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深铁置业2022年拟销售项目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模型设计及制作安装服务模型设计及材质要求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</w:p>
    <w:p>
      <w:pPr>
        <w:widowControl/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一、</w:t>
      </w:r>
      <w:bookmarkStart w:id="0" w:name="_Hlk94192069"/>
      <w:r>
        <w:rPr>
          <w:rFonts w:hint="eastAsia" w:ascii="仿宋_GB2312" w:hAnsi="宋体" w:eastAsia="仿宋_GB2312"/>
          <w:b/>
          <w:bCs/>
          <w:color w:val="000000"/>
          <w:sz w:val="32"/>
          <w:szCs w:val="32"/>
        </w:rPr>
        <w:t>深铁珑境展厅——大湾区模型</w:t>
      </w:r>
      <w:bookmarkEnd w:id="0"/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设计及材质要求</w:t>
      </w:r>
    </w:p>
    <w:p>
      <w:pPr>
        <w:pStyle w:val="2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异形LED屏+大湾区沙盘组合，展示大湾区轨道交通建设情况及未来规划情况，整体水面采用led屏幕播放水动画，水面中心形成画中画，对项目进行整体脉络分析（大湾区轨道发展历程、湾区赋能、经济与民生价值、配套价值、服务价值）。</w:t>
      </w:r>
    </w:p>
    <w:p>
      <w:pPr>
        <w:pStyle w:val="2"/>
        <w:ind w:left="0" w:leftChars="0" w:firstLine="0" w:firstLineChars="0"/>
        <w:rPr>
          <w:rFonts w:hint="default" w:ascii="仿宋_GB2312" w:eastAsia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076825" cy="4305300"/>
            <wp:effectExtent l="0" t="0" r="9525" b="0"/>
            <wp:docPr id="5" name="图片 5" descr="16456725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45672584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right"/>
        <w:rPr>
          <w:rFonts w:hint="default" w:ascii="仿宋_GB2312" w:eastAsia="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2"/>
          <w:szCs w:val="22"/>
          <w:lang w:val="en-US" w:eastAsia="zh-CN"/>
        </w:rPr>
        <w:t>（展厅平面图）</w:t>
      </w:r>
    </w:p>
    <w:p>
      <w:pPr>
        <w:pStyle w:val="2"/>
        <w:ind w:left="0" w:leftChars="0" w:firstLine="0" w:firstLineChars="0"/>
        <w:rPr>
          <w:rFonts w:hint="default" w:ascii="仿宋_GB2312" w:eastAsia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eastAsia="仿宋_GB2312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4150" cy="3937635"/>
            <wp:effectExtent l="0" t="0" r="12700" b="5715"/>
            <wp:docPr id="6" name="图片 6" descr="164567281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45672813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right"/>
        <w:rPr>
          <w:rFonts w:hint="eastAsia" w:ascii="仿宋_GB2312" w:eastAsia="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2"/>
          <w:szCs w:val="22"/>
          <w:lang w:val="en-US" w:eastAsia="zh-CN"/>
        </w:rPr>
        <w:t>（模型示意图）</w:t>
      </w:r>
    </w:p>
    <w:p>
      <w:pPr>
        <w:pStyle w:val="2"/>
        <w:ind w:left="0" w:leftChars="0" w:firstLine="0" w:firstLineChars="0"/>
        <w:jc w:val="right"/>
        <w:rPr>
          <w:rFonts w:hint="eastAsia" w:ascii="仿宋_GB2312" w:eastAsia="仿宋_GB2312"/>
          <w:b w:val="0"/>
          <w:bCs w:val="0"/>
          <w:sz w:val="22"/>
          <w:szCs w:val="22"/>
          <w:lang w:val="en-US" w:eastAsia="zh-CN"/>
        </w:rPr>
      </w:pPr>
    </w:p>
    <w:p>
      <w:pPr>
        <w:pStyle w:val="2"/>
        <w:spacing w:line="360" w:lineRule="auto"/>
        <w:ind w:left="0" w:leftChars="0" w:firstLine="0" w:firstLineChars="0"/>
        <w:jc w:val="right"/>
        <w:rPr>
          <w:rFonts w:hint="default" w:ascii="仿宋_GB2312" w:eastAsia="仿宋_GB2312"/>
          <w:b w:val="0"/>
          <w:bCs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深铁懿府三期设计及材质要求</w:t>
      </w:r>
    </w:p>
    <w:p>
      <w:pPr>
        <w:pStyle w:val="2"/>
        <w:spacing w:line="360" w:lineRule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为体现深铁懿府三期大户型的豪宅品质，建议本体模型</w:t>
      </w:r>
    </w:p>
    <w:p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630" w:leftChars="0" w:firstLineChars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本体模型整体要求：</w:t>
      </w:r>
    </w:p>
    <w:p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（1）建筑及园林景观全写实制作，充分突出其丰富的设计内涵，颜色逼真表达，做到色彩高雅，层次分明，整体和谐；</w:t>
      </w:r>
      <w:r>
        <w:rPr>
          <w:rFonts w:ascii="仿宋_GB2312" w:eastAsia="仿宋_GB2312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（2）建筑及园林景观根据比例进行合理拉伸，突出项目的园林层次感及项目整体体量；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（3）能体现项目的气势与品质； 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（4）能体现便利的周边交通路网；</w:t>
      </w:r>
    </w:p>
    <w:p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（5）具有灯控系统（含IPAD控制系统），分区灯光控制，重点烘托项目的建筑和景观。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（6）做工：材质要有档次感，要求精致具有艺术美感，细节质感考究。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</w:rPr>
        <w:t>沙盘底盘需采用拉丝不锈钢包边色彩参考售楼处装饰颜色。</w:t>
      </w:r>
    </w:p>
    <w:p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893695" cy="3858260"/>
            <wp:effectExtent l="0" t="0" r="1905" b="8890"/>
            <wp:docPr id="4" name="图片 4" descr="1a5e6f5242a2b4730315c90a5482ffb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a5e6f5242a2b4730315c90a5482ffb6_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630" w:leftChars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本体模型景观部分要求：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（1）整体效果：根据项目设计风格，充分理解建筑师设计意图，采用优质物料，以丰富的细节表现出环境设计的优美。 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（2）河流水系：采用模型专用水纹玻璃喷绘出湖蓝色，并用进口HB模型塑造动感逼真的水纹效果，安装泳池水底部曝光,以达到最佳的视觉效果。</w:t>
      </w:r>
    </w:p>
    <w:p>
      <w:pPr>
        <w:pStyle w:val="7"/>
        <w:numPr>
          <w:ilvl w:val="0"/>
          <w:numId w:val="0"/>
        </w:numPr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3）绿化环境：根据环境景观设计图纸，根据不同的功能分区，种植相应的乔木、灌木、花草及植被，树形采用金属材质塑型处理，确保逼真度，保证树种饱和度，做出景观组团层次感。园林景观表现需注重绿化层次、苗木品种、颜色协调，完整体现项目景观打造出独特的绿化景致。</w:t>
      </w:r>
    </w:p>
    <w:p>
      <w:pPr>
        <w:pStyle w:val="7"/>
        <w:numPr>
          <w:ilvl w:val="0"/>
          <w:numId w:val="0"/>
        </w:numPr>
        <w:spacing w:line="360" w:lineRule="auto"/>
        <w:ind w:leftChars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采用高档马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毛</w:t>
      </w:r>
      <w:r>
        <w:rPr>
          <w:rFonts w:hint="eastAsia" w:ascii="仿宋_GB2312" w:hAnsi="仿宋_GB2312" w:eastAsia="仿宋_GB2312" w:cs="仿宋_GB2312"/>
          <w:sz w:val="28"/>
          <w:szCs w:val="28"/>
        </w:rPr>
        <w:t>制作，配置不同层次的定制铜丝树，采用丝棉树植物造型及颜色工艺，保证纯手工制作树枝的形态，树叶和花的颜色与设计相符。种植区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塔楼架空层、空中花园，公园绿化根据种植图种树。注意树的大小搭配，颜色协调，高低错落。</w:t>
      </w:r>
    </w:p>
    <w:p>
      <w:pPr>
        <w:numPr>
          <w:ilvl w:val="0"/>
          <w:numId w:val="3"/>
        </w:num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配套设施：人行道、绿化带、栏杆、路灯、地灯、庭院灯、路牌、休闲椅等配套设施，在造型风格与色彩上都应与主体建筑和整体环境相协调且相互呼应，并在整个环境中配置灯光效果。</w:t>
      </w:r>
    </w:p>
    <w:p>
      <w:pPr>
        <w:numPr>
          <w:ilvl w:val="0"/>
          <w:numId w:val="3"/>
        </w:numPr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道路景观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路网金属质感：路网采用金属不锈钢或钢化真玻璃材料制作，体现模型沙盘整体品质质感。</w:t>
      </w:r>
    </w:p>
    <w:p>
      <w:pPr>
        <w:spacing w:line="360" w:lineRule="auto"/>
        <w:ind w:firstLine="57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马路采用拉丝不锈钢制作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色彩参考售楼处装饰颜色，</w:t>
      </w:r>
      <w:r>
        <w:rPr>
          <w:rFonts w:hint="eastAsia" w:ascii="仿宋_GB2312" w:hAnsi="仿宋_GB2312" w:eastAsia="仿宋_GB2312" w:cs="仿宋_GB2312"/>
          <w:sz w:val="28"/>
          <w:szCs w:val="28"/>
        </w:rPr>
        <w:t>道路制作除表现出道路的宽阔便利，道路两侧需配置路灯，使模型更加生动。</w:t>
      </w:r>
    </w:p>
    <w:p>
      <w:pPr>
        <w:spacing w:line="360" w:lineRule="auto"/>
        <w:ind w:firstLine="57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投标单位需制作与乐园氛围相符的路牌、路灯等标志物，道路上放置高仿高档汽车、行人等，可适当增加动态效果。</w:t>
      </w:r>
    </w:p>
    <w:p>
      <w:pPr>
        <w:spacing w:line="360" w:lineRule="auto"/>
        <w:ind w:firstLine="57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）小品景观</w:t>
      </w:r>
    </w:p>
    <w:p>
      <w:pPr>
        <w:spacing w:line="360" w:lineRule="auto"/>
        <w:ind w:firstLine="57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步道采取自然式布置，草地绿化部分作出仿真碎石小路，根据项目发展规划主题予以设计出与之相协调的环境规划设计方案，力求新颖、美观、大方与整体环境协调一致。</w:t>
      </w:r>
    </w:p>
    <w:p>
      <w:pPr>
        <w:spacing w:line="360" w:lineRule="auto"/>
        <w:ind w:firstLine="57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）山地景观</w:t>
      </w:r>
    </w:p>
    <w:p>
      <w:pPr>
        <w:spacing w:line="360" w:lineRule="auto"/>
        <w:ind w:firstLine="57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根据项目自身的山地、地形等特点，还原地块地貌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63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区域模型要求：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（1）以LED屏形式展示，项目区域现状及未来规划，连接项目的各主要交通路线；</w:t>
      </w:r>
    </w:p>
    <w:p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（2）含iPad控制系统及二维动态图（一套，含多次修改），精度P1.86.</w:t>
      </w:r>
    </w:p>
    <w:p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63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户型模型要求：</w:t>
      </w:r>
    </w:p>
    <w:p>
      <w:pPr>
        <w:widowControl/>
        <w:numPr>
          <w:ilvl w:val="0"/>
          <w:numId w:val="4"/>
        </w:numPr>
        <w:adjustRightInd w:val="0"/>
        <w:snapToGrid w:val="0"/>
        <w:spacing w:line="360" w:lineRule="auto"/>
        <w:ind w:left="560" w:leftChars="0" w:firstLine="28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户型模型，体现型室内精装设计内容。</w:t>
      </w:r>
    </w:p>
    <w:p>
      <w:pPr>
        <w:widowControl/>
        <w:numPr>
          <w:ilvl w:val="0"/>
          <w:numId w:val="4"/>
        </w:numPr>
        <w:adjustRightInd w:val="0"/>
        <w:snapToGrid w:val="0"/>
        <w:spacing w:line="360" w:lineRule="auto"/>
        <w:ind w:left="560" w:leftChars="0" w:firstLine="28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体现大户型豪宅的品质感</w:t>
      </w:r>
    </w:p>
    <w:p>
      <w:pPr>
        <w:widowControl/>
        <w:numPr>
          <w:ilvl w:val="0"/>
          <w:numId w:val="4"/>
        </w:numPr>
        <w:adjustRightInd w:val="0"/>
        <w:snapToGrid w:val="0"/>
        <w:spacing w:line="360" w:lineRule="auto"/>
        <w:ind w:left="560" w:leftChars="0" w:firstLine="28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户型模型外墙采取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写实制作</w:t>
      </w:r>
    </w:p>
    <w:p>
      <w:pPr>
        <w:widowControl/>
        <w:numPr>
          <w:ilvl w:val="0"/>
          <w:numId w:val="2"/>
        </w:numPr>
        <w:adjustRightInd w:val="0"/>
        <w:snapToGrid w:val="0"/>
        <w:spacing w:line="360" w:lineRule="auto"/>
        <w:ind w:left="63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主材料要求：</w:t>
      </w:r>
    </w:p>
    <w:tbl>
      <w:tblPr>
        <w:tblStyle w:val="4"/>
        <w:tblW w:w="894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800"/>
        <w:gridCol w:w="1800"/>
        <w:gridCol w:w="4286"/>
      </w:tblGrid>
      <w:tr>
        <w:trPr>
          <w:trHeight w:val="285" w:hRule="atLeast"/>
          <w:tblHeader/>
          <w:jc w:val="center"/>
        </w:trPr>
        <w:tc>
          <w:tcPr>
            <w:tcW w:w="28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60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主材料说明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28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材料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工艺/特点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tblHeader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建筑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不透明墙体及天花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有机玻璃制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抗变形能力强，透明度好，颜色保持与效果图一致，仿真度高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柱门窗框装饰构件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ABS板/亚克力 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可塑性好，抗变形性能力强，便于切割、雕刻，平整度高，易着色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普通玻璃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亚克力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抗变形能力强，透明度好，颜色保持与效果图一致，仿真度高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玻璃幕墙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亚克力/有机玻璃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抗变形能力强，透明度好，颜色保持与效果图一致，仿真度高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透明墙体及天花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亚克力/有机玻璃 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抗变形能力强，透明度好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灯光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LED灯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灯光色彩多样均匀、灯光柔和、使用寿命长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小品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室内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ABS板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质感强，仿真度高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景观/车辆等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合金汽车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质感强，仿真度高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景观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树木灌木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纯手工树/定制金属树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质感强，仿真度高，款式多样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草皮/草坪/草粉/草绒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马毛效果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质感强，仿真度高，色彩饱和多样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地形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石膏/木板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硬度强，不易变形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水景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仿真水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质感强，仿真度高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灯光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LED灯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灯光色彩多样均匀、灯光柔和、使用寿命长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地面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概念铺装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ABS板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UV打印制作，一体成型；质感强，色彩丰富，抗变形性能力强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写实铺装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ABS板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UV打印制作，一体成型；质感强，色彩丰富，抗变形性能力强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2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灯控系统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触摸屏控制系统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智能，便捷，寿命长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底盘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底板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木板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防火，防虫，防潮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底板龙骨/支架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铝合金/木板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牢固</w:t>
            </w:r>
          </w:p>
        </w:tc>
      </w:tr>
    </w:tbl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赤湾项目、前海时代项目设计及材质要求</w:t>
      </w:r>
    </w:p>
    <w:p>
      <w:pPr>
        <w:widowControl/>
        <w:numPr>
          <w:ilvl w:val="0"/>
          <w:numId w:val="5"/>
        </w:numPr>
        <w:adjustRightInd w:val="0"/>
        <w:snapToGrid w:val="0"/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本体模型整体要求：</w:t>
      </w:r>
    </w:p>
    <w:p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（1）建筑及园林景观全写实制作，充分突出其丰富的设计内涵，颜色逼真表达，做到色彩高雅，层次分明，整体和谐；</w:t>
      </w:r>
      <w:r>
        <w:rPr>
          <w:rFonts w:ascii="仿宋_GB2312" w:eastAsia="仿宋_GB2312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line="360" w:lineRule="auto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（2）建筑及园林景观根据比例进行合理拉伸，突出项目的园林层次感及项目整体体量；</w:t>
      </w:r>
    </w:p>
    <w:p>
      <w:pPr>
        <w:widowControl/>
        <w:adjustRightInd w:val="0"/>
        <w:snapToGrid w:val="0"/>
        <w:spacing w:line="360" w:lineRule="auto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（3）能体现项目的气势与品质； </w:t>
      </w:r>
    </w:p>
    <w:p>
      <w:pPr>
        <w:widowControl/>
        <w:adjustRightInd w:val="0"/>
        <w:snapToGrid w:val="0"/>
        <w:spacing w:line="360" w:lineRule="auto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（4）能体现便利的周边交通路网；</w:t>
      </w:r>
    </w:p>
    <w:p>
      <w:pPr>
        <w:widowControl/>
        <w:adjustRightInd w:val="0"/>
        <w:snapToGrid w:val="0"/>
        <w:spacing w:line="360" w:lineRule="auto"/>
        <w:ind w:firstLine="280" w:firstLineChars="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（5）具有灯控系统（含IPAD控制系统），分区灯光控制，重点烘托项目的建筑和景观。</w:t>
      </w:r>
    </w:p>
    <w:p>
      <w:pPr>
        <w:widowControl/>
        <w:adjustRightInd w:val="0"/>
        <w:snapToGrid w:val="0"/>
        <w:spacing w:line="360" w:lineRule="auto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（6）</w:t>
      </w:r>
      <w:r>
        <w:rPr>
          <w:rFonts w:hint="eastAsia" w:ascii="仿宋_GB2312" w:hAnsi="仿宋_GB2312" w:eastAsia="仿宋_GB2312" w:cs="仿宋_GB2312"/>
          <w:sz w:val="28"/>
          <w:szCs w:val="28"/>
        </w:rPr>
        <w:t>做工：材质要有档次感，要求精致具有艺术美感，细节质感考究。</w:t>
      </w:r>
    </w:p>
    <w:p>
      <w:pPr>
        <w:widowControl/>
        <w:numPr>
          <w:ilvl w:val="0"/>
          <w:numId w:val="5"/>
        </w:numPr>
        <w:adjustRightInd w:val="0"/>
        <w:snapToGrid w:val="0"/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本体模型景观部分要求：</w:t>
      </w:r>
    </w:p>
    <w:p>
      <w:pPr>
        <w:ind w:firstLine="280" w:firstLineChars="1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（1）整体效果：根据项目设计风格，充分理解建筑师设计意图，采用优质物料，以丰富的细节表现出环境设计的优美。 </w:t>
      </w:r>
    </w:p>
    <w:p>
      <w:pPr>
        <w:ind w:firstLine="280" w:firstLineChars="1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（2）河流水系：采用模型专用水纹玻璃喷绘出湖蓝色，并用进口HB模型塑造动感逼真的水纹效果，安装泳池水底部曝光,以达到最佳的视觉效果。</w:t>
      </w:r>
    </w:p>
    <w:p>
      <w:pPr>
        <w:ind w:firstLine="280" w:firstLineChars="1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（3）绿化环境：根据环境景观设计图纸，根据不同的功能分区，种植相应的乔木、灌木、花草及植被，树形采用金属材质塑型处理，确保逼真度，保证树种饱和度，做出景观组团层次感。</w:t>
      </w:r>
    </w:p>
    <w:p>
      <w:pPr>
        <w:ind w:firstLine="280" w:firstLineChars="1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（4）配套设施：人行道、绿化带、栏杆、路灯、地灯、庭院灯、路牌、休闲椅等配套设施，在造型风格与色彩上都应与主体建筑和整体环境相协调且相互呼应，并在整个环境中配置灯光效果。</w:t>
      </w: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（5）路网金属质感：路网采用金属不锈钢或钢化真玻璃材料制作，体现模型沙盘整体品质质感。</w:t>
      </w:r>
    </w:p>
    <w:p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（6）突出地铁与项目的空间关系，体现项目TOD立体垂直城市的感觉。</w:t>
      </w:r>
    </w:p>
    <w:p>
      <w:pPr>
        <w:pStyle w:val="2"/>
      </w:pPr>
    </w:p>
    <w:p>
      <w:pPr>
        <w:pStyle w:val="6"/>
        <w:spacing w:line="360" w:lineRule="auto"/>
        <w:ind w:left="440" w:firstLine="120" w:firstLineChars="50"/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ascii="仿宋_GB2312" w:hAnsi="仿宋_GB2312" w:eastAsia="仿宋_GB2312" w:cs="仿宋_GB2312"/>
          <w:b/>
          <w:bCs/>
          <w:sz w:val="24"/>
          <w:szCs w:val="24"/>
        </w:rPr>
        <w:drawing>
          <wp:inline distT="0" distB="0" distL="114300" distR="114300">
            <wp:extent cx="2604770" cy="1992630"/>
            <wp:effectExtent l="0" t="0" r="5080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仿宋_GB2312"/>
          <w:b/>
          <w:bCs/>
          <w:sz w:val="24"/>
          <w:szCs w:val="24"/>
        </w:rPr>
        <w:drawing>
          <wp:inline distT="0" distB="0" distL="114300" distR="114300">
            <wp:extent cx="2688590" cy="2098675"/>
            <wp:effectExtent l="0" t="0" r="16510" b="1587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8590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pacing w:line="360" w:lineRule="auto"/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drawing>
          <wp:inline distT="0" distB="0" distL="114300" distR="114300">
            <wp:extent cx="2762885" cy="4887595"/>
            <wp:effectExtent l="0" t="0" r="8255" b="18415"/>
            <wp:docPr id="2" name="图片 3" descr="357f2dfee83c27d1e6c1079decd18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357f2dfee83c27d1e6c1079decd18d9"/>
                    <pic:cNvPicPr>
                      <a:picLocks noChangeAspect="1"/>
                    </pic:cNvPicPr>
                  </pic:nvPicPr>
                  <pic:blipFill>
                    <a:blip r:embed="rId9"/>
                    <a:srcRect t="8919" b="9407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2762885" cy="488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5"/>
        </w:numPr>
        <w:adjustRightInd w:val="0"/>
        <w:snapToGrid w:val="0"/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区域模型要求：</w:t>
      </w:r>
    </w:p>
    <w:p>
      <w:pPr>
        <w:widowControl/>
        <w:adjustRightInd w:val="0"/>
        <w:snapToGrid w:val="0"/>
        <w:spacing w:line="360" w:lineRule="auto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（1）以LED屏形式展示，项目区域现状及未来规划，连接项目的各主要交通路线；</w:t>
      </w:r>
    </w:p>
    <w:p>
      <w:pPr>
        <w:widowControl/>
        <w:adjustRightInd w:val="0"/>
        <w:snapToGrid w:val="0"/>
        <w:spacing w:line="360" w:lineRule="auto"/>
        <w:ind w:firstLine="280" w:firstLineChars="100"/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（2）含</w:t>
      </w:r>
      <w:r>
        <w:rPr>
          <w:rFonts w:ascii="仿宋_GB2312" w:eastAsia="仿宋_GB2312"/>
          <w:sz w:val="28"/>
          <w:szCs w:val="28"/>
        </w:rPr>
        <w:t>iPad</w:t>
      </w:r>
      <w:r>
        <w:rPr>
          <w:rFonts w:hint="eastAsia" w:ascii="仿宋_GB2312" w:eastAsia="仿宋_GB2312"/>
          <w:sz w:val="28"/>
          <w:szCs w:val="28"/>
        </w:rPr>
        <w:t>控制系统及二维动态图（一套，含多次修改），精度P1.86.</w:t>
      </w:r>
    </w:p>
    <w:p>
      <w:pPr>
        <w:widowControl/>
        <w:numPr>
          <w:ilvl w:val="0"/>
          <w:numId w:val="5"/>
        </w:numPr>
        <w:adjustRightInd w:val="0"/>
        <w:snapToGrid w:val="0"/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户型模型要求：</w:t>
      </w:r>
    </w:p>
    <w:p>
      <w:pPr>
        <w:widowControl/>
        <w:adjustRightInd w:val="0"/>
        <w:snapToGrid w:val="0"/>
        <w:spacing w:line="360" w:lineRule="auto"/>
        <w:ind w:firstLine="280" w:firstLineChars="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（1）户型模型，体现型室内精装设计内容。</w:t>
      </w:r>
    </w:p>
    <w:p>
      <w:pPr>
        <w:widowControl/>
        <w:numPr>
          <w:ilvl w:val="0"/>
          <w:numId w:val="5"/>
        </w:numPr>
        <w:adjustRightInd w:val="0"/>
        <w:snapToGrid w:val="0"/>
        <w:spacing w:line="360" w:lineRule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主材料要求：</w:t>
      </w:r>
    </w:p>
    <w:tbl>
      <w:tblPr>
        <w:tblStyle w:val="4"/>
        <w:tblW w:w="894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800"/>
        <w:gridCol w:w="1800"/>
        <w:gridCol w:w="42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28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60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主材料说明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28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材料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工艺/特点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tblHeader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建筑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不透明墙体及天花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ABS板/亚克力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可塑性好，抗变形性能力强，便于切割、雕刻，平整度高，易着色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柱门窗框装饰构件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ABS板/亚克力 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可塑性好，抗变形性能力强，便于切割、雕刻，平整度高，易着色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普通玻璃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亚克力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抗变形能力强，透明度好，颜色保持与效果图一致，仿真度高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玻璃幕墙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亚克力/有机玻璃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抗变形能力强，透明度好，颜色保持与效果图一致，仿真度高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透明墙体及天花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亚克力/有机玻璃 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抗变形能力强，透明度好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灯光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LED灯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灯光色彩多样均匀、灯光柔和、使用寿命长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小品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室内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ABS板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质感强，仿真度高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景观/车辆等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合金汽车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质感强，仿真度高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景观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树木灌木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纯手工树/定制金属树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质感强，仿真度高，款式多样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草皮/草坪/草粉/草绒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塑胶、海绵/定制草粉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质感强，仿真度高，色彩饱和多样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地形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石膏/木板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硬度强，不易变形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水景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仿真水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质感强，仿真度高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灯光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LED灯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灯光色彩多样均匀、灯光柔和、使用寿命长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地面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概念铺装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ABS板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UV打印制作，一体成型；质感强，色彩丰富，抗变形性能力强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写实铺装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ABS板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UV打印制作，一体成型；质感强，色彩丰富，抗变形性能力强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2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灯控系统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触摸屏控制系统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智能，便捷，寿命长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底盘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底板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木板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防火，防虫，防潮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  <w:jc w:val="center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底板龙骨/支架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铝合金/木板</w:t>
            </w:r>
          </w:p>
        </w:tc>
        <w:tc>
          <w:tcPr>
            <w:tcW w:w="42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牢固</w:t>
            </w:r>
          </w:p>
        </w:tc>
      </w:tr>
    </w:tbl>
    <w:p>
      <w:pPr>
        <w:rPr>
          <w:sz w:val="2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C32D3D"/>
    <w:multiLevelType w:val="singleLevel"/>
    <w:tmpl w:val="C0C32D3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BAA8A86"/>
    <w:multiLevelType w:val="singleLevel"/>
    <w:tmpl w:val="FBAA8A86"/>
    <w:lvl w:ilvl="0" w:tentative="0">
      <w:start w:val="1"/>
      <w:numFmt w:val="decimal"/>
      <w:suff w:val="nothing"/>
      <w:lvlText w:val="（%1）"/>
      <w:lvlJc w:val="left"/>
      <w:pPr>
        <w:ind w:left="560"/>
      </w:pPr>
    </w:lvl>
  </w:abstractNum>
  <w:abstractNum w:abstractNumId="2">
    <w:nsid w:val="0F5AD1C7"/>
    <w:multiLevelType w:val="singleLevel"/>
    <w:tmpl w:val="0F5AD1C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9A0676F"/>
    <w:multiLevelType w:val="singleLevel"/>
    <w:tmpl w:val="59A0676F"/>
    <w:lvl w:ilvl="0" w:tentative="0">
      <w:start w:val="4"/>
      <w:numFmt w:val="decimal"/>
      <w:suff w:val="nothing"/>
      <w:lvlText w:val="（%1）"/>
      <w:lvlJc w:val="left"/>
    </w:lvl>
  </w:abstractNum>
  <w:abstractNum w:abstractNumId="4">
    <w:nsid w:val="5ADEDC66"/>
    <w:multiLevelType w:val="singleLevel"/>
    <w:tmpl w:val="5ADEDC66"/>
    <w:lvl w:ilvl="0" w:tentative="0">
      <w:start w:val="1"/>
      <w:numFmt w:val="decimal"/>
      <w:suff w:val="space"/>
      <w:lvlText w:val="%1."/>
      <w:lvlJc w:val="left"/>
      <w:pPr>
        <w:ind w:left="63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B5152D"/>
    <w:rsid w:val="0CFF143F"/>
    <w:rsid w:val="11C257AF"/>
    <w:rsid w:val="1FBD438E"/>
    <w:rsid w:val="23192AD0"/>
    <w:rsid w:val="26EE43D4"/>
    <w:rsid w:val="39165D6A"/>
    <w:rsid w:val="3A5D2488"/>
    <w:rsid w:val="3C4A3448"/>
    <w:rsid w:val="40EA1805"/>
    <w:rsid w:val="434D4A67"/>
    <w:rsid w:val="49685C1A"/>
    <w:rsid w:val="4A1D7BFB"/>
    <w:rsid w:val="4B2F1F2E"/>
    <w:rsid w:val="55A11E0D"/>
    <w:rsid w:val="55BB1286"/>
    <w:rsid w:val="56700E15"/>
    <w:rsid w:val="58B01E9D"/>
    <w:rsid w:val="5F325069"/>
    <w:rsid w:val="62F3657D"/>
    <w:rsid w:val="6B6E6324"/>
    <w:rsid w:val="6C291E6F"/>
    <w:rsid w:val="6E8509FA"/>
    <w:rsid w:val="752062F5"/>
    <w:rsid w:val="75C37FA1"/>
    <w:rsid w:val="7A9B2485"/>
    <w:rsid w:val="7DAE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overflowPunct/>
      <w:autoSpaceDE/>
      <w:autoSpaceDN/>
      <w:adjustRightInd/>
      <w:spacing w:line="240" w:lineRule="auto"/>
      <w:ind w:firstLine="420" w:firstLineChars="200"/>
      <w:textAlignment w:val="auto"/>
    </w:pPr>
    <w:rPr>
      <w:rFonts w:ascii="宋体" w:cs="Times New Roman"/>
      <w:color w:val="000000"/>
      <w:sz w:val="20"/>
      <w:szCs w:val="24"/>
    </w:rPr>
  </w:style>
  <w:style w:type="paragraph" w:styleId="3">
    <w:name w:val="Body Text Indent"/>
    <w:basedOn w:val="1"/>
    <w:qFormat/>
    <w:uiPriority w:val="0"/>
    <w:pPr>
      <w:ind w:firstLine="560"/>
    </w:pPr>
    <w:rPr>
      <w:kern w:val="0"/>
      <w:sz w:val="28"/>
      <w:szCs w:val="20"/>
    </w:rPr>
  </w:style>
  <w:style w:type="paragraph" w:customStyle="1" w:styleId="6">
    <w:name w:val="无间隔1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2021-12-24T01:19:00Z</dcterms:created>
  <dc:creator>dell</dc:creator>
  <cp:lastModifiedBy>肖砼</cp:lastModifiedBy>
  <dcterms:modified xsi:type="dcterms:W3CDTF">2022-03-11T10:50:26Z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