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auto"/>
        <w:spacing w:line="360" w:lineRule="auto"/>
        <w:rPr>
          <w:rFonts w:hint="eastAsia" w:ascii="宋体" w:hAnsi="宋体" w:eastAsia="宋体"/>
          <w:b/>
          <w:color w:val="auto"/>
          <w:sz w:val="44"/>
          <w:szCs w:val="44"/>
          <w:highlight w:val="none"/>
        </w:rPr>
      </w:pPr>
      <w:bookmarkStart w:id="0" w:name="_Toc318"/>
      <w:r>
        <w:rPr>
          <w:rFonts w:hint="eastAsia" w:ascii="宋体" w:hAnsi="宋体" w:eastAsia="宋体"/>
          <w:b/>
          <w:color w:val="auto"/>
          <w:sz w:val="44"/>
          <w:szCs w:val="44"/>
          <w:highlight w:val="none"/>
          <w:lang w:eastAsia="zh-CN"/>
        </w:rPr>
        <w:t>招募</w:t>
      </w:r>
      <w:r>
        <w:rPr>
          <w:rFonts w:hint="eastAsia" w:ascii="宋体" w:hAnsi="宋体" w:eastAsia="宋体"/>
          <w:b/>
          <w:color w:val="auto"/>
          <w:sz w:val="44"/>
          <w:szCs w:val="44"/>
          <w:highlight w:val="none"/>
        </w:rPr>
        <w:t>公告</w:t>
      </w:r>
      <w:bookmarkEnd w:id="0"/>
    </w:p>
    <w:p>
      <w:pPr>
        <w:pStyle w:val="10"/>
        <w:shd w:val="clear" w:color="auto" w:fill="auto"/>
        <w:spacing w:line="360" w:lineRule="auto"/>
        <w:ind w:firstLine="480" w:firstLineChars="200"/>
        <w:jc w:val="left"/>
        <w:rPr>
          <w:rFonts w:hAnsi="宋体"/>
          <w:color w:val="auto"/>
          <w:kern w:val="2"/>
          <w:sz w:val="24"/>
          <w:szCs w:val="24"/>
          <w:highlight w:val="none"/>
        </w:rPr>
      </w:pPr>
      <w:r>
        <w:rPr>
          <w:rFonts w:hint="eastAsia" w:hAnsi="宋体"/>
          <w:color w:val="auto"/>
          <w:sz w:val="24"/>
          <w:szCs w:val="24"/>
          <w:highlight w:val="none"/>
        </w:rPr>
        <w:t>深圳地铁</w:t>
      </w:r>
      <w:r>
        <w:rPr>
          <w:rFonts w:hint="eastAsia" w:hAnsi="宋体"/>
          <w:color w:val="auto"/>
          <w:sz w:val="24"/>
          <w:szCs w:val="24"/>
          <w:highlight w:val="none"/>
          <w:lang w:eastAsia="zh-CN"/>
        </w:rPr>
        <w:t>置业</w:t>
      </w:r>
      <w:r>
        <w:rPr>
          <w:rFonts w:hint="eastAsia" w:hAnsi="宋体"/>
          <w:color w:val="auto"/>
          <w:sz w:val="24"/>
          <w:szCs w:val="24"/>
          <w:highlight w:val="none"/>
        </w:rPr>
        <w:t>集团有限公司</w:t>
      </w:r>
      <w:r>
        <w:rPr>
          <w:rFonts w:hint="eastAsia" w:hAnsi="宋体"/>
          <w:color w:val="auto"/>
          <w:sz w:val="24"/>
          <w:szCs w:val="24"/>
          <w:highlight w:val="none"/>
          <w:lang w:eastAsia="zh-CN"/>
        </w:rPr>
        <w:t>（以下简称“深铁置业”、“比选人”）</w:t>
      </w:r>
      <w:r>
        <w:rPr>
          <w:rFonts w:hint="eastAsia" w:hAnsi="宋体"/>
          <w:color w:val="auto"/>
          <w:sz w:val="24"/>
          <w:szCs w:val="24"/>
          <w:highlight w:val="none"/>
        </w:rPr>
        <w:t>拟对</w:t>
      </w:r>
      <w:r>
        <w:rPr>
          <w:rFonts w:hint="eastAsia" w:hAnsi="宋体"/>
          <w:b/>
          <w:bCs/>
          <w:color w:val="auto"/>
          <w:sz w:val="24"/>
          <w:highlight w:val="none"/>
          <w:u w:val="single"/>
          <w:lang w:eastAsia="zh-CN"/>
        </w:rPr>
        <w:t>深圳地铁置业集团有限公司公务用车类预选供应商库招募项目</w:t>
      </w:r>
      <w:r>
        <w:rPr>
          <w:rFonts w:hint="eastAsia" w:hAnsi="宋体"/>
          <w:b/>
          <w:color w:val="auto"/>
          <w:sz w:val="24"/>
          <w:szCs w:val="24"/>
          <w:highlight w:val="none"/>
        </w:rPr>
        <w:t>（以下</w:t>
      </w:r>
      <w:r>
        <w:rPr>
          <w:rFonts w:hAnsi="宋体"/>
          <w:b/>
          <w:color w:val="auto"/>
          <w:sz w:val="24"/>
          <w:szCs w:val="24"/>
          <w:highlight w:val="none"/>
        </w:rPr>
        <w:t>简称“本项目”）</w:t>
      </w:r>
      <w:r>
        <w:rPr>
          <w:rFonts w:hint="eastAsia" w:hAnsi="宋体"/>
          <w:color w:val="auto"/>
          <w:sz w:val="24"/>
          <w:szCs w:val="24"/>
          <w:highlight w:val="none"/>
        </w:rPr>
        <w:t>进行公开</w:t>
      </w:r>
      <w:r>
        <w:rPr>
          <w:rFonts w:hint="eastAsia" w:hAnsi="宋体"/>
          <w:color w:val="auto"/>
          <w:sz w:val="24"/>
          <w:szCs w:val="24"/>
          <w:highlight w:val="none"/>
          <w:lang w:eastAsia="zh-CN"/>
        </w:rPr>
        <w:t>招募</w:t>
      </w:r>
      <w:r>
        <w:rPr>
          <w:rFonts w:hint="eastAsia" w:hAnsi="宋体"/>
          <w:color w:val="auto"/>
          <w:sz w:val="24"/>
          <w:szCs w:val="24"/>
          <w:highlight w:val="none"/>
        </w:rPr>
        <w:t>，欢迎符合本</w:t>
      </w:r>
      <w:r>
        <w:rPr>
          <w:rFonts w:hint="eastAsia" w:hAnsi="宋体"/>
          <w:color w:val="auto"/>
          <w:sz w:val="24"/>
          <w:szCs w:val="24"/>
          <w:highlight w:val="none"/>
          <w:lang w:eastAsia="zh-CN"/>
        </w:rPr>
        <w:t>招募</w:t>
      </w:r>
      <w:r>
        <w:rPr>
          <w:rFonts w:hint="eastAsia" w:hAnsi="宋体"/>
          <w:color w:val="auto"/>
          <w:sz w:val="24"/>
          <w:szCs w:val="24"/>
          <w:highlight w:val="none"/>
        </w:rPr>
        <w:t>公告公布资质要求的公司参加</w:t>
      </w:r>
      <w:r>
        <w:rPr>
          <w:rFonts w:hint="eastAsia" w:hAnsi="宋体"/>
          <w:color w:val="auto"/>
          <w:sz w:val="24"/>
          <w:szCs w:val="24"/>
          <w:highlight w:val="none"/>
          <w:lang w:eastAsia="zh-CN"/>
        </w:rPr>
        <w:t>招募</w:t>
      </w:r>
      <w:r>
        <w:rPr>
          <w:rFonts w:hint="eastAsia" w:hAnsi="宋体"/>
          <w:color w:val="auto"/>
          <w:sz w:val="24"/>
          <w:szCs w:val="24"/>
          <w:highlight w:val="none"/>
        </w:rPr>
        <w:t>。</w:t>
      </w:r>
    </w:p>
    <w:p>
      <w:pPr>
        <w:keepNext/>
        <w:keepLines/>
        <w:shd w:val="clear" w:color="auto" w:fill="auto"/>
        <w:tabs>
          <w:tab w:val="left" w:pos="1260"/>
        </w:tabs>
        <w:adjustRightInd w:val="0"/>
        <w:spacing w:line="360" w:lineRule="auto"/>
        <w:ind w:firstLine="482" w:firstLineChars="200"/>
        <w:textAlignment w:val="baseline"/>
        <w:outlineLvl w:val="2"/>
        <w:rPr>
          <w:rFonts w:ascii="宋体" w:hAnsi="宋体"/>
          <w:b/>
          <w:color w:val="auto"/>
          <w:kern w:val="0"/>
          <w:sz w:val="24"/>
          <w:szCs w:val="24"/>
          <w:highlight w:val="none"/>
        </w:rPr>
      </w:pPr>
      <w:bookmarkStart w:id="1" w:name="_Toc9888"/>
      <w:r>
        <w:rPr>
          <w:rFonts w:hint="eastAsia" w:ascii="宋体" w:hAnsi="宋体"/>
          <w:b/>
          <w:color w:val="auto"/>
          <w:kern w:val="0"/>
          <w:sz w:val="24"/>
          <w:szCs w:val="24"/>
          <w:highlight w:val="none"/>
        </w:rPr>
        <w:t>一、项目名称</w:t>
      </w:r>
      <w:bookmarkEnd w:id="1"/>
    </w:p>
    <w:p>
      <w:pPr>
        <w:shd w:val="clear" w:color="auto" w:fill="auto"/>
        <w:spacing w:line="360" w:lineRule="auto"/>
        <w:ind w:left="479" w:leftChars="228"/>
        <w:rPr>
          <w:rFonts w:hint="eastAsia" w:hAnsi="宋体"/>
          <w:b/>
          <w:bCs/>
          <w:color w:val="auto"/>
          <w:sz w:val="24"/>
          <w:highlight w:val="none"/>
          <w:u w:val="single"/>
          <w:lang w:eastAsia="zh-CN"/>
        </w:rPr>
      </w:pPr>
      <w:r>
        <w:rPr>
          <w:rFonts w:hint="eastAsia" w:hAnsi="宋体"/>
          <w:b/>
          <w:bCs/>
          <w:color w:val="auto"/>
          <w:sz w:val="24"/>
          <w:highlight w:val="none"/>
          <w:u w:val="single"/>
          <w:lang w:eastAsia="zh-CN"/>
        </w:rPr>
        <w:t>深圳地铁置业集团有限公司公务用车类预选供应商库招募项目</w:t>
      </w:r>
    </w:p>
    <w:p>
      <w:pPr>
        <w:shd w:val="clear" w:color="auto" w:fill="auto"/>
        <w:spacing w:line="360" w:lineRule="auto"/>
        <w:ind w:left="479" w:leftChars="228"/>
        <w:rPr>
          <w:rFonts w:hint="eastAsia" w:ascii="宋体" w:hAnsi="宋体"/>
          <w:b/>
          <w:color w:val="auto"/>
          <w:kern w:val="0"/>
          <w:sz w:val="24"/>
          <w:szCs w:val="24"/>
          <w:highlight w:val="none"/>
        </w:rPr>
      </w:pPr>
      <w:r>
        <w:rPr>
          <w:rFonts w:hint="eastAsia" w:ascii="宋体" w:hAnsi="宋体"/>
          <w:b/>
          <w:color w:val="auto"/>
          <w:kern w:val="0"/>
          <w:sz w:val="24"/>
          <w:szCs w:val="24"/>
          <w:highlight w:val="none"/>
        </w:rPr>
        <w:t>二、</w:t>
      </w:r>
      <w:r>
        <w:rPr>
          <w:rFonts w:hint="eastAsia" w:ascii="宋体" w:hAnsi="宋体"/>
          <w:b/>
          <w:color w:val="auto"/>
          <w:kern w:val="0"/>
          <w:sz w:val="24"/>
          <w:szCs w:val="24"/>
          <w:highlight w:val="none"/>
          <w:lang w:eastAsia="zh-CN"/>
        </w:rPr>
        <w:t>招募</w:t>
      </w:r>
      <w:r>
        <w:rPr>
          <w:rFonts w:hint="eastAsia" w:ascii="宋体" w:hAnsi="宋体"/>
          <w:b/>
          <w:color w:val="auto"/>
          <w:kern w:val="0"/>
          <w:sz w:val="24"/>
          <w:szCs w:val="24"/>
          <w:highlight w:val="none"/>
        </w:rPr>
        <w:t>内容</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比选人招募经营汽车租赁、代驾服务、车辆商务管理等业务范围的供应商组建深铁置业公务用车类预选供应商库，入库供应商不超过</w:t>
      </w:r>
      <w:r>
        <w:rPr>
          <w:rFonts w:hint="eastAsia" w:ascii="宋体" w:hAnsi="宋体" w:eastAsia="宋体" w:cs="Times New Roman"/>
          <w:color w:val="auto"/>
          <w:sz w:val="24"/>
          <w:szCs w:val="24"/>
          <w:highlight w:val="none"/>
          <w:lang w:val="en-US" w:eastAsia="zh-CN"/>
        </w:rPr>
        <w:t>3家</w:t>
      </w:r>
      <w:r>
        <w:rPr>
          <w:rFonts w:hint="eastAsia" w:ascii="宋体" w:hAnsi="宋体" w:eastAsia="宋体" w:cs="Times New Roman"/>
          <w:color w:val="auto"/>
          <w:sz w:val="24"/>
          <w:szCs w:val="24"/>
          <w:highlight w:val="none"/>
          <w:lang w:eastAsia="zh-CN"/>
        </w:rPr>
        <w:t>。入库供应商需为比选人提供日常短期公务用车租赁（含司机）服务：</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（一）</w:t>
      </w:r>
      <w:r>
        <w:rPr>
          <w:rFonts w:hint="eastAsia" w:ascii="宋体" w:hAnsi="宋体" w:eastAsia="宋体" w:cs="Times New Roman"/>
          <w:color w:val="auto"/>
          <w:sz w:val="24"/>
          <w:szCs w:val="24"/>
          <w:highlight w:val="none"/>
          <w:lang w:eastAsia="zh-CN"/>
        </w:rPr>
        <w:t>租赁车型：包含轿车【</w:t>
      </w:r>
      <w:r>
        <w:rPr>
          <w:rFonts w:hint="eastAsia" w:ascii="宋体" w:hAnsi="宋体" w:eastAsia="宋体" w:cs="Times New Roman"/>
          <w:color w:val="auto"/>
          <w:sz w:val="24"/>
          <w:szCs w:val="24"/>
          <w:highlight w:val="none"/>
          <w:lang w:val="en-US" w:eastAsia="zh-CN"/>
        </w:rPr>
        <w:t>5座</w:t>
      </w:r>
      <w:r>
        <w:rPr>
          <w:rFonts w:hint="eastAsia" w:ascii="宋体" w:hAnsi="宋体" w:eastAsia="宋体" w:cs="Times New Roman"/>
          <w:color w:val="auto"/>
          <w:sz w:val="24"/>
          <w:szCs w:val="24"/>
          <w:highlight w:val="none"/>
          <w:lang w:eastAsia="zh-CN"/>
        </w:rPr>
        <w:t>】、商务车【7-11座】、中巴【18-25座】、大巴【</w:t>
      </w:r>
      <w:r>
        <w:rPr>
          <w:rFonts w:hint="eastAsia" w:ascii="宋体" w:hAnsi="宋体" w:eastAsia="宋体" w:cs="Times New Roman"/>
          <w:color w:val="auto"/>
          <w:sz w:val="24"/>
          <w:szCs w:val="24"/>
          <w:highlight w:val="none"/>
          <w:lang w:val="en-US" w:eastAsia="zh-CN"/>
        </w:rPr>
        <w:t>33-48座</w:t>
      </w:r>
      <w:r>
        <w:rPr>
          <w:rFonts w:hint="eastAsia" w:ascii="宋体" w:hAnsi="宋体" w:eastAsia="宋体" w:cs="Times New Roman"/>
          <w:color w:val="auto"/>
          <w:sz w:val="24"/>
          <w:szCs w:val="24"/>
          <w:highlight w:val="none"/>
          <w:lang w:eastAsia="zh-CN"/>
        </w:rPr>
        <w:t>】等车型。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6"/>
        <w:gridCol w:w="2795"/>
        <w:gridCol w:w="3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22" w:type="dxa"/>
            <w:shd w:val="clear" w:color="auto" w:fill="EEECE1"/>
            <w:noWrap w:val="0"/>
            <w:vAlign w:val="center"/>
          </w:tcPr>
          <w:p>
            <w:pPr>
              <w:pStyle w:val="10"/>
              <w:shd w:val="clear" w:color="auto" w:fill="auto"/>
              <w:spacing w:line="360" w:lineRule="auto"/>
              <w:jc w:val="center"/>
              <w:rPr>
                <w:rFonts w:hint="eastAsia" w:ascii="宋体" w:hAnsi="宋体" w:eastAsia="宋体" w:cs="Times New Roman"/>
                <w:b/>
                <w:bCs/>
                <w:color w:val="auto"/>
                <w:sz w:val="24"/>
                <w:szCs w:val="24"/>
                <w:highlight w:val="none"/>
                <w:lang w:eastAsia="zh-CN"/>
              </w:rPr>
            </w:pPr>
            <w:r>
              <w:rPr>
                <w:rFonts w:hint="eastAsia" w:ascii="宋体" w:hAnsi="宋体" w:eastAsia="宋体" w:cs="Times New Roman"/>
                <w:b/>
                <w:bCs/>
                <w:color w:val="auto"/>
                <w:sz w:val="24"/>
                <w:szCs w:val="24"/>
                <w:highlight w:val="none"/>
                <w:lang w:eastAsia="zh-CN"/>
              </w:rPr>
              <w:t>拟租赁车型</w:t>
            </w:r>
          </w:p>
        </w:tc>
        <w:tc>
          <w:tcPr>
            <w:tcW w:w="2961" w:type="dxa"/>
            <w:shd w:val="clear" w:color="auto" w:fill="EEECE1"/>
            <w:noWrap w:val="0"/>
            <w:vAlign w:val="center"/>
          </w:tcPr>
          <w:p>
            <w:pPr>
              <w:pStyle w:val="10"/>
              <w:shd w:val="clear" w:color="auto" w:fill="auto"/>
              <w:spacing w:line="360" w:lineRule="auto"/>
              <w:jc w:val="center"/>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eastAsia="zh-CN"/>
              </w:rPr>
              <w:t>建议品牌</w:t>
            </w:r>
          </w:p>
        </w:tc>
        <w:tc>
          <w:tcPr>
            <w:tcW w:w="3375" w:type="dxa"/>
            <w:shd w:val="clear" w:color="auto" w:fill="EEECE1"/>
            <w:noWrap w:val="0"/>
            <w:vAlign w:val="center"/>
          </w:tcPr>
          <w:p>
            <w:pPr>
              <w:pStyle w:val="10"/>
              <w:shd w:val="clear" w:color="auto" w:fill="auto"/>
              <w:spacing w:line="360" w:lineRule="auto"/>
              <w:jc w:val="center"/>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eastAsia="zh-CN"/>
              </w:rPr>
              <w:t>比选人租赁使用概率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22"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轿车</w:t>
            </w:r>
          </w:p>
        </w:tc>
        <w:tc>
          <w:tcPr>
            <w:tcW w:w="2961"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雅阁；新能源汽车（比亚迪、特斯拉、小鹏等）</w:t>
            </w:r>
          </w:p>
        </w:tc>
        <w:tc>
          <w:tcPr>
            <w:tcW w:w="3375" w:type="dxa"/>
            <w:noWrap w:val="0"/>
            <w:vAlign w:val="center"/>
          </w:tcPr>
          <w:p>
            <w:pPr>
              <w:pStyle w:val="10"/>
              <w:shd w:val="clear" w:color="auto" w:fill="auto"/>
              <w:spacing w:line="360" w:lineRule="auto"/>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22"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商务车</w:t>
            </w:r>
          </w:p>
        </w:tc>
        <w:tc>
          <w:tcPr>
            <w:tcW w:w="2961" w:type="dxa"/>
            <w:noWrap w:val="0"/>
            <w:vAlign w:val="center"/>
          </w:tcPr>
          <w:p>
            <w:pPr>
              <w:pStyle w:val="10"/>
              <w:shd w:val="clear" w:color="auto" w:fill="auto"/>
              <w:spacing w:line="360" w:lineRule="auto"/>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eastAsia="zh-CN"/>
              </w:rPr>
              <w:t>别克</w:t>
            </w:r>
            <w:r>
              <w:rPr>
                <w:rFonts w:hint="eastAsia" w:ascii="宋体" w:hAnsi="宋体" w:eastAsia="宋体" w:cs="Times New Roman"/>
                <w:color w:val="auto"/>
                <w:sz w:val="24"/>
                <w:szCs w:val="24"/>
                <w:highlight w:val="none"/>
                <w:lang w:val="en-US" w:eastAsia="zh-CN"/>
              </w:rPr>
              <w:t>GL8</w:t>
            </w:r>
          </w:p>
        </w:tc>
        <w:tc>
          <w:tcPr>
            <w:tcW w:w="3375" w:type="dxa"/>
            <w:noWrap w:val="0"/>
            <w:vAlign w:val="center"/>
          </w:tcPr>
          <w:p>
            <w:pPr>
              <w:pStyle w:val="10"/>
              <w:shd w:val="clear" w:color="auto" w:fill="auto"/>
              <w:spacing w:line="360" w:lineRule="auto"/>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22"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中巴</w:t>
            </w:r>
          </w:p>
        </w:tc>
        <w:tc>
          <w:tcPr>
            <w:tcW w:w="2961"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柯斯达</w:t>
            </w:r>
          </w:p>
        </w:tc>
        <w:tc>
          <w:tcPr>
            <w:tcW w:w="3375" w:type="dxa"/>
            <w:noWrap w:val="0"/>
            <w:vAlign w:val="center"/>
          </w:tcPr>
          <w:p>
            <w:pPr>
              <w:pStyle w:val="10"/>
              <w:shd w:val="clear" w:color="auto" w:fill="auto"/>
              <w:spacing w:line="360" w:lineRule="auto"/>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722"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大巴</w:t>
            </w:r>
          </w:p>
        </w:tc>
        <w:tc>
          <w:tcPr>
            <w:tcW w:w="2961" w:type="dxa"/>
            <w:noWrap w:val="0"/>
            <w:vAlign w:val="center"/>
          </w:tcPr>
          <w:p>
            <w:pPr>
              <w:pStyle w:val="10"/>
              <w:shd w:val="clear" w:color="auto" w:fill="auto"/>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宇通、金龙</w:t>
            </w:r>
          </w:p>
        </w:tc>
        <w:tc>
          <w:tcPr>
            <w:tcW w:w="3375" w:type="dxa"/>
            <w:noWrap w:val="0"/>
            <w:vAlign w:val="center"/>
          </w:tcPr>
          <w:p>
            <w:pPr>
              <w:pStyle w:val="10"/>
              <w:shd w:val="clear" w:color="auto" w:fill="auto"/>
              <w:spacing w:line="360" w:lineRule="auto"/>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w:t>
            </w:r>
          </w:p>
        </w:tc>
      </w:tr>
    </w:tbl>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（二）司机服务：短期租赁车辆要求配备司机。司机驾驶证C1或以上，符合驾驶车型对应的证照要求，驾龄3年以上，身体健康，无犯罪等不良记录。</w:t>
      </w:r>
    </w:p>
    <w:p>
      <w:pPr>
        <w:keepNext/>
        <w:keepLines/>
        <w:shd w:val="clear" w:color="auto" w:fill="auto"/>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2" w:name="_Toc2362"/>
      <w:r>
        <w:rPr>
          <w:rFonts w:hint="eastAsia" w:ascii="宋体" w:hAnsi="宋体"/>
          <w:b/>
          <w:color w:val="auto"/>
          <w:kern w:val="0"/>
          <w:sz w:val="24"/>
          <w:szCs w:val="24"/>
          <w:highlight w:val="none"/>
        </w:rPr>
        <w:t>三、</w:t>
      </w:r>
      <w:r>
        <w:rPr>
          <w:rFonts w:hint="eastAsia" w:ascii="宋体" w:hAnsi="宋体"/>
          <w:b/>
          <w:color w:val="auto"/>
          <w:kern w:val="0"/>
          <w:sz w:val="24"/>
          <w:szCs w:val="24"/>
          <w:highlight w:val="none"/>
          <w:lang w:eastAsia="zh-CN"/>
        </w:rPr>
        <w:t>招募</w:t>
      </w:r>
      <w:r>
        <w:rPr>
          <w:rFonts w:hint="eastAsia" w:ascii="宋体" w:hAnsi="宋体"/>
          <w:b/>
          <w:color w:val="auto"/>
          <w:kern w:val="0"/>
          <w:sz w:val="24"/>
          <w:szCs w:val="24"/>
          <w:highlight w:val="none"/>
        </w:rPr>
        <w:t>控制价格</w:t>
      </w:r>
      <w:bookmarkEnd w:id="2"/>
    </w:p>
    <w:p>
      <w:pPr>
        <w:pStyle w:val="10"/>
        <w:shd w:val="clear" w:color="auto" w:fill="auto"/>
        <w:spacing w:line="360" w:lineRule="auto"/>
        <w:ind w:firstLine="482" w:firstLineChars="200"/>
        <w:jc w:val="left"/>
        <w:rPr>
          <w:rFonts w:hint="eastAsia" w:ascii="宋体" w:hAnsi="宋体" w:eastAsia="宋体" w:cs="宋体"/>
          <w:b/>
          <w:bCs/>
          <w:snapToGrid w:val="0"/>
          <w:color w:val="auto"/>
          <w:sz w:val="24"/>
          <w:szCs w:val="24"/>
          <w:highlight w:val="none"/>
          <w:u w:val="none"/>
          <w:lang w:val="en-US" w:eastAsia="zh-CN"/>
        </w:rPr>
      </w:pPr>
      <w:r>
        <w:rPr>
          <w:rFonts w:hint="eastAsia" w:ascii="宋体" w:hAnsi="宋体" w:eastAsia="宋体" w:cs="宋体"/>
          <w:b/>
          <w:bCs/>
          <w:snapToGrid w:val="0"/>
          <w:color w:val="auto"/>
          <w:sz w:val="24"/>
          <w:szCs w:val="24"/>
          <w:highlight w:val="none"/>
          <w:u w:val="none"/>
          <w:lang w:val="en-US" w:eastAsia="zh-CN"/>
        </w:rPr>
        <w:t>本项目商务标总报价费用控制在</w:t>
      </w:r>
      <w:r>
        <w:rPr>
          <w:rFonts w:hint="eastAsia" w:ascii="宋体" w:hAnsi="宋体" w:eastAsia="宋体" w:cs="宋体"/>
          <w:b/>
          <w:bCs/>
          <w:snapToGrid w:val="0"/>
          <w:color w:val="auto"/>
          <w:sz w:val="24"/>
          <w:szCs w:val="24"/>
          <w:highlight w:val="none"/>
          <w:u w:val="single"/>
          <w:lang w:val="en-US" w:eastAsia="zh-CN"/>
        </w:rPr>
        <w:t xml:space="preserve"> 5.6 </w:t>
      </w:r>
      <w:r>
        <w:rPr>
          <w:rFonts w:hint="eastAsia" w:ascii="宋体" w:hAnsi="宋体" w:eastAsia="宋体" w:cs="宋体"/>
          <w:b/>
          <w:bCs/>
          <w:snapToGrid w:val="0"/>
          <w:color w:val="auto"/>
          <w:sz w:val="24"/>
          <w:szCs w:val="24"/>
          <w:highlight w:val="none"/>
          <w:u w:val="none"/>
          <w:lang w:val="en-US" w:eastAsia="zh-CN"/>
        </w:rPr>
        <w:t>万元（含税）。</w:t>
      </w:r>
    </w:p>
    <w:p>
      <w:pPr>
        <w:pStyle w:val="10"/>
        <w:shd w:val="clear" w:color="auto" w:fill="auto"/>
        <w:spacing w:line="360" w:lineRule="auto"/>
        <w:ind w:firstLine="480" w:firstLineChars="200"/>
        <w:jc w:val="left"/>
        <w:rPr>
          <w:rFonts w:hint="eastAsia" w:ascii="宋体" w:hAnsi="宋体" w:eastAsia="宋体" w:cs="宋体"/>
          <w:b/>
          <w:bCs/>
          <w:snapToGrid w:val="0"/>
          <w:color w:val="auto"/>
          <w:sz w:val="24"/>
          <w:szCs w:val="24"/>
          <w:highlight w:val="none"/>
          <w:lang w:val="en-US" w:eastAsia="zh-CN"/>
        </w:rPr>
      </w:pPr>
      <w:r>
        <w:rPr>
          <w:rFonts w:hint="eastAsia" w:ascii="宋体" w:hAnsi="宋体" w:eastAsia="宋体" w:cs="宋体"/>
          <w:b w:val="0"/>
          <w:bCs w:val="0"/>
          <w:snapToGrid w:val="0"/>
          <w:color w:val="auto"/>
          <w:sz w:val="24"/>
          <w:szCs w:val="24"/>
          <w:highlight w:val="none"/>
          <w:u w:val="single"/>
          <w:lang w:val="en-US" w:eastAsia="zh-CN"/>
        </w:rPr>
        <w:t>参选人商务标参选文件需提交</w:t>
      </w:r>
      <w:r>
        <w:rPr>
          <w:rFonts w:hint="eastAsia" w:ascii="宋体" w:hAnsi="宋体" w:eastAsia="宋体" w:cs="宋体"/>
          <w:b/>
          <w:bCs/>
          <w:snapToGrid w:val="0"/>
          <w:color w:val="auto"/>
          <w:sz w:val="24"/>
          <w:szCs w:val="24"/>
          <w:highlight w:val="none"/>
          <w:u w:val="single"/>
          <w:lang w:val="en-US" w:eastAsia="zh-CN"/>
        </w:rPr>
        <w:t>2份报价文件</w:t>
      </w:r>
      <w:r>
        <w:rPr>
          <w:rFonts w:hint="eastAsia" w:ascii="宋体" w:hAnsi="宋体" w:eastAsia="宋体" w:cs="宋体"/>
          <w:b w:val="0"/>
          <w:bCs w:val="0"/>
          <w:snapToGrid w:val="0"/>
          <w:color w:val="auto"/>
          <w:sz w:val="24"/>
          <w:szCs w:val="24"/>
          <w:highlight w:val="none"/>
          <w:u w:val="single"/>
          <w:lang w:val="en-US" w:eastAsia="zh-CN"/>
        </w:rPr>
        <w:t>，参选人首先根据比选文件规定的“深圳地铁置业集团有限公司公务用车类预选供应商库</w:t>
      </w:r>
      <w:r>
        <w:rPr>
          <w:rFonts w:hint="eastAsia" w:ascii="宋体" w:hAnsi="宋体" w:eastAsia="宋体" w:cs="宋体"/>
          <w:b/>
          <w:bCs/>
          <w:snapToGrid w:val="0"/>
          <w:color w:val="auto"/>
          <w:sz w:val="24"/>
          <w:szCs w:val="24"/>
          <w:highlight w:val="none"/>
          <w:u w:val="single"/>
          <w:lang w:val="en-US" w:eastAsia="zh-CN"/>
        </w:rPr>
        <w:t>按次租赁车辆报价总览表</w:t>
      </w:r>
      <w:r>
        <w:rPr>
          <w:rFonts w:hint="eastAsia" w:ascii="宋体" w:hAnsi="宋体" w:eastAsia="宋体" w:cs="宋体"/>
          <w:b w:val="0"/>
          <w:bCs w:val="0"/>
          <w:snapToGrid w:val="0"/>
          <w:color w:val="auto"/>
          <w:sz w:val="24"/>
          <w:szCs w:val="24"/>
          <w:highlight w:val="none"/>
          <w:u w:val="single"/>
          <w:lang w:val="en-US" w:eastAsia="zh-CN"/>
        </w:rPr>
        <w:t>”格式，</w:t>
      </w:r>
      <w:r>
        <w:rPr>
          <w:rFonts w:hint="eastAsia" w:ascii="宋体" w:hAnsi="宋体" w:eastAsia="宋体" w:cs="宋体"/>
          <w:b/>
          <w:bCs/>
          <w:snapToGrid w:val="0"/>
          <w:color w:val="auto"/>
          <w:sz w:val="24"/>
          <w:szCs w:val="24"/>
          <w:highlight w:val="none"/>
          <w:u w:val="single"/>
          <w:lang w:val="en-US" w:eastAsia="zh-CN"/>
        </w:rPr>
        <w:t>填报其中各单个计费项目单价</w:t>
      </w:r>
      <w:r>
        <w:rPr>
          <w:rFonts w:hint="eastAsia" w:ascii="宋体" w:hAnsi="宋体" w:eastAsia="宋体" w:cs="宋体"/>
          <w:b w:val="0"/>
          <w:bCs w:val="0"/>
          <w:snapToGrid w:val="0"/>
          <w:color w:val="auto"/>
          <w:sz w:val="24"/>
          <w:szCs w:val="24"/>
          <w:highlight w:val="none"/>
          <w:u w:val="single"/>
          <w:lang w:val="en-US" w:eastAsia="zh-CN"/>
        </w:rPr>
        <w:t>，之后套入本招募附件</w:t>
      </w:r>
      <w:r>
        <w:rPr>
          <w:rFonts w:hint="eastAsia" w:ascii="宋体" w:hAnsi="宋体" w:eastAsia="宋体" w:cs="宋体"/>
          <w:b/>
          <w:bCs/>
          <w:snapToGrid w:val="0"/>
          <w:color w:val="auto"/>
          <w:sz w:val="24"/>
          <w:szCs w:val="24"/>
          <w:highlight w:val="none"/>
          <w:u w:val="single"/>
          <w:lang w:val="en-US" w:eastAsia="zh-CN"/>
        </w:rPr>
        <w:t>“商务标总价计价模型”</w:t>
      </w:r>
      <w:r>
        <w:rPr>
          <w:rFonts w:hint="eastAsia" w:ascii="宋体" w:hAnsi="宋体" w:eastAsia="宋体" w:cs="宋体"/>
          <w:b w:val="0"/>
          <w:bCs w:val="0"/>
          <w:snapToGrid w:val="0"/>
          <w:color w:val="auto"/>
          <w:sz w:val="24"/>
          <w:szCs w:val="24"/>
          <w:highlight w:val="none"/>
          <w:u w:val="single"/>
          <w:lang w:val="en-US" w:eastAsia="zh-CN"/>
        </w:rPr>
        <w:t>后计算得出</w:t>
      </w:r>
      <w:r>
        <w:rPr>
          <w:rFonts w:hint="eastAsia" w:ascii="宋体" w:hAnsi="宋体" w:eastAsia="宋体" w:cs="宋体"/>
          <w:b/>
          <w:bCs/>
          <w:snapToGrid w:val="0"/>
          <w:color w:val="auto"/>
          <w:sz w:val="24"/>
          <w:szCs w:val="24"/>
          <w:highlight w:val="none"/>
          <w:u w:val="single"/>
          <w:lang w:val="en-US" w:eastAsia="zh-CN"/>
        </w:rPr>
        <w:t>商务标总报价</w:t>
      </w:r>
      <w:r>
        <w:rPr>
          <w:rFonts w:hint="eastAsia" w:ascii="宋体" w:hAnsi="宋体" w:eastAsia="宋体" w:cs="宋体"/>
          <w:b w:val="0"/>
          <w:bCs w:val="0"/>
          <w:snapToGrid w:val="0"/>
          <w:color w:val="auto"/>
          <w:sz w:val="24"/>
          <w:szCs w:val="24"/>
          <w:highlight w:val="none"/>
          <w:u w:val="single"/>
          <w:lang w:val="en-US" w:eastAsia="zh-CN"/>
        </w:rPr>
        <w:t>。</w:t>
      </w:r>
    </w:p>
    <w:p>
      <w:pPr>
        <w:pStyle w:val="10"/>
        <w:shd w:val="clear" w:color="auto" w:fill="auto"/>
        <w:spacing w:line="360" w:lineRule="auto"/>
        <w:ind w:firstLine="482" w:firstLineChars="200"/>
        <w:jc w:val="left"/>
        <w:rPr>
          <w:rFonts w:hint="default" w:ascii="宋体" w:hAnsi="宋体" w:eastAsia="宋体" w:cs="Times New Roman"/>
          <w:color w:val="auto"/>
          <w:kern w:val="2"/>
          <w:sz w:val="24"/>
          <w:szCs w:val="24"/>
          <w:highlight w:val="none"/>
          <w:lang w:val="en-US" w:eastAsia="zh-CN"/>
        </w:rPr>
      </w:pPr>
      <w:r>
        <w:rPr>
          <w:rFonts w:hint="eastAsia" w:ascii="宋体" w:hAnsi="宋体" w:eastAsia="宋体" w:cs="宋体"/>
          <w:b/>
          <w:bCs/>
          <w:snapToGrid w:val="0"/>
          <w:color w:val="auto"/>
          <w:sz w:val="24"/>
          <w:szCs w:val="24"/>
          <w:highlight w:val="none"/>
          <w:lang w:val="en-US" w:eastAsia="zh-CN"/>
        </w:rPr>
        <w:t>商务标总报价作为商务标评分依据，且应不超过5.6万元，否则为无效标</w:t>
      </w:r>
      <w:r>
        <w:rPr>
          <w:rFonts w:hint="eastAsia" w:hAnsi="宋体"/>
          <w:b/>
          <w:bCs/>
          <w:color w:val="auto"/>
          <w:sz w:val="24"/>
          <w:szCs w:val="24"/>
          <w:highlight w:val="none"/>
        </w:rPr>
        <w:t>。</w:t>
      </w:r>
    </w:p>
    <w:p>
      <w:pPr>
        <w:keepNext/>
        <w:keepLines/>
        <w:shd w:val="clear" w:color="auto" w:fill="auto"/>
        <w:tabs>
          <w:tab w:val="left" w:pos="1260"/>
        </w:tabs>
        <w:adjustRightInd w:val="0"/>
        <w:spacing w:before="260" w:after="260" w:line="360" w:lineRule="auto"/>
        <w:ind w:firstLine="482" w:firstLineChars="200"/>
        <w:textAlignment w:val="baseline"/>
        <w:outlineLvl w:val="2"/>
        <w:rPr>
          <w:rFonts w:hint="eastAsia" w:ascii="宋体" w:hAnsi="宋体"/>
          <w:b/>
          <w:color w:val="auto"/>
          <w:kern w:val="0"/>
          <w:sz w:val="24"/>
          <w:szCs w:val="24"/>
          <w:highlight w:val="none"/>
        </w:rPr>
      </w:pPr>
      <w:bookmarkStart w:id="3" w:name="_Toc24279"/>
      <w:r>
        <w:rPr>
          <w:rFonts w:hint="eastAsia" w:ascii="宋体" w:hAnsi="宋体"/>
          <w:b/>
          <w:color w:val="auto"/>
          <w:kern w:val="0"/>
          <w:sz w:val="24"/>
          <w:szCs w:val="24"/>
          <w:highlight w:val="none"/>
        </w:rPr>
        <w:t>四、参选人资格要求</w:t>
      </w:r>
      <w:bookmarkEnd w:id="3"/>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（一）参选人必须是在中华人民共和国境内注册的独立法人机构，且公司注册时间不晚于2018年1月1日。</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（二）参选人具有交通管理部门核发的有效道路运输经营许可证（含客运）。</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（三）2018年1月1日至今，向政府部门、央/国企、事业单位提供过公务用车租赁服务，至少1个项目。需提供相关业绩证明（如合同/（框架）协议书、中标通知书、入库通知书等复印件，需加盖公章。</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（四）不被接受的情形：</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1.自截标前三年以来在深圳市地铁集团有限公司或其下属直管单位存在违约行为的参选人；</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2.自截标前三年以来与深圳市地铁集团有限公司或其下属直管单位有过诉讼、仲裁史，且其诉讼请求、仲裁申请或辩论理由没有被法院、仲裁庭支持的；</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3.正与深圳市地铁集团有限公司及下属单位进行诉讼、仲裁，且在截标之日前未达成和解或纠纷化解的；</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4.在参选（询价）活动（包括在深圳地铁项目）中因串通投标（报价）被暂停投标（报价）资格期间；或涉嫌串通参选（报价）并正在接受主管部门调查的；</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5.自截标前三年以来在深圳市地铁集团有限公司及下属单位在参选过程中、合同履约过程中有不良行为记录，或者有对深圳市地铁集团有限公司声誉造成损害行为的。</w:t>
      </w:r>
    </w:p>
    <w:p>
      <w:pPr>
        <w:pStyle w:val="10"/>
        <w:shd w:val="clear" w:color="auto" w:fill="auto"/>
        <w:spacing w:line="360" w:lineRule="auto"/>
        <w:ind w:firstLine="480" w:firstLineChars="200"/>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（五）本项目不接受联合体参选：单位负责人为同一人或者存在控股、管理关系的不同单位，不得参加同一项目招募。</w:t>
      </w:r>
    </w:p>
    <w:p>
      <w:pPr>
        <w:shd w:val="clear" w:color="auto" w:fill="auto"/>
        <w:spacing w:line="360" w:lineRule="auto"/>
        <w:ind w:firstLine="482" w:firstLineChars="200"/>
        <w:rPr>
          <w:rFonts w:ascii="宋体" w:hAnsi="宋体"/>
          <w:b/>
          <w:color w:val="auto"/>
          <w:kern w:val="0"/>
          <w:sz w:val="24"/>
          <w:szCs w:val="24"/>
          <w:highlight w:val="none"/>
        </w:rPr>
      </w:pPr>
      <w:r>
        <w:rPr>
          <w:rFonts w:hint="eastAsia" w:ascii="宋体" w:hAnsi="宋体"/>
          <w:b/>
          <w:color w:val="auto"/>
          <w:kern w:val="0"/>
          <w:sz w:val="24"/>
          <w:szCs w:val="24"/>
          <w:highlight w:val="none"/>
        </w:rPr>
        <w:t>五、参选时间、</w:t>
      </w:r>
      <w:r>
        <w:rPr>
          <w:rFonts w:ascii="宋体" w:hAnsi="宋体"/>
          <w:b/>
          <w:color w:val="auto"/>
          <w:kern w:val="0"/>
          <w:sz w:val="24"/>
          <w:szCs w:val="24"/>
          <w:highlight w:val="none"/>
        </w:rPr>
        <w:t>地点</w:t>
      </w:r>
    </w:p>
    <w:tbl>
      <w:tblPr>
        <w:tblStyle w:val="11"/>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64"/>
        <w:gridCol w:w="2900"/>
        <w:gridCol w:w="47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序号</w:t>
            </w:r>
          </w:p>
        </w:tc>
        <w:tc>
          <w:tcPr>
            <w:tcW w:w="1464"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内  容</w:t>
            </w:r>
          </w:p>
        </w:tc>
        <w:tc>
          <w:tcPr>
            <w:tcW w:w="2900"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时间安排</w:t>
            </w:r>
          </w:p>
        </w:tc>
        <w:tc>
          <w:tcPr>
            <w:tcW w:w="47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1</w:t>
            </w:r>
          </w:p>
        </w:tc>
        <w:tc>
          <w:tcPr>
            <w:tcW w:w="1464"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ascii="宋体" w:hAnsi="宋体" w:cs="宋体"/>
                <w:bCs/>
                <w:color w:val="auto"/>
                <w:kern w:val="2"/>
                <w:sz w:val="21"/>
                <w:szCs w:val="21"/>
                <w:highlight w:val="none"/>
              </w:rPr>
            </w:pPr>
            <w:r>
              <w:rPr>
                <w:rFonts w:hint="eastAsia" w:ascii="宋体" w:hAnsi="宋体" w:cs="宋体"/>
                <w:bCs/>
                <w:color w:val="auto"/>
                <w:kern w:val="2"/>
                <w:sz w:val="21"/>
                <w:szCs w:val="21"/>
                <w:highlight w:val="none"/>
              </w:rPr>
              <w:t>发布</w:t>
            </w:r>
            <w:r>
              <w:rPr>
                <w:rFonts w:hint="eastAsia" w:ascii="宋体" w:hAnsi="宋体" w:cs="宋体"/>
                <w:bCs/>
                <w:color w:val="auto"/>
                <w:kern w:val="2"/>
                <w:sz w:val="21"/>
                <w:szCs w:val="21"/>
                <w:highlight w:val="none"/>
                <w:lang w:eastAsia="zh-CN"/>
              </w:rPr>
              <w:t>招募</w:t>
            </w:r>
            <w:r>
              <w:rPr>
                <w:rFonts w:hint="eastAsia" w:ascii="宋体" w:hAnsi="宋体" w:cs="宋体"/>
                <w:bCs/>
                <w:color w:val="auto"/>
                <w:kern w:val="2"/>
                <w:sz w:val="21"/>
                <w:szCs w:val="21"/>
                <w:highlight w:val="none"/>
              </w:rPr>
              <w:t>公告</w:t>
            </w:r>
          </w:p>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（发标）</w:t>
            </w:r>
          </w:p>
        </w:tc>
        <w:tc>
          <w:tcPr>
            <w:tcW w:w="2900"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18</w:t>
            </w:r>
            <w:r>
              <w:rPr>
                <w:rFonts w:hint="eastAsia" w:ascii="宋体" w:hAnsi="宋体" w:cs="宋体"/>
                <w:bCs/>
                <w:color w:val="auto"/>
                <w:szCs w:val="21"/>
                <w:highlight w:val="none"/>
              </w:rPr>
              <w:t>日</w:t>
            </w:r>
          </w:p>
        </w:tc>
        <w:tc>
          <w:tcPr>
            <w:tcW w:w="4751"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484" w:leftChars="44" w:hanging="392" w:hangingChars="187"/>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深圳市地铁集团有限公司外网</w:t>
            </w:r>
            <w:r>
              <w:rPr>
                <w:rFonts w:hint="eastAsia" w:ascii="宋体" w:hAnsi="宋体" w:cs="宋体"/>
                <w:color w:val="auto"/>
                <w:sz w:val="21"/>
                <w:szCs w:val="21"/>
                <w:highlight w:val="none"/>
              </w:rPr>
              <w:t>、</w:t>
            </w:r>
            <w:r>
              <w:rPr>
                <w:rFonts w:hint="eastAsia" w:ascii="宋体" w:hAnsi="宋体" w:cs="宋体"/>
                <w:bCs/>
                <w:color w:val="auto"/>
                <w:kern w:val="2"/>
                <w:sz w:val="21"/>
                <w:szCs w:val="21"/>
                <w:highlight w:val="none"/>
              </w:rPr>
              <w:t>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2</w:t>
            </w:r>
          </w:p>
        </w:tc>
        <w:tc>
          <w:tcPr>
            <w:tcW w:w="1464"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截标</w:t>
            </w:r>
          </w:p>
        </w:tc>
        <w:tc>
          <w:tcPr>
            <w:tcW w:w="2900"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29</w:t>
            </w:r>
            <w:bookmarkStart w:id="6" w:name="_GoBack"/>
            <w:bookmarkEnd w:id="6"/>
            <w:r>
              <w:rPr>
                <w:rFonts w:hint="eastAsia" w:ascii="宋体" w:hAnsi="宋体" w:cs="宋体"/>
                <w:bCs/>
                <w:color w:val="auto"/>
                <w:szCs w:val="21"/>
                <w:highlight w:val="none"/>
              </w:rPr>
              <w:t>日</w:t>
            </w:r>
          </w:p>
          <w:p>
            <w:pPr>
              <w:shd w:val="clear" w:color="auto" w:fill="auto"/>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上午09:</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w:t>
            </w:r>
          </w:p>
        </w:tc>
        <w:tc>
          <w:tcPr>
            <w:tcW w:w="4751"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484" w:leftChars="44" w:hanging="392" w:hangingChars="187"/>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1.纸质版参选文件递交地点：地铁大厦会议室</w:t>
            </w:r>
          </w:p>
          <w:p>
            <w:pPr>
              <w:pStyle w:val="8"/>
              <w:shd w:val="clear" w:color="auto" w:fill="auto"/>
              <w:adjustRightInd w:val="0"/>
              <w:snapToGrid w:val="0"/>
              <w:spacing w:line="240" w:lineRule="auto"/>
              <w:ind w:left="484" w:leftChars="44" w:hanging="392" w:hangingChars="187"/>
              <w:jc w:val="left"/>
              <w:rPr>
                <w:rFonts w:ascii="宋体" w:hAnsi="宋体" w:cs="宋体"/>
                <w:bCs/>
                <w:color w:val="auto"/>
                <w:kern w:val="2"/>
                <w:sz w:val="21"/>
                <w:szCs w:val="21"/>
                <w:highlight w:val="none"/>
              </w:rPr>
            </w:pPr>
            <w:r>
              <w:rPr>
                <w:rFonts w:hint="eastAsia" w:ascii="宋体" w:hAnsi="宋体" w:cs="宋体"/>
                <w:bCs/>
                <w:color w:val="auto"/>
                <w:kern w:val="2"/>
                <w:sz w:val="21"/>
                <w:szCs w:val="21"/>
                <w:highlight w:val="none"/>
              </w:rPr>
              <w:t>2.电子版参选文件递交平台：</w:t>
            </w:r>
          </w:p>
          <w:p>
            <w:pPr>
              <w:pStyle w:val="8"/>
              <w:shd w:val="clear" w:color="auto" w:fill="auto"/>
              <w:adjustRightInd w:val="0"/>
              <w:snapToGrid w:val="0"/>
              <w:spacing w:line="240" w:lineRule="auto"/>
              <w:ind w:left="484" w:leftChars="44" w:hanging="392" w:hangingChars="187"/>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深圳地铁智能招采系统</w:t>
            </w:r>
          </w:p>
          <w:p>
            <w:pPr>
              <w:pStyle w:val="8"/>
              <w:shd w:val="clear" w:color="auto" w:fill="auto"/>
              <w:adjustRightInd w:val="0"/>
              <w:snapToGrid w:val="0"/>
              <w:spacing w:line="240" w:lineRule="auto"/>
              <w:ind w:left="484" w:leftChars="44" w:hanging="392" w:hangingChars="187"/>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3</w:t>
            </w:r>
          </w:p>
        </w:tc>
        <w:tc>
          <w:tcPr>
            <w:tcW w:w="1464"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0" w:leftChars="0" w:firstLine="0" w:firstLineChars="0"/>
              <w:jc w:val="center"/>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开标</w:t>
            </w:r>
          </w:p>
        </w:tc>
        <w:tc>
          <w:tcPr>
            <w:tcW w:w="2900"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29</w:t>
            </w:r>
            <w:r>
              <w:rPr>
                <w:rFonts w:hint="eastAsia" w:ascii="宋体" w:hAnsi="宋体" w:cs="宋体"/>
                <w:bCs/>
                <w:color w:val="auto"/>
                <w:szCs w:val="21"/>
                <w:highlight w:val="none"/>
              </w:rPr>
              <w:t>日</w:t>
            </w:r>
          </w:p>
          <w:p>
            <w:pPr>
              <w:shd w:val="clear" w:color="auto" w:fill="auto"/>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上午09:</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w:t>
            </w:r>
          </w:p>
        </w:tc>
        <w:tc>
          <w:tcPr>
            <w:tcW w:w="4751" w:type="dxa"/>
            <w:tcBorders>
              <w:top w:val="single" w:color="auto" w:sz="4" w:space="0"/>
              <w:left w:val="single" w:color="auto" w:sz="4" w:space="0"/>
              <w:bottom w:val="single" w:color="auto" w:sz="4" w:space="0"/>
              <w:right w:val="single" w:color="auto" w:sz="4" w:space="0"/>
            </w:tcBorders>
            <w:noWrap w:val="0"/>
            <w:vAlign w:val="center"/>
          </w:tcPr>
          <w:p>
            <w:pPr>
              <w:pStyle w:val="8"/>
              <w:shd w:val="clear" w:color="auto" w:fill="auto"/>
              <w:adjustRightInd w:val="0"/>
              <w:snapToGrid w:val="0"/>
              <w:spacing w:line="240" w:lineRule="auto"/>
              <w:ind w:left="143" w:leftChars="68" w:firstLine="33" w:firstLineChars="16"/>
              <w:jc w:val="left"/>
              <w:rPr>
                <w:rFonts w:hint="eastAsia" w:ascii="宋体" w:hAnsi="宋体" w:cs="宋体"/>
                <w:bCs/>
                <w:color w:val="auto"/>
                <w:kern w:val="2"/>
                <w:sz w:val="21"/>
                <w:szCs w:val="21"/>
                <w:highlight w:val="none"/>
              </w:rPr>
            </w:pPr>
            <w:r>
              <w:rPr>
                <w:rFonts w:hint="eastAsia" w:ascii="宋体" w:hAnsi="宋体" w:cs="宋体"/>
                <w:bCs/>
                <w:color w:val="auto"/>
                <w:kern w:val="2"/>
                <w:sz w:val="21"/>
                <w:szCs w:val="21"/>
                <w:highlight w:val="none"/>
              </w:rPr>
              <w:t>开标地点：深圳市福田区福中一路1016号地铁大厦一楼评定标中心</w:t>
            </w:r>
          </w:p>
        </w:tc>
      </w:tr>
    </w:tbl>
    <w:p>
      <w:pPr>
        <w:pStyle w:val="10"/>
        <w:spacing w:line="360" w:lineRule="auto"/>
        <w:ind w:firstLine="424" w:firstLineChars="177"/>
        <w:rPr>
          <w:rFonts w:hint="eastAsia" w:hAnsi="宋体"/>
          <w:b/>
          <w:color w:val="auto"/>
          <w:sz w:val="24"/>
          <w:szCs w:val="24"/>
          <w:highlight w:val="none"/>
        </w:rPr>
      </w:pPr>
      <w:r>
        <w:rPr>
          <w:rFonts w:hint="eastAsia" w:hAnsi="宋体"/>
          <w:color w:val="auto"/>
          <w:sz w:val="24"/>
          <w:szCs w:val="24"/>
          <w:highlight w:val="none"/>
        </w:rPr>
        <w:t>备注：若参选人的纸质版参选文件与电子版参选文件提交的时间或内容相冲突，以提交的纸质版参选文件的时间或内容为准。</w:t>
      </w:r>
    </w:p>
    <w:p>
      <w:pPr>
        <w:keepNext/>
        <w:keepLines/>
        <w:shd w:val="clear" w:color="auto" w:fill="auto"/>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4" w:name="_Toc17584"/>
      <w:r>
        <w:rPr>
          <w:rFonts w:hint="eastAsia" w:ascii="宋体" w:hAnsi="宋体"/>
          <w:b/>
          <w:color w:val="auto"/>
          <w:kern w:val="0"/>
          <w:sz w:val="24"/>
          <w:szCs w:val="24"/>
          <w:highlight w:val="none"/>
        </w:rPr>
        <w:t>六、参选所需材料</w:t>
      </w:r>
      <w:bookmarkEnd w:id="4"/>
    </w:p>
    <w:p>
      <w:pPr>
        <w:shd w:val="clear" w:color="auto" w:fill="auto"/>
        <w:tabs>
          <w:tab w:val="center" w:pos="5059"/>
        </w:tabs>
        <w:spacing w:line="360" w:lineRule="auto"/>
        <w:ind w:firstLine="480" w:firstLineChars="200"/>
        <w:rPr>
          <w:rFonts w:hint="eastAsia" w:ascii="宋体" w:hAnsi="宋体"/>
          <w:color w:val="auto"/>
          <w:kern w:val="0"/>
          <w:sz w:val="24"/>
          <w:szCs w:val="24"/>
          <w:highlight w:val="none"/>
          <w:lang w:eastAsia="zh-CN"/>
        </w:rPr>
      </w:pPr>
      <w:r>
        <w:rPr>
          <w:rFonts w:hint="eastAsia" w:ascii="宋体" w:hAnsi="宋体"/>
          <w:color w:val="auto"/>
          <w:kern w:val="0"/>
          <w:sz w:val="24"/>
          <w:szCs w:val="24"/>
          <w:highlight w:val="none"/>
        </w:rPr>
        <w:t>根据</w:t>
      </w:r>
      <w:r>
        <w:rPr>
          <w:rFonts w:hint="eastAsia" w:ascii="宋体" w:hAnsi="宋体"/>
          <w:color w:val="auto"/>
          <w:kern w:val="0"/>
          <w:sz w:val="24"/>
          <w:szCs w:val="24"/>
          <w:highlight w:val="none"/>
          <w:lang w:eastAsia="zh-CN"/>
        </w:rPr>
        <w:t>招募</w:t>
      </w:r>
      <w:r>
        <w:rPr>
          <w:rFonts w:ascii="宋体" w:hAnsi="宋体"/>
          <w:color w:val="auto"/>
          <w:kern w:val="0"/>
          <w:sz w:val="24"/>
          <w:szCs w:val="24"/>
          <w:highlight w:val="none"/>
        </w:rPr>
        <w:t>文件编制的参选文件</w:t>
      </w:r>
      <w:r>
        <w:rPr>
          <w:rFonts w:hint="eastAsia" w:ascii="宋体" w:hAnsi="宋体"/>
          <w:color w:val="auto"/>
          <w:kern w:val="0"/>
          <w:sz w:val="24"/>
          <w:szCs w:val="24"/>
          <w:highlight w:val="none"/>
          <w:lang w:eastAsia="zh-CN"/>
        </w:rPr>
        <w:t>。</w:t>
      </w:r>
    </w:p>
    <w:p>
      <w:pPr>
        <w:shd w:val="clear" w:color="auto" w:fill="auto"/>
        <w:tabs>
          <w:tab w:val="center" w:pos="5059"/>
        </w:tabs>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如递交</w:t>
      </w:r>
      <w:r>
        <w:rPr>
          <w:rFonts w:ascii="宋体" w:hAnsi="宋体"/>
          <w:color w:val="auto"/>
          <w:kern w:val="0"/>
          <w:sz w:val="24"/>
          <w:szCs w:val="24"/>
          <w:highlight w:val="none"/>
        </w:rPr>
        <w:t>参选文件的参选</w:t>
      </w:r>
      <w:r>
        <w:rPr>
          <w:rFonts w:hint="eastAsia" w:ascii="宋体" w:hAnsi="宋体"/>
          <w:color w:val="auto"/>
          <w:kern w:val="0"/>
          <w:sz w:val="24"/>
          <w:szCs w:val="24"/>
          <w:highlight w:val="none"/>
        </w:rPr>
        <w:t>人为参选单位的法定代表人，须携带法定代表人证明书及本人身份证原件和复印件；如报名人不是法定代表人，除携带本人身份证复印件外，还需携带法定代表人证明书和法定代表人身份证复印件及授权</w:t>
      </w:r>
      <w:r>
        <w:rPr>
          <w:rFonts w:ascii="宋体" w:hAnsi="宋体"/>
          <w:color w:val="auto"/>
          <w:kern w:val="0"/>
          <w:sz w:val="24"/>
          <w:szCs w:val="24"/>
          <w:highlight w:val="none"/>
        </w:rPr>
        <w:t>委托书</w:t>
      </w:r>
      <w:r>
        <w:rPr>
          <w:rFonts w:hint="eastAsia" w:ascii="宋体" w:hAnsi="宋体"/>
          <w:color w:val="auto"/>
          <w:kern w:val="0"/>
          <w:sz w:val="24"/>
          <w:szCs w:val="24"/>
          <w:highlight w:val="none"/>
        </w:rPr>
        <w:t>。</w:t>
      </w:r>
    </w:p>
    <w:p>
      <w:pPr>
        <w:keepNext/>
        <w:keepLines/>
        <w:shd w:val="clear" w:color="auto" w:fill="auto"/>
        <w:tabs>
          <w:tab w:val="left" w:pos="1260"/>
        </w:tabs>
        <w:adjustRightInd w:val="0"/>
        <w:spacing w:before="260" w:after="260" w:line="360" w:lineRule="auto"/>
        <w:ind w:firstLine="482" w:firstLineChars="200"/>
        <w:textAlignment w:val="baseline"/>
        <w:outlineLvl w:val="2"/>
        <w:rPr>
          <w:rFonts w:ascii="宋体" w:hAnsi="宋体"/>
          <w:b/>
          <w:color w:val="auto"/>
          <w:kern w:val="0"/>
          <w:sz w:val="24"/>
          <w:szCs w:val="24"/>
          <w:highlight w:val="none"/>
        </w:rPr>
      </w:pPr>
      <w:bookmarkStart w:id="5" w:name="_Toc585"/>
      <w:r>
        <w:rPr>
          <w:rFonts w:hint="eastAsia" w:ascii="宋体" w:hAnsi="宋体"/>
          <w:b/>
          <w:color w:val="auto"/>
          <w:kern w:val="0"/>
          <w:sz w:val="24"/>
          <w:szCs w:val="24"/>
          <w:highlight w:val="none"/>
        </w:rPr>
        <w:t>七、参选联系人</w:t>
      </w:r>
      <w:bookmarkEnd w:id="5"/>
    </w:p>
    <w:p>
      <w:pPr>
        <w:pStyle w:val="10"/>
        <w:shd w:val="clear" w:color="auto" w:fill="auto"/>
        <w:spacing w:line="360" w:lineRule="auto"/>
        <w:ind w:firstLine="480" w:firstLineChars="200"/>
        <w:rPr>
          <w:rFonts w:hint="eastAsia" w:hAnsi="宋体"/>
          <w:color w:val="auto"/>
          <w:sz w:val="24"/>
          <w:highlight w:val="none"/>
        </w:rPr>
      </w:pPr>
      <w:r>
        <w:rPr>
          <w:rFonts w:hint="eastAsia" w:hAnsi="宋体"/>
          <w:color w:val="auto"/>
          <w:sz w:val="24"/>
          <w:szCs w:val="24"/>
          <w:highlight w:val="none"/>
        </w:rPr>
        <w:t>联系人：</w:t>
      </w:r>
      <w:r>
        <w:rPr>
          <w:rFonts w:hint="eastAsia" w:hAnsi="宋体"/>
          <w:color w:val="auto"/>
          <w:sz w:val="24"/>
          <w:highlight w:val="none"/>
          <w:lang w:eastAsia="zh-CN"/>
        </w:rPr>
        <w:t>王</w:t>
      </w:r>
      <w:r>
        <w:rPr>
          <w:rFonts w:hint="eastAsia" w:hAnsi="宋体"/>
          <w:color w:val="auto"/>
          <w:sz w:val="24"/>
          <w:highlight w:val="none"/>
        </w:rPr>
        <w:t>工</w:t>
      </w:r>
    </w:p>
    <w:p>
      <w:pPr>
        <w:pStyle w:val="10"/>
        <w:shd w:val="clear" w:color="auto" w:fill="auto"/>
        <w:spacing w:line="360" w:lineRule="auto"/>
        <w:ind w:firstLine="480" w:firstLineChars="200"/>
        <w:rPr>
          <w:rFonts w:hint="default" w:hAnsi="宋体" w:eastAsia="宋体"/>
          <w:color w:val="auto"/>
          <w:sz w:val="24"/>
          <w:szCs w:val="24"/>
          <w:highlight w:val="none"/>
          <w:lang w:val="en-US" w:eastAsia="zh-CN"/>
        </w:rPr>
      </w:pPr>
      <w:r>
        <w:rPr>
          <w:rFonts w:hint="eastAsia" w:hAnsi="宋体"/>
          <w:color w:val="auto"/>
          <w:sz w:val="24"/>
          <w:szCs w:val="24"/>
          <w:highlight w:val="none"/>
        </w:rPr>
        <w:t>联系电话：</w:t>
      </w:r>
      <w:r>
        <w:rPr>
          <w:rFonts w:hint="eastAsia" w:hAnsi="宋体"/>
          <w:color w:val="auto"/>
          <w:sz w:val="24"/>
          <w:szCs w:val="24"/>
          <w:highlight w:val="none"/>
          <w:lang w:val="en-US" w:eastAsia="zh-CN"/>
        </w:rPr>
        <w:t>0755-89987969，13714018128</w:t>
      </w:r>
    </w:p>
    <w:p>
      <w:pPr>
        <w:pStyle w:val="10"/>
        <w:shd w:val="clear" w:color="auto" w:fill="auto"/>
        <w:spacing w:line="360" w:lineRule="auto"/>
        <w:ind w:firstLine="480" w:firstLineChars="200"/>
        <w:rPr>
          <w:rFonts w:hAnsi="宋体"/>
          <w:color w:val="auto"/>
          <w:sz w:val="24"/>
          <w:szCs w:val="24"/>
          <w:highlight w:val="none"/>
        </w:rPr>
      </w:pPr>
    </w:p>
    <w:p>
      <w:pPr>
        <w:pStyle w:val="10"/>
        <w:shd w:val="clear" w:color="auto" w:fill="auto"/>
        <w:spacing w:line="360" w:lineRule="auto"/>
        <w:ind w:firstLine="480" w:firstLineChars="200"/>
        <w:jc w:val="right"/>
        <w:rPr>
          <w:rFonts w:hAnsi="宋体"/>
          <w:color w:val="auto"/>
          <w:sz w:val="24"/>
          <w:szCs w:val="24"/>
          <w:highlight w:val="none"/>
        </w:rPr>
      </w:pPr>
    </w:p>
    <w:p>
      <w:pPr>
        <w:pStyle w:val="10"/>
        <w:shd w:val="clear" w:color="auto" w:fill="auto"/>
        <w:spacing w:line="360" w:lineRule="auto"/>
        <w:ind w:firstLine="480" w:firstLineChars="200"/>
        <w:jc w:val="right"/>
        <w:rPr>
          <w:rFonts w:hAnsi="宋体"/>
          <w:color w:val="auto"/>
          <w:sz w:val="24"/>
          <w:szCs w:val="24"/>
          <w:highlight w:val="none"/>
        </w:rPr>
      </w:pPr>
      <w:r>
        <w:rPr>
          <w:rFonts w:hint="eastAsia" w:hAnsi="宋体"/>
          <w:color w:val="auto"/>
          <w:sz w:val="24"/>
          <w:szCs w:val="24"/>
          <w:highlight w:val="none"/>
        </w:rPr>
        <w:t>深圳地铁</w:t>
      </w:r>
      <w:r>
        <w:rPr>
          <w:rFonts w:hint="eastAsia" w:hAnsi="宋体"/>
          <w:color w:val="auto"/>
          <w:sz w:val="24"/>
          <w:szCs w:val="24"/>
          <w:highlight w:val="none"/>
          <w:lang w:eastAsia="zh-CN"/>
        </w:rPr>
        <w:t>置业</w:t>
      </w:r>
      <w:r>
        <w:rPr>
          <w:rFonts w:hint="eastAsia" w:hAnsi="宋体"/>
          <w:color w:val="auto"/>
          <w:sz w:val="24"/>
          <w:szCs w:val="24"/>
          <w:highlight w:val="none"/>
        </w:rPr>
        <w:t>集团有限公司</w:t>
      </w:r>
    </w:p>
    <w:p>
      <w:pPr>
        <w:pStyle w:val="10"/>
        <w:shd w:val="clear" w:color="auto" w:fill="auto"/>
        <w:wordWrap w:val="0"/>
        <w:spacing w:line="360" w:lineRule="auto"/>
        <w:ind w:firstLine="480" w:firstLineChars="200"/>
        <w:jc w:val="right"/>
        <w:rPr>
          <w:rFonts w:hint="eastAsia" w:hAnsi="宋体"/>
          <w:color w:val="auto"/>
          <w:sz w:val="24"/>
          <w:szCs w:val="24"/>
          <w:highlight w:val="none"/>
        </w:rPr>
      </w:pPr>
      <w:r>
        <w:rPr>
          <w:rFonts w:hint="eastAsia" w:hAnsi="宋体"/>
          <w:color w:val="auto"/>
          <w:sz w:val="24"/>
          <w:szCs w:val="24"/>
          <w:highlight w:val="none"/>
        </w:rPr>
        <w:t>202</w:t>
      </w:r>
      <w:r>
        <w:rPr>
          <w:rFonts w:hint="eastAsia" w:hAnsi="宋体"/>
          <w:color w:val="auto"/>
          <w:sz w:val="24"/>
          <w:szCs w:val="24"/>
          <w:highlight w:val="none"/>
          <w:lang w:val="en-US" w:eastAsia="zh-CN"/>
        </w:rPr>
        <w:t>2</w:t>
      </w:r>
      <w:r>
        <w:rPr>
          <w:rFonts w:hint="eastAsia" w:hAnsi="宋体"/>
          <w:color w:val="auto"/>
          <w:sz w:val="24"/>
          <w:szCs w:val="24"/>
          <w:highlight w:val="none"/>
        </w:rPr>
        <w:t>年</w:t>
      </w:r>
      <w:r>
        <w:rPr>
          <w:rFonts w:hint="eastAsia" w:hAnsi="宋体"/>
          <w:color w:val="auto"/>
          <w:sz w:val="24"/>
          <w:szCs w:val="24"/>
          <w:highlight w:val="none"/>
          <w:lang w:val="en-US" w:eastAsia="zh-CN"/>
        </w:rPr>
        <w:t>4</w:t>
      </w:r>
      <w:r>
        <w:rPr>
          <w:rFonts w:hint="eastAsia" w:hAnsi="宋体"/>
          <w:color w:val="auto"/>
          <w:sz w:val="24"/>
          <w:szCs w:val="24"/>
          <w:highlight w:val="none"/>
        </w:rPr>
        <w:t>月</w:t>
      </w:r>
      <w:r>
        <w:rPr>
          <w:rFonts w:hint="eastAsia" w:hAnsi="宋体"/>
          <w:color w:val="auto"/>
          <w:sz w:val="24"/>
          <w:szCs w:val="24"/>
          <w:highlight w:val="none"/>
          <w:u w:val="none"/>
          <w:lang w:val="en-US" w:eastAsia="zh-CN"/>
        </w:rPr>
        <w:t>18</w:t>
      </w:r>
      <w:r>
        <w:rPr>
          <w:rFonts w:hint="eastAsia" w:hAnsi="宋体"/>
          <w:color w:val="auto"/>
          <w:sz w:val="24"/>
          <w:szCs w:val="24"/>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A3148"/>
    <w:rsid w:val="322E34CC"/>
    <w:rsid w:val="3CEF0C38"/>
    <w:rsid w:val="46EC2A5C"/>
    <w:rsid w:val="50D30077"/>
    <w:rsid w:val="67752338"/>
    <w:rsid w:val="6AD94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qFormat/>
    <w:uiPriority w:val="0"/>
    <w:pPr>
      <w:keepNext/>
      <w:keepLines/>
      <w:tabs>
        <w:tab w:val="left" w:pos="1260"/>
        <w:tab w:val="left" w:pos="2520"/>
      </w:tabs>
      <w:adjustRightInd w:val="0"/>
      <w:spacing w:before="340" w:after="330" w:line="578" w:lineRule="atLeast"/>
      <w:jc w:val="center"/>
      <w:textAlignment w:val="baseline"/>
      <w:outlineLvl w:val="0"/>
    </w:pPr>
    <w:rPr>
      <w:b w:val="0"/>
      <w:kern w:val="44"/>
      <w:sz w:val="20"/>
    </w:rPr>
  </w:style>
  <w:style w:type="paragraph" w:styleId="7">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3">
    <w:name w:val="heading 3"/>
    <w:basedOn w:val="4"/>
    <w:next w:val="6"/>
    <w:qFormat/>
    <w:uiPriority w:val="0"/>
    <w:pPr>
      <w:keepNext/>
      <w:keepLines/>
      <w:tabs>
        <w:tab w:val="left" w:pos="1260"/>
        <w:tab w:val="left" w:pos="2520"/>
      </w:tabs>
      <w:adjustRightInd w:val="0"/>
      <w:spacing w:before="260" w:after="260" w:line="416" w:lineRule="atLeast"/>
      <w:ind w:left="1260" w:hanging="420"/>
      <w:textAlignment w:val="baseline"/>
      <w:outlineLvl w:val="2"/>
    </w:pPr>
    <w:rPr>
      <w:b/>
      <w:kern w:val="0"/>
      <w:sz w:val="32"/>
    </w:rPr>
  </w:style>
  <w:style w:type="paragraph" w:styleId="5">
    <w:name w:val="heading 6"/>
    <w:basedOn w:val="1"/>
    <w:next w:val="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4">
    <w:name w:val="标题 60"/>
    <w:basedOn w:val="5"/>
    <w:qFormat/>
    <w:uiPriority w:val="0"/>
    <w:pPr>
      <w:spacing w:line="319" w:lineRule="auto"/>
      <w:ind w:firstLine="200" w:firstLineChars="200"/>
    </w:pPr>
    <w:rPr>
      <w:b w:val="0"/>
    </w:rPr>
  </w:style>
  <w:style w:type="paragraph" w:styleId="6">
    <w:name w:val="Normal Indent"/>
    <w:basedOn w:val="1"/>
    <w:qFormat/>
    <w:uiPriority w:val="0"/>
    <w:pPr>
      <w:ind w:firstLine="420"/>
    </w:pPr>
  </w:style>
  <w:style w:type="paragraph" w:styleId="8">
    <w:name w:val="Body Text Indent"/>
    <w:basedOn w:val="1"/>
    <w:next w:val="9"/>
    <w:qFormat/>
    <w:uiPriority w:val="0"/>
    <w:pPr>
      <w:spacing w:line="360" w:lineRule="auto"/>
      <w:ind w:left="540" w:leftChars="257" w:firstLine="360" w:firstLineChars="150"/>
    </w:pPr>
    <w:rPr>
      <w:kern w:val="0"/>
      <w:sz w:val="20"/>
    </w:r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pPr>
      <w:adjustRightInd w:val="0"/>
      <w:spacing w:line="312" w:lineRule="atLeast"/>
      <w:textAlignment w:val="baseline"/>
    </w:pPr>
    <w:rPr>
      <w:rFonts w:ascii="宋体" w:hAnsi="Courier New"/>
      <w:kern w:val="0"/>
      <w:sz w:val="20"/>
    </w:rPr>
  </w:style>
  <w:style w:type="table" w:styleId="12">
    <w:name w:val="Table Grid"/>
    <w:basedOn w:val="11"/>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1501</Words>
  <Characters>1632</Characters>
  <Lines>0</Lines>
  <Paragraphs>0</Paragraphs>
  <TotalTime>3</TotalTime>
  <ScaleCrop>false</ScaleCrop>
  <LinksUpToDate>false</LinksUpToDate>
  <CharactersWithSpaces>1638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2021-12-29T05:50:00Z</dcterms:created>
  <dc:creator>dell</dc:creator>
  <cp:lastModifiedBy>延坏</cp:lastModifiedBy>
  <dcterms:modified xsi:type="dcterms:W3CDTF">2022-04-15T08:41:56Z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DA54ABB1F50244689997B2DE1E955E4B</vt:lpwstr>
  </property>
</Properties>
</file>