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napToGrid w:val="0"/>
        <w:spacing w:before="0" w:after="0" w:line="480" w:lineRule="atLeast"/>
        <w:rPr>
          <w:rFonts w:ascii="宋体" w:hAnsi="宋体"/>
          <w:b w:val="0"/>
          <w:color w:val="0D0D0D" w:themeColor="text1" w:themeTint="F2"/>
          <w:sz w:val="48"/>
          <w:szCs w:val="48"/>
          <w14:textFill>
            <w14:solidFill>
              <w14:schemeClr w14:val="tx1">
                <w14:lumMod w14:val="95000"/>
                <w14:lumOff w14:val="5000"/>
              </w14:schemeClr>
            </w14:solidFill>
          </w14:textFill>
        </w:rPr>
      </w:pPr>
      <w:r>
        <w:rPr>
          <w:rFonts w:hint="eastAsia" w:ascii="宋体" w:hAnsi="宋体"/>
          <w:b w:val="0"/>
          <w:color w:val="0D0D0D" w:themeColor="text1" w:themeTint="F2"/>
          <w:sz w:val="48"/>
          <w:szCs w:val="48"/>
          <w14:textFill>
            <w14:solidFill>
              <w14:schemeClr w14:val="tx1">
                <w14:lumMod w14:val="95000"/>
                <w14:lumOff w14:val="5000"/>
              </w14:schemeClr>
            </w14:solidFill>
          </w14:textFill>
        </w:rPr>
        <w:t>比选公告</w:t>
      </w:r>
    </w:p>
    <w:p>
      <w:pPr>
        <w:pStyle w:val="4"/>
        <w:snapToGrid w:val="0"/>
        <w:spacing w:before="0" w:after="0" w:line="480" w:lineRule="atLeast"/>
        <w:jc w:val="both"/>
        <w:rPr>
          <w:rFonts w:ascii="宋体" w:hAnsi="宋体"/>
          <w:b w:val="0"/>
          <w:color w:val="0D0D0D" w:themeColor="text1" w:themeTint="F2"/>
          <w:sz w:val="44"/>
          <w:szCs w:val="44"/>
          <w14:textFill>
            <w14:solidFill>
              <w14:schemeClr w14:val="tx1">
                <w14:lumMod w14:val="95000"/>
                <w14:lumOff w14:val="5000"/>
              </w14:schemeClr>
            </w14:solidFill>
          </w14:textFill>
        </w:rPr>
      </w:pPr>
    </w:p>
    <w:p>
      <w:pPr>
        <w:adjustRightInd w:val="0"/>
        <w:snapToGrid w:val="0"/>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r>
        <w:rPr>
          <w:rFonts w:hint="eastAsia" w:ascii="宋体" w:hAnsi="宋体"/>
          <w:bCs/>
          <w:color w:val="0D0D0D" w:themeColor="text1" w:themeTint="F2"/>
          <w:kern w:val="0"/>
          <w:sz w:val="24"/>
          <w:szCs w:val="22"/>
          <w14:textFill>
            <w14:solidFill>
              <w14:schemeClr w14:val="tx1">
                <w14:lumMod w14:val="95000"/>
                <w14:lumOff w14:val="5000"/>
              </w14:schemeClr>
            </w14:solidFill>
          </w14:textFill>
        </w:rPr>
        <w:t>拟对</w:t>
      </w:r>
      <w:r>
        <w:rPr>
          <w:rFonts w:hint="eastAsia" w:hAnsi="宋体"/>
          <w:b/>
          <w:bCs/>
          <w:color w:val="0D0D0D" w:themeColor="text1" w:themeTint="F2"/>
          <w:sz w:val="24"/>
          <w:u w:val="single"/>
          <w14:textFill>
            <w14:solidFill>
              <w14:schemeClr w14:val="tx1">
                <w14:lumMod w14:val="95000"/>
                <w14:lumOff w14:val="5000"/>
              </w14:schemeClr>
            </w14:solidFill>
          </w14:textFill>
        </w:rPr>
        <w:t>深铁珑境、深铁璟城巡展活动服务</w:t>
      </w:r>
      <w:r>
        <w:rPr>
          <w:rFonts w:hint="eastAsia" w:hAnsi="宋体"/>
          <w:b/>
          <w:color w:val="0D0D0D" w:themeColor="text1" w:themeTint="F2"/>
          <w:sz w:val="24"/>
          <w:szCs w:val="24"/>
          <w14:textFill>
            <w14:solidFill>
              <w14:schemeClr w14:val="tx1">
                <w14:lumMod w14:val="95000"/>
                <w14:lumOff w14:val="5000"/>
              </w14:schemeClr>
            </w14:solidFill>
          </w14:textFill>
        </w:rPr>
        <w:t>（以下</w:t>
      </w:r>
      <w:r>
        <w:rPr>
          <w:rFonts w:hAnsi="宋体"/>
          <w:b/>
          <w:color w:val="0D0D0D" w:themeColor="text1" w:themeTint="F2"/>
          <w:sz w:val="24"/>
          <w:szCs w:val="24"/>
          <w14:textFill>
            <w14:solidFill>
              <w14:schemeClr w14:val="tx1">
                <w14:lumMod w14:val="95000"/>
                <w14:lumOff w14:val="5000"/>
              </w14:schemeClr>
            </w14:solidFill>
          </w14:textFill>
        </w:rPr>
        <w:t>简称“本项目”）</w:t>
      </w:r>
      <w:r>
        <w:rPr>
          <w:rFonts w:hint="eastAsia" w:hAnsi="宋体"/>
          <w:color w:val="0D0D0D" w:themeColor="text1" w:themeTint="F2"/>
          <w:sz w:val="24"/>
          <w:szCs w:val="24"/>
          <w14:textFill>
            <w14:solidFill>
              <w14:schemeClr w14:val="tx1">
                <w14:lumMod w14:val="95000"/>
                <w14:lumOff w14:val="5000"/>
              </w14:schemeClr>
            </w14:solidFill>
          </w14:textFill>
        </w:rPr>
        <w:t>进行公开比选，欢迎符合本比选公告公布资质要求的公司参选。</w:t>
      </w:r>
    </w:p>
    <w:p>
      <w:pPr>
        <w:pStyle w:val="6"/>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6"/>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深铁珑境、深铁璟城巡展活动服务</w:t>
      </w:r>
    </w:p>
    <w:p>
      <w:pPr>
        <w:pStyle w:val="6"/>
        <w:snapToGrid w:val="0"/>
        <w:spacing w:line="360" w:lineRule="auto"/>
        <w:ind w:firstLine="482" w:firstLineChars="200"/>
        <w:rPr>
          <w:rFonts w:hAnsi="宋体"/>
          <w:b/>
          <w:bCs/>
          <w:color w:val="0D0D0D" w:themeColor="text1" w:themeTint="F2"/>
          <w:sz w:val="24"/>
          <w:szCs w:val="22"/>
          <w14:textFill>
            <w14:solidFill>
              <w14:schemeClr w14:val="tx1">
                <w14:lumMod w14:val="95000"/>
                <w14:lumOff w14:val="5000"/>
              </w14:schemeClr>
            </w14:solidFill>
          </w14:textFill>
        </w:rPr>
      </w:pPr>
      <w:r>
        <w:rPr>
          <w:rFonts w:hint="eastAsia" w:hAnsi="宋体"/>
          <w:b/>
          <w:bCs/>
          <w:color w:val="0D0D0D" w:themeColor="text1" w:themeTint="F2"/>
          <w:sz w:val="24"/>
          <w:szCs w:val="22"/>
          <w14:textFill>
            <w14:solidFill>
              <w14:schemeClr w14:val="tx1">
                <w14:lumMod w14:val="95000"/>
                <w14:lumOff w14:val="5000"/>
              </w14:schemeClr>
            </w14:solidFill>
          </w14:textFill>
        </w:rPr>
        <w:t>二</w:t>
      </w:r>
      <w:r>
        <w:rPr>
          <w:rFonts w:hAnsi="宋体"/>
          <w:b/>
          <w:bCs/>
          <w:color w:val="0D0D0D" w:themeColor="text1" w:themeTint="F2"/>
          <w:sz w:val="24"/>
          <w:szCs w:val="22"/>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项目</w:t>
      </w:r>
      <w:r>
        <w:rPr>
          <w:rFonts w:hAnsi="宋体"/>
          <w:b/>
          <w:color w:val="0D0D0D" w:themeColor="text1" w:themeTint="F2"/>
          <w:sz w:val="24"/>
          <w:szCs w:val="24"/>
          <w14:textFill>
            <w14:solidFill>
              <w14:schemeClr w14:val="tx1">
                <w14:lumMod w14:val="95000"/>
                <w14:lumOff w14:val="5000"/>
              </w14:schemeClr>
            </w14:solidFill>
          </w14:textFill>
        </w:rPr>
        <w:t>概况</w:t>
      </w:r>
    </w:p>
    <w:p>
      <w:pPr>
        <w:pStyle w:val="6"/>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1.深铁珑境位于深圳市龙华区大浪街道布龙路与和平路交汇处（地铁4号线龙胜站）。本项目二类居住用地面积约9.35万㎡，二类居住用地建筑面积约28.96万㎡；商品住宅约24.27万㎡，其中盖上住宅约5.8万㎡，产品涵盖建筑面积107-180㎡四房，白地住宅约18.47万㎡；商业约4500㎡。</w:t>
      </w:r>
    </w:p>
    <w:p>
      <w:pPr>
        <w:pStyle w:val="6"/>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2.深铁璟城位于深圳市宝安区松岗片区地铁11号线终点站碧头站上盖，东宝河南侧，松福大道以北。项目总占地约33万㎡，建筑面积约70万㎡。集高端住宅、缤纷商业、运动公园、九年教育配套于一体的大型生态综合体。其中首批推出北区盖上1244套75-148平2-4房的低密住宅产品。</w:t>
      </w:r>
    </w:p>
    <w:p>
      <w:pPr>
        <w:pStyle w:val="6"/>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三、比选内容</w:t>
      </w:r>
    </w:p>
    <w:p>
      <w:pPr>
        <w:pStyle w:val="6"/>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本次开展深铁珑境、深铁璟城巡展活动服务</w:t>
      </w:r>
      <w:r>
        <w:rPr>
          <w:rFonts w:hint="eastAsia" w:hAnsi="宋体"/>
          <w:bCs/>
          <w:color w:val="0D0D0D" w:themeColor="text1" w:themeTint="F2"/>
          <w:sz w:val="24"/>
          <w:szCs w:val="22"/>
          <w14:textFill>
            <w14:solidFill>
              <w14:schemeClr w14:val="tx1">
                <w14:lumMod w14:val="95000"/>
                <w14:lumOff w14:val="5000"/>
              </w14:schemeClr>
            </w14:solidFill>
          </w14:textFill>
        </w:rPr>
        <w:t>公司的公开比选，采用“一标二包”的形式，共产生两个中选人，并分别签订合同。</w:t>
      </w:r>
    </w:p>
    <w:p>
      <w:pPr>
        <w:adjustRightInd w:val="0"/>
        <w:snapToGrid w:val="0"/>
        <w:spacing w:line="312" w:lineRule="auto"/>
        <w:ind w:firstLine="480" w:firstLineChars="200"/>
        <w:rPr>
          <w:rFonts w:ascii="宋体" w:hAnsi="宋体" w:cs="宋体"/>
          <w:color w:val="0D0D0D"/>
          <w:sz w:val="24"/>
          <w:szCs w:val="24"/>
        </w:rPr>
      </w:pPr>
      <w:r>
        <w:rPr>
          <w:rFonts w:hint="eastAsia" w:ascii="宋体" w:hAnsi="宋体" w:cs="宋体"/>
          <w:sz w:val="24"/>
          <w:szCs w:val="24"/>
        </w:rPr>
        <w:t>根据深铁珑境及深铁璟城巡展活动项目需求</w:t>
      </w:r>
      <w:r>
        <w:rPr>
          <w:rFonts w:hint="eastAsia" w:ascii="宋体" w:hAnsi="宋体" w:cs="宋体"/>
          <w:color w:val="0D0D0D"/>
          <w:sz w:val="24"/>
          <w:szCs w:val="24"/>
        </w:rPr>
        <w:t>开展巡展</w:t>
      </w:r>
      <w:r>
        <w:rPr>
          <w:rFonts w:hint="eastAsia" w:ascii="宋体" w:hAnsi="宋体" w:cs="宋体"/>
          <w:color w:val="0D0D0D"/>
          <w:sz w:val="24"/>
          <w:szCs w:val="24"/>
          <w:lang w:val="en-US" w:eastAsia="zh-CN"/>
        </w:rPr>
        <w:t>活动服务</w:t>
      </w:r>
      <w:r>
        <w:rPr>
          <w:rFonts w:hint="eastAsia" w:ascii="宋体" w:hAnsi="宋体" w:cs="宋体"/>
          <w:color w:val="0D0D0D"/>
          <w:sz w:val="24"/>
          <w:szCs w:val="24"/>
        </w:rPr>
        <w:t>工作，具体工作内容包含但不限于：</w:t>
      </w:r>
    </w:p>
    <w:p>
      <w:pPr>
        <w:adjustRightInd w:val="0"/>
        <w:snapToGrid w:val="0"/>
        <w:spacing w:line="312" w:lineRule="auto"/>
        <w:ind w:firstLine="482" w:firstLineChars="200"/>
        <w:rPr>
          <w:rFonts w:ascii="宋体" w:hAnsi="宋体" w:cs="宋体"/>
          <w:b/>
          <w:bCs/>
          <w:color w:val="0D0D0D"/>
          <w:sz w:val="24"/>
          <w:szCs w:val="24"/>
        </w:rPr>
      </w:pPr>
      <w:r>
        <w:rPr>
          <w:rFonts w:hint="eastAsia" w:ascii="宋体" w:hAnsi="宋体" w:cs="宋体"/>
          <w:b/>
          <w:bCs/>
          <w:color w:val="0D0D0D"/>
          <w:sz w:val="24"/>
          <w:szCs w:val="24"/>
        </w:rPr>
        <w:t>（一）深铁珑境</w:t>
      </w:r>
    </w:p>
    <w:p>
      <w:pPr>
        <w:adjustRightInd w:val="0"/>
        <w:snapToGrid w:val="0"/>
        <w:spacing w:line="312"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1.活动场地</w:t>
      </w:r>
      <w:r>
        <w:rPr>
          <w:rFonts w:hint="eastAsia" w:ascii="宋体" w:hAnsi="宋体" w:cs="宋体"/>
          <w:sz w:val="24"/>
          <w:szCs w:val="24"/>
          <w:lang w:val="en-US" w:eastAsia="zh-CN"/>
        </w:rPr>
        <w:t>费用</w:t>
      </w:r>
    </w:p>
    <w:p>
      <w:pPr>
        <w:pStyle w:val="20"/>
        <w:adjustRightInd w:val="0"/>
        <w:snapToGrid w:val="0"/>
        <w:spacing w:line="312" w:lineRule="auto"/>
        <w:ind w:firstLine="480"/>
        <w:jc w:val="left"/>
        <w:rPr>
          <w:rFonts w:ascii="宋体" w:hAnsi="宋体" w:cs="宋体"/>
          <w:sz w:val="24"/>
          <w:szCs w:val="24"/>
        </w:rPr>
      </w:pPr>
      <w:r>
        <w:rPr>
          <w:rFonts w:hint="eastAsia" w:ascii="宋体" w:hAnsi="宋体" w:cs="宋体"/>
          <w:sz w:val="24"/>
          <w:szCs w:val="24"/>
        </w:rPr>
        <w:t>根据巡展需求，预计巡展周期为一个半月（预计2022年5月-6月），场地如下表：</w:t>
      </w:r>
    </w:p>
    <w:tbl>
      <w:tblPr>
        <w:tblStyle w:val="10"/>
        <w:tblW w:w="8538" w:type="dxa"/>
        <w:tblInd w:w="93" w:type="dxa"/>
        <w:tblLayout w:type="fixed"/>
        <w:tblCellMar>
          <w:top w:w="0" w:type="dxa"/>
          <w:left w:w="108" w:type="dxa"/>
          <w:bottom w:w="0" w:type="dxa"/>
          <w:right w:w="108" w:type="dxa"/>
        </w:tblCellMar>
      </w:tblPr>
      <w:tblGrid>
        <w:gridCol w:w="483"/>
        <w:gridCol w:w="2515"/>
        <w:gridCol w:w="2875"/>
        <w:gridCol w:w="2665"/>
      </w:tblGrid>
      <w:tr>
        <w:tblPrEx>
          <w:tblCellMar>
            <w:top w:w="0" w:type="dxa"/>
            <w:left w:w="108" w:type="dxa"/>
            <w:bottom w:w="0" w:type="dxa"/>
            <w:right w:w="108" w:type="dxa"/>
          </w:tblCellMar>
        </w:tblPrEx>
        <w:trPr>
          <w:trHeight w:val="593" w:hRule="atLeast"/>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编号</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项目</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场地示意图</w:t>
            </w:r>
          </w:p>
        </w:tc>
        <w:tc>
          <w:tcPr>
            <w:tcW w:w="2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期限</w:t>
            </w:r>
          </w:p>
        </w:tc>
      </w:tr>
      <w:tr>
        <w:tblPrEx>
          <w:tblCellMar>
            <w:top w:w="0" w:type="dxa"/>
            <w:left w:w="108" w:type="dxa"/>
            <w:bottom w:w="0" w:type="dxa"/>
            <w:right w:w="108" w:type="dxa"/>
          </w:tblCellMar>
        </w:tblPrEx>
        <w:trPr>
          <w:trHeight w:val="2056" w:hRule="atLeast"/>
        </w:trPr>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1</w:t>
            </w:r>
          </w:p>
        </w:tc>
        <w:tc>
          <w:tcPr>
            <w:tcW w:w="2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龙华中心区天虹中庭场地（约100㎡）</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drawing>
                <wp:anchor distT="0" distB="0" distL="114300" distR="114300" simplePos="0" relativeHeight="251659264" behindDoc="0" locked="0" layoutInCell="1" allowOverlap="1">
                  <wp:simplePos x="0" y="0"/>
                  <wp:positionH relativeFrom="column">
                    <wp:posOffset>238125</wp:posOffset>
                  </wp:positionH>
                  <wp:positionV relativeFrom="paragraph">
                    <wp:posOffset>145415</wp:posOffset>
                  </wp:positionV>
                  <wp:extent cx="1506220" cy="1083310"/>
                  <wp:effectExtent l="0" t="0" r="17780" b="2540"/>
                  <wp:wrapNone/>
                  <wp:docPr id="10" name="图片 2" descr="1642752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1642752151(1)"/>
                          <pic:cNvPicPr>
                            <a:picLocks noChangeAspect="1"/>
                          </pic:cNvPicPr>
                        </pic:nvPicPr>
                        <pic:blipFill>
                          <a:blip r:embed="rId4"/>
                          <a:stretch>
                            <a:fillRect/>
                          </a:stretch>
                        </pic:blipFill>
                        <pic:spPr>
                          <a:xfrm>
                            <a:off x="0" y="0"/>
                            <a:ext cx="1506220" cy="1083310"/>
                          </a:xfrm>
                          <a:prstGeom prst="rect">
                            <a:avLst/>
                          </a:prstGeom>
                          <a:noFill/>
                          <a:ln>
                            <a:noFill/>
                          </a:ln>
                        </pic:spPr>
                      </pic:pic>
                    </a:graphicData>
                  </a:graphic>
                </wp:anchor>
              </w:drawing>
            </w:r>
          </w:p>
        </w:tc>
        <w:tc>
          <w:tcPr>
            <w:tcW w:w="2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4"/>
                <w:szCs w:val="24"/>
              </w:rPr>
            </w:pPr>
            <w:r>
              <w:rPr>
                <w:rFonts w:hint="eastAsia" w:ascii="宋体" w:hAnsi="宋体" w:cs="宋体"/>
                <w:color w:val="000000"/>
                <w:kern w:val="0"/>
                <w:sz w:val="24"/>
                <w:szCs w:val="24"/>
                <w:lang w:bidi="ar"/>
              </w:rPr>
              <w:t>45天（暂定2022.5.9-2022.6.23）</w:t>
            </w:r>
          </w:p>
        </w:tc>
      </w:tr>
    </w:tbl>
    <w:p>
      <w:pPr>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2.活动展位设计制作及活动</w:t>
      </w:r>
    </w:p>
    <w:p>
      <w:pPr>
        <w:adjustRightInd w:val="0"/>
        <w:snapToGrid w:val="0"/>
        <w:spacing w:before="120" w:beforeLines="50" w:after="120" w:afterLines="50" w:line="312" w:lineRule="auto"/>
        <w:ind w:firstLine="480" w:firstLineChars="200"/>
        <w:rPr>
          <w:rFonts w:ascii="宋体" w:hAnsi="宋体" w:cs="宋体"/>
          <w:sz w:val="24"/>
          <w:szCs w:val="24"/>
        </w:rPr>
      </w:pPr>
      <w:r>
        <w:rPr>
          <w:rFonts w:hint="eastAsia" w:ascii="宋体" w:hAnsi="宋体" w:cs="宋体"/>
          <w:sz w:val="24"/>
          <w:szCs w:val="24"/>
        </w:rPr>
        <w:t>项目定位较为高端，首次亮相需保证项目整体品质感，需求创新、美观、大气，展厅需具备销售接待功能、形象展示功能、吸引人气功能，需求包含但不限于如下物料：</w:t>
      </w:r>
    </w:p>
    <w:tbl>
      <w:tblPr>
        <w:tblStyle w:val="10"/>
        <w:tblW w:w="9456" w:type="dxa"/>
        <w:tblInd w:w="93" w:type="dxa"/>
        <w:tblLayout w:type="autofit"/>
        <w:tblCellMar>
          <w:top w:w="0" w:type="dxa"/>
          <w:left w:w="108" w:type="dxa"/>
          <w:bottom w:w="0" w:type="dxa"/>
          <w:right w:w="108" w:type="dxa"/>
        </w:tblCellMar>
      </w:tblPr>
      <w:tblGrid>
        <w:gridCol w:w="465"/>
        <w:gridCol w:w="1162"/>
        <w:gridCol w:w="1607"/>
        <w:gridCol w:w="1544"/>
        <w:gridCol w:w="3516"/>
        <w:gridCol w:w="487"/>
        <w:gridCol w:w="675"/>
      </w:tblGrid>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编号</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项目</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品类名称</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示意图</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工艺/材料/尺寸</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单位</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数量</w:t>
            </w:r>
          </w:p>
        </w:tc>
      </w:tr>
      <w:tr>
        <w:tblPrEx>
          <w:tblCellMar>
            <w:top w:w="0" w:type="dxa"/>
            <w:left w:w="108" w:type="dxa"/>
            <w:bottom w:w="0" w:type="dxa"/>
            <w:right w:w="108" w:type="dxa"/>
          </w:tblCellMar>
        </w:tblPrEx>
        <w:trPr>
          <w:trHeight w:val="320" w:hRule="atLeast"/>
        </w:trPr>
        <w:tc>
          <w:tcPr>
            <w:tcW w:w="88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（1）特装展位主体部分</w:t>
            </w:r>
          </w:p>
        </w:tc>
      </w:tr>
      <w:tr>
        <w:tblPrEx>
          <w:tblCellMar>
            <w:top w:w="0" w:type="dxa"/>
            <w:left w:w="108" w:type="dxa"/>
            <w:bottom w:w="0" w:type="dxa"/>
            <w:right w:w="108" w:type="dxa"/>
          </w:tblCellMar>
        </w:tblPrEx>
        <w:trPr>
          <w:trHeight w:val="2155"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木地台</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搭建5-10cm高地台，金属龙骨铺15mm厚木工板尺寸：（根据场地情况调整）</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100</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地板胶</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铺设地板胶，不锈钢包边</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100</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地台LED灯带</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地苔周边装LED发光灯带</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展厅外墙形象</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展厅主体结构</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金属龙骨架结构支撑</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异型外墙设计</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异形木质油漆板，LED发光灯带装饰</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外墙灯箱</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超薄发光灯箱，封UV软膜写真画面</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不锈钢发光字</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项目LOGO和项目价值语发光字</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9</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展厅内墙形象</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异型内墙设计</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异形木质油漆板，LED发光灯带装饰</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墙面互动装置</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墙面灯光电互动装置，网红拍照打卡点</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超薄液晶电视</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highlight w:val="none"/>
                <w:lang w:val="en-US" w:eastAsia="zh-CN" w:bidi="ar"/>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75寸以上液晶电视</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11</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价值展示灯箱</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超薄发光灯箱，封UV软膜写真画面</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13</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不锈钢发光字</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项目LOGO和项目价值语发光字</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1202"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14</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接待部分</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洽谈桌椅</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highlight w:val="none"/>
                <w:lang w:val="en-US" w:eastAsia="zh-CN" w:bidi="ar"/>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高档洽谈桌椅 ，需体现档次感，一桌四椅</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r>
      <w:tr>
        <w:tblPrEx>
          <w:tblCellMar>
            <w:top w:w="0" w:type="dxa"/>
            <w:left w:w="108" w:type="dxa"/>
            <w:bottom w:w="0" w:type="dxa"/>
            <w:right w:w="108" w:type="dxa"/>
          </w:tblCellMar>
        </w:tblPrEx>
        <w:trPr>
          <w:trHeight w:val="1202"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接待区背景</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接待区背景造型，项目LOGO不锈钢发光字</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1917"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16</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接待台</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定制接待台，后面做抽屉和柜子，带储物功能，镶嵌LED发光灯带</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155"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17</w:t>
            </w:r>
          </w:p>
        </w:tc>
        <w:tc>
          <w:tcPr>
            <w:tcW w:w="109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互动部分</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礼盒装置</w:t>
            </w:r>
          </w:p>
        </w:tc>
        <w:tc>
          <w:tcPr>
            <w:tcW w:w="1456"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drawing>
                <wp:anchor distT="0" distB="0" distL="114300" distR="114300" simplePos="0" relativeHeight="251660288" behindDoc="0" locked="0" layoutInCell="1" allowOverlap="1">
                  <wp:simplePos x="0" y="0"/>
                  <wp:positionH relativeFrom="column">
                    <wp:posOffset>76200</wp:posOffset>
                  </wp:positionH>
                  <wp:positionV relativeFrom="paragraph">
                    <wp:posOffset>105410</wp:posOffset>
                  </wp:positionV>
                  <wp:extent cx="895985" cy="729615"/>
                  <wp:effectExtent l="0" t="0" r="18415" b="13335"/>
                  <wp:wrapNone/>
                  <wp:docPr id="8" name="图片_1"/>
                  <wp:cNvGraphicFramePr/>
                  <a:graphic xmlns:a="http://schemas.openxmlformats.org/drawingml/2006/main">
                    <a:graphicData uri="http://schemas.openxmlformats.org/drawingml/2006/picture">
                      <pic:pic xmlns:pic="http://schemas.openxmlformats.org/drawingml/2006/picture">
                        <pic:nvPicPr>
                          <pic:cNvPr id="8" name="图片_1"/>
                          <pic:cNvPicPr/>
                        </pic:nvPicPr>
                        <pic:blipFill>
                          <a:blip r:embed="rId5"/>
                          <a:stretch>
                            <a:fillRect/>
                          </a:stretch>
                        </pic:blipFill>
                        <pic:spPr>
                          <a:xfrm>
                            <a:off x="0" y="0"/>
                            <a:ext cx="895985" cy="729615"/>
                          </a:xfrm>
                          <a:prstGeom prst="rect">
                            <a:avLst/>
                          </a:prstGeom>
                          <a:noFill/>
                          <a:ln>
                            <a:noFill/>
                          </a:ln>
                        </pic:spPr>
                      </pic:pic>
                    </a:graphicData>
                  </a:graphic>
                </wp:anchor>
              </w:drawing>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每位客户扫码关注订阅号并留联系方式，每天设置礼品</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19</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展示部分</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资料架</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不锈钢落地资料架</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广告机</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55寸广告机</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725"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21</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展架/画架</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木质展架0.8*1.2（h）m</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22</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其他</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绿植/装饰</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仿真花艺/盆栽（根据现场效果布置）</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23</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落地项目LOGO</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木质基座，不锈钢立体发光字</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照明系统</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符合展位照明需求</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25</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电线/漏电开关</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国标电线，漏电开关，插座等</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26</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现场维护</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物料维修</w:t>
            </w:r>
          </w:p>
        </w:tc>
        <w:tc>
          <w:tcPr>
            <w:tcW w:w="4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期间物料维护及画面更换</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27</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运输安装</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运输费</w:t>
            </w:r>
          </w:p>
        </w:tc>
        <w:tc>
          <w:tcPr>
            <w:tcW w:w="4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物料运输（含撤展）</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次</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28</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安装费</w:t>
            </w:r>
          </w:p>
        </w:tc>
        <w:tc>
          <w:tcPr>
            <w:tcW w:w="4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人工安装费用（含撤展）</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次</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r>
      <w:tr>
        <w:tblPrEx>
          <w:tblCellMar>
            <w:top w:w="0" w:type="dxa"/>
            <w:left w:w="108" w:type="dxa"/>
            <w:bottom w:w="0" w:type="dxa"/>
            <w:right w:w="108" w:type="dxa"/>
          </w:tblCellMar>
        </w:tblPrEx>
        <w:trPr>
          <w:trHeight w:val="320" w:hRule="atLeast"/>
        </w:trPr>
        <w:tc>
          <w:tcPr>
            <w:tcW w:w="8898" w:type="dxa"/>
            <w:gridSpan w:val="7"/>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（2）展位互动部分</w:t>
            </w:r>
          </w:p>
        </w:tc>
      </w:tr>
      <w:tr>
        <w:tblPrEx>
          <w:tblCellMar>
            <w:top w:w="0" w:type="dxa"/>
            <w:left w:w="108" w:type="dxa"/>
            <w:bottom w:w="0" w:type="dxa"/>
            <w:right w:w="108" w:type="dxa"/>
          </w:tblCellMar>
        </w:tblPrEx>
        <w:trPr>
          <w:trHeight w:val="1679"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演艺</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小型表演（茶艺/魔术），表演内容需符合项目高端调性</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每周周六及周日，上午及下午时间定时表演吸引客户，合计12天；</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天</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r>
      <w:tr>
        <w:tblPrEx>
          <w:tblCellMar>
            <w:top w:w="0" w:type="dxa"/>
            <w:left w:w="108" w:type="dxa"/>
            <w:bottom w:w="0" w:type="dxa"/>
            <w:right w:w="108" w:type="dxa"/>
          </w:tblCellMar>
        </w:tblPrEx>
        <w:trPr>
          <w:trHeight w:val="725"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兼职</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PT（兼职）费用</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4个周末共12天，每天2人，含定制logo工作服</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人</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饮用水</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景田支装水</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24支一箱</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箱子</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r>
      <w:tr>
        <w:tblPrEx>
          <w:tblCellMar>
            <w:top w:w="0" w:type="dxa"/>
            <w:left w:w="108" w:type="dxa"/>
            <w:bottom w:w="0" w:type="dxa"/>
            <w:right w:w="108" w:type="dxa"/>
          </w:tblCellMar>
        </w:tblPrEx>
        <w:trPr>
          <w:trHeight w:val="144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饮水机</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美的饮水机，冰热两用，含5L桶装水10桶，含定制纸杯3000个</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320" w:hRule="atLeast"/>
        </w:trPr>
        <w:tc>
          <w:tcPr>
            <w:tcW w:w="8898" w:type="dxa"/>
            <w:gridSpan w:val="7"/>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（3）礼品部分</w:t>
            </w:r>
          </w:p>
        </w:tc>
      </w:tr>
      <w:tr>
        <w:tblPrEx>
          <w:tblCellMar>
            <w:top w:w="0" w:type="dxa"/>
            <w:left w:w="108" w:type="dxa"/>
            <w:bottom w:w="0" w:type="dxa"/>
            <w:right w:w="108" w:type="dxa"/>
          </w:tblCellMar>
        </w:tblPrEx>
        <w:trPr>
          <w:trHeight w:val="1689" w:hRule="atLeast"/>
        </w:trPr>
        <w:tc>
          <w:tcPr>
            <w:tcW w:w="439"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礼品定制</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礼品</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每天设置礼品约50份，礼品可提供建议，单份礼品上限30元</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份</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2250</w:t>
            </w:r>
          </w:p>
        </w:tc>
      </w:tr>
    </w:tbl>
    <w:p>
      <w:pPr>
        <w:pStyle w:val="20"/>
        <w:adjustRightInd w:val="0"/>
        <w:snapToGrid w:val="0"/>
        <w:spacing w:line="312" w:lineRule="auto"/>
        <w:ind w:firstLine="0" w:firstLineChars="0"/>
        <w:jc w:val="left"/>
        <w:rPr>
          <w:rFonts w:ascii="宋体" w:hAnsi="宋体" w:cs="宋体"/>
          <w:sz w:val="24"/>
          <w:szCs w:val="24"/>
          <w:highlight w:val="yellow"/>
        </w:rPr>
      </w:pPr>
    </w:p>
    <w:p>
      <w:pPr>
        <w:pStyle w:val="6"/>
        <w:numPr>
          <w:ilvl w:val="0"/>
          <w:numId w:val="1"/>
        </w:numPr>
        <w:snapToGrid w:val="0"/>
        <w:spacing w:line="360" w:lineRule="auto"/>
        <w:ind w:firstLine="480" w:firstLineChars="200"/>
        <w:rPr>
          <w:rFonts w:hAnsi="宋体" w:cs="宋体"/>
          <w:sz w:val="24"/>
          <w:szCs w:val="24"/>
        </w:rPr>
      </w:pPr>
      <w:r>
        <w:rPr>
          <w:rFonts w:hint="eastAsia" w:hAnsi="宋体" w:cs="宋体"/>
          <w:sz w:val="24"/>
          <w:szCs w:val="24"/>
        </w:rPr>
        <w:t>其他：需提供制作、安装等流程的工期排布及相关运输、安装、撤场（含废弃模型等物料的处置）、物料看管服务。</w:t>
      </w:r>
    </w:p>
    <w:p>
      <w:pPr>
        <w:adjustRightInd w:val="0"/>
        <w:snapToGrid w:val="0"/>
        <w:spacing w:line="312" w:lineRule="auto"/>
        <w:ind w:firstLine="482" w:firstLineChars="200"/>
        <w:rPr>
          <w:rFonts w:ascii="宋体" w:hAnsi="宋体" w:cs="宋体"/>
          <w:b/>
          <w:bCs/>
          <w:color w:val="0D0D0D"/>
          <w:sz w:val="24"/>
          <w:szCs w:val="24"/>
        </w:rPr>
      </w:pPr>
      <w:r>
        <w:rPr>
          <w:rFonts w:hint="eastAsia" w:ascii="宋体" w:hAnsi="宋体" w:cs="宋体"/>
          <w:b/>
          <w:bCs/>
          <w:color w:val="0D0D0D"/>
          <w:sz w:val="24"/>
          <w:szCs w:val="24"/>
        </w:rPr>
        <w:t>深铁璟城</w:t>
      </w:r>
    </w:p>
    <w:p>
      <w:pPr>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1.活动场地</w:t>
      </w:r>
      <w:r>
        <w:rPr>
          <w:rFonts w:hint="eastAsia" w:ascii="宋体" w:hAnsi="宋体" w:cs="宋体"/>
          <w:sz w:val="24"/>
          <w:szCs w:val="24"/>
          <w:lang w:val="en-US" w:eastAsia="zh-CN"/>
        </w:rPr>
        <w:t>费用</w:t>
      </w:r>
    </w:p>
    <w:p>
      <w:pPr>
        <w:pStyle w:val="20"/>
        <w:adjustRightInd w:val="0"/>
        <w:snapToGrid w:val="0"/>
        <w:spacing w:before="120" w:beforeLines="50" w:after="120" w:afterLines="50" w:line="312" w:lineRule="auto"/>
        <w:ind w:firstLine="480"/>
        <w:rPr>
          <w:rFonts w:ascii="宋体" w:hAnsi="宋体" w:cs="宋体"/>
          <w:sz w:val="24"/>
          <w:szCs w:val="24"/>
        </w:rPr>
      </w:pPr>
      <w:r>
        <w:rPr>
          <w:rFonts w:hint="eastAsia" w:ascii="宋体" w:hAnsi="宋体" w:cs="宋体"/>
          <w:sz w:val="24"/>
          <w:szCs w:val="24"/>
        </w:rPr>
        <w:t>根据巡展需求，预计巡展周期为一个月（预计2022年4月-5月），场地如下表：</w:t>
      </w:r>
    </w:p>
    <w:tbl>
      <w:tblPr>
        <w:tblStyle w:val="10"/>
        <w:tblW w:w="8698" w:type="dxa"/>
        <w:tblInd w:w="93" w:type="dxa"/>
        <w:tblLayout w:type="fixed"/>
        <w:tblCellMar>
          <w:top w:w="0" w:type="dxa"/>
          <w:left w:w="108" w:type="dxa"/>
          <w:bottom w:w="0" w:type="dxa"/>
          <w:right w:w="108" w:type="dxa"/>
        </w:tblCellMar>
      </w:tblPr>
      <w:tblGrid>
        <w:gridCol w:w="511"/>
        <w:gridCol w:w="1124"/>
        <w:gridCol w:w="4238"/>
        <w:gridCol w:w="2825"/>
      </w:tblGrid>
      <w:tr>
        <w:tblPrEx>
          <w:tblCellMar>
            <w:top w:w="0" w:type="dxa"/>
            <w:left w:w="108" w:type="dxa"/>
            <w:bottom w:w="0" w:type="dxa"/>
            <w:right w:w="108" w:type="dxa"/>
          </w:tblCellMar>
        </w:tblPrEx>
        <w:trPr>
          <w:trHeight w:val="609" w:hRule="atLeast"/>
        </w:trPr>
        <w:tc>
          <w:tcPr>
            <w:tcW w:w="51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编号</w:t>
            </w:r>
          </w:p>
        </w:tc>
        <w:tc>
          <w:tcPr>
            <w:tcW w:w="112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项目</w:t>
            </w:r>
          </w:p>
        </w:tc>
        <w:tc>
          <w:tcPr>
            <w:tcW w:w="42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场地示意图</w:t>
            </w:r>
          </w:p>
        </w:tc>
        <w:tc>
          <w:tcPr>
            <w:tcW w:w="28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期限</w:t>
            </w:r>
          </w:p>
        </w:tc>
      </w:tr>
      <w:tr>
        <w:tblPrEx>
          <w:tblCellMar>
            <w:top w:w="0" w:type="dxa"/>
            <w:left w:w="108" w:type="dxa"/>
            <w:bottom w:w="0" w:type="dxa"/>
            <w:right w:w="108" w:type="dxa"/>
          </w:tblCellMar>
        </w:tblPrEx>
        <w:trPr>
          <w:trHeight w:val="1817" w:hRule="atLeast"/>
        </w:trPr>
        <w:tc>
          <w:tcPr>
            <w:tcW w:w="51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1</w:t>
            </w:r>
          </w:p>
        </w:tc>
        <w:tc>
          <w:tcPr>
            <w:tcW w:w="11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新沙天虹中庭场地（约120㎡）</w:t>
            </w:r>
          </w:p>
        </w:tc>
        <w:tc>
          <w:tcPr>
            <w:tcW w:w="4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sz w:val="24"/>
                <w:szCs w:val="24"/>
              </w:rPr>
              <w:drawing>
                <wp:inline distT="0" distB="0" distL="114300" distR="114300">
                  <wp:extent cx="2096135" cy="1572260"/>
                  <wp:effectExtent l="0" t="0" r="18415" b="8890"/>
                  <wp:docPr id="18" name="图片 18" descr="1b964fe1c6198ee019f48cd941f49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b964fe1c6198ee019f48cd941f49e2"/>
                          <pic:cNvPicPr>
                            <a:picLocks noChangeAspect="1"/>
                          </pic:cNvPicPr>
                        </pic:nvPicPr>
                        <pic:blipFill>
                          <a:blip r:embed="rId6"/>
                          <a:stretch>
                            <a:fillRect/>
                          </a:stretch>
                        </pic:blipFill>
                        <pic:spPr>
                          <a:xfrm>
                            <a:off x="0" y="0"/>
                            <a:ext cx="2096135" cy="1572260"/>
                          </a:xfrm>
                          <a:prstGeom prst="rect">
                            <a:avLst/>
                          </a:prstGeom>
                        </pic:spPr>
                      </pic:pic>
                    </a:graphicData>
                  </a:graphic>
                </wp:inline>
              </w:drawing>
            </w:r>
          </w:p>
        </w:tc>
        <w:tc>
          <w:tcPr>
            <w:tcW w:w="28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color w:val="000000"/>
                <w:kern w:val="0"/>
                <w:sz w:val="24"/>
                <w:szCs w:val="24"/>
                <w:lang w:bidi="ar"/>
              </w:rPr>
              <w:t>30天（暂定2022.4.29-2022.5.28）</w:t>
            </w:r>
          </w:p>
        </w:tc>
      </w:tr>
    </w:tbl>
    <w:p>
      <w:pPr>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2.活动展位设计制作及活动</w:t>
      </w:r>
    </w:p>
    <w:p>
      <w:pPr>
        <w:adjustRightInd w:val="0"/>
        <w:snapToGrid w:val="0"/>
        <w:spacing w:before="120" w:beforeLines="50" w:after="120" w:afterLines="50" w:line="312" w:lineRule="auto"/>
        <w:ind w:firstLine="480" w:firstLineChars="200"/>
        <w:rPr>
          <w:rFonts w:hint="eastAsia" w:ascii="宋体" w:hAnsi="宋体" w:cs="宋体"/>
          <w:sz w:val="24"/>
          <w:szCs w:val="24"/>
        </w:rPr>
      </w:pPr>
      <w:r>
        <w:rPr>
          <w:rFonts w:hint="eastAsia" w:ascii="宋体" w:hAnsi="宋体" w:cs="宋体"/>
          <w:sz w:val="24"/>
          <w:szCs w:val="24"/>
        </w:rPr>
        <w:t>项目定位为活力大城，首次亮相需保证项目整体品质感，需求创新、美观、大气，需求包含但不限于如下物料：</w:t>
      </w:r>
    </w:p>
    <w:tbl>
      <w:tblPr>
        <w:tblStyle w:val="10"/>
        <w:tblW w:w="8898" w:type="dxa"/>
        <w:tblInd w:w="93" w:type="dxa"/>
        <w:tblLayout w:type="autofit"/>
        <w:tblCellMar>
          <w:top w:w="0" w:type="dxa"/>
          <w:left w:w="108" w:type="dxa"/>
          <w:bottom w:w="0" w:type="dxa"/>
          <w:right w:w="108" w:type="dxa"/>
        </w:tblCellMar>
      </w:tblPr>
      <w:tblGrid>
        <w:gridCol w:w="445"/>
        <w:gridCol w:w="1098"/>
        <w:gridCol w:w="1515"/>
        <w:gridCol w:w="1232"/>
        <w:gridCol w:w="3481"/>
        <w:gridCol w:w="463"/>
        <w:gridCol w:w="664"/>
      </w:tblGrid>
      <w:tr>
        <w:tblPrEx>
          <w:tblCellMar>
            <w:top w:w="0" w:type="dxa"/>
            <w:left w:w="108" w:type="dxa"/>
            <w:bottom w:w="0" w:type="dxa"/>
            <w:right w:w="108" w:type="dxa"/>
          </w:tblCellMar>
        </w:tblPrEx>
        <w:trPr>
          <w:trHeight w:val="54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编号</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项目</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品类名称</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示意图</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工艺/材料/尺寸</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单位</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数量</w:t>
            </w:r>
          </w:p>
        </w:tc>
      </w:tr>
      <w:tr>
        <w:tblPrEx>
          <w:tblCellMar>
            <w:top w:w="0" w:type="dxa"/>
            <w:left w:w="108" w:type="dxa"/>
            <w:bottom w:w="0" w:type="dxa"/>
            <w:right w:w="108" w:type="dxa"/>
          </w:tblCellMar>
        </w:tblPrEx>
        <w:trPr>
          <w:trHeight w:val="94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木地台</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搭建5-10cm高地台，金属龙骨铺15mm厚木工板尺寸：（根据场地情况调整）</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120</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地板胶</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铺设地板胶，不锈钢包边</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120</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地台LED灯带</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地台周边装LED发光灯带</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展厅外墙形象</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展厅主体结构</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金属龙骨架结构支撑</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异型外墙设计</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异形木质油漆板，LED发光灯带装饰</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外墙灯箱</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超薄发光灯箱，封UV软膜写真画面</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不锈钢发光字</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项目LOGO和项目价值语发光字</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9</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展厅内墙形象</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异型内墙设计</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异形木质油漆板，LED发光灯带装饰</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墙面互动装置</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墙面灯光电互动装置，网红拍照打卡点</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超薄液晶电视</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highlight w:val="none"/>
                <w:lang w:val="en-US" w:eastAsia="zh-CN" w:bidi="ar"/>
              </w:rPr>
              <w:t>租赁</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75寸以上液晶电视</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台</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11</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价值展示灯箱</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超薄发光灯箱，封UV软膜写真画面</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13</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不锈钢发光字</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项目LOGO和项目价值语发光字</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120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14</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接待部分</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洽谈桌椅</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highlight w:val="none"/>
                <w:lang w:val="en-US" w:eastAsia="zh-CN" w:bidi="ar"/>
              </w:rPr>
              <w:t>租赁</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高档洽谈桌椅 ，需体现档次感，一桌四椅</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r>
      <w:tr>
        <w:tblPrEx>
          <w:tblCellMar>
            <w:top w:w="0" w:type="dxa"/>
            <w:left w:w="108" w:type="dxa"/>
            <w:bottom w:w="0" w:type="dxa"/>
            <w:right w:w="108" w:type="dxa"/>
          </w:tblCellMar>
        </w:tblPrEx>
        <w:trPr>
          <w:trHeight w:val="120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接待区背景</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接待区背景造型，项目LOGO不锈钢发光字</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192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16</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接待台</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定制接待台，后面做抽屉和柜子，带储物功能，镶嵌LED发光灯带</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1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17</w:t>
            </w:r>
          </w:p>
        </w:tc>
        <w:tc>
          <w:tcPr>
            <w:tcW w:w="105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互动部分</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礼盒装置</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每位客户扫码关注订阅号并留联系方式，每天设置礼品约60份，合计1800份</w:t>
            </w:r>
          </w:p>
        </w:tc>
        <w:tc>
          <w:tcPr>
            <w:tcW w:w="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个</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48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19</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展示部分</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资料架</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租赁</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不锈钢落地资料架</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48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广告机</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租赁</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55寸广告机</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72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21</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展架/画架</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租赁</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木质展架0.8*1.2（h）m</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r>
      <w:tr>
        <w:tblPrEx>
          <w:tblCellMar>
            <w:top w:w="0" w:type="dxa"/>
            <w:left w:w="108" w:type="dxa"/>
            <w:bottom w:w="0" w:type="dxa"/>
            <w:right w:w="108" w:type="dxa"/>
          </w:tblCellMar>
        </w:tblPrEx>
        <w:trPr>
          <w:trHeight w:val="9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22</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其他</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绿植/装饰</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仿真花艺/盆栽（根据现场效果布置）</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23</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落地项目LOGO</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木质基座，不锈钢立体发光字</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48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照明系统</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符合展位照明需求</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25</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电线/漏电开关</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国标电线，漏电开关，插座等</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26</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现场维护</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物料维修</w:t>
            </w:r>
          </w:p>
        </w:tc>
        <w:tc>
          <w:tcPr>
            <w:tcW w:w="45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期间物料维护及画面更换</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27</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运输安装</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运输费</w:t>
            </w:r>
          </w:p>
        </w:tc>
        <w:tc>
          <w:tcPr>
            <w:tcW w:w="45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物料运输（含撤展）</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次</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28</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安装费</w:t>
            </w:r>
          </w:p>
        </w:tc>
        <w:tc>
          <w:tcPr>
            <w:tcW w:w="45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人工安装费用（含撤展）</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次</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r>
      <w:tr>
        <w:tblPrEx>
          <w:tblCellMar>
            <w:top w:w="0" w:type="dxa"/>
            <w:left w:w="108" w:type="dxa"/>
            <w:bottom w:w="0" w:type="dxa"/>
            <w:right w:w="108" w:type="dxa"/>
          </w:tblCellMar>
        </w:tblPrEx>
        <w:trPr>
          <w:trHeight w:val="285" w:hRule="atLeast"/>
        </w:trPr>
        <w:tc>
          <w:tcPr>
            <w:tcW w:w="848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（2）展位互动部分</w:t>
            </w:r>
          </w:p>
        </w:tc>
      </w:tr>
      <w:tr>
        <w:tblPrEx>
          <w:tblCellMar>
            <w:top w:w="0" w:type="dxa"/>
            <w:left w:w="108" w:type="dxa"/>
            <w:bottom w:w="0" w:type="dxa"/>
            <w:right w:w="108" w:type="dxa"/>
          </w:tblCellMar>
        </w:tblPrEx>
        <w:trPr>
          <w:trHeight w:val="168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演艺</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小型表演（茶艺/魔术），表演内容需符合项目高端调性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周末+五一假期，上午及下午时间定时表演吸引客户，合计10天；</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天</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r>
      <w:tr>
        <w:tblPrEx>
          <w:tblCellMar>
            <w:top w:w="0" w:type="dxa"/>
            <w:left w:w="108" w:type="dxa"/>
            <w:bottom w:w="0" w:type="dxa"/>
            <w:right w:w="108" w:type="dxa"/>
          </w:tblCellMar>
        </w:tblPrEx>
        <w:trPr>
          <w:trHeight w:val="9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兼职</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PT（兼职）费用</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周末+五一假期共10天，每天2人</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人</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w:t>
            </w:r>
          </w:p>
        </w:tc>
      </w:tr>
      <w:tr>
        <w:tblPrEx>
          <w:tblCellMar>
            <w:top w:w="0" w:type="dxa"/>
            <w:left w:w="108" w:type="dxa"/>
            <w:bottom w:w="0" w:type="dxa"/>
            <w:right w:w="108" w:type="dxa"/>
          </w:tblCellMar>
        </w:tblPrEx>
        <w:trPr>
          <w:trHeight w:val="48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饮用水</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景田支装水</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24支一箱</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箱子</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r>
      <w:tr>
        <w:tblPrEx>
          <w:tblCellMar>
            <w:top w:w="0" w:type="dxa"/>
            <w:left w:w="108" w:type="dxa"/>
            <w:bottom w:w="0" w:type="dxa"/>
            <w:right w:w="108" w:type="dxa"/>
          </w:tblCellMar>
        </w:tblPrEx>
        <w:trPr>
          <w:trHeight w:val="144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饮水机</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美的饮水机，冰热两用，含5L桶装水10桶，含定制纸杯3000个</w:t>
            </w:r>
          </w:p>
        </w:tc>
        <w:tc>
          <w:tcPr>
            <w:tcW w:w="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848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（3）礼品部分</w:t>
            </w:r>
          </w:p>
        </w:tc>
      </w:tr>
      <w:tr>
        <w:tblPrEx>
          <w:tblCellMar>
            <w:top w:w="0" w:type="dxa"/>
            <w:left w:w="108" w:type="dxa"/>
            <w:bottom w:w="0" w:type="dxa"/>
            <w:right w:w="108" w:type="dxa"/>
          </w:tblCellMar>
        </w:tblPrEx>
        <w:trPr>
          <w:trHeight w:val="1680" w:hRule="atLeast"/>
        </w:trPr>
        <w:tc>
          <w:tcPr>
            <w:tcW w:w="426"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礼品定制</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礼品</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每天设置礼品约50份，礼品可提供建议，单份礼品上限30元</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份</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1500</w:t>
            </w:r>
          </w:p>
        </w:tc>
      </w:tr>
    </w:tbl>
    <w:p>
      <w:pPr>
        <w:pStyle w:val="2"/>
        <w:rPr>
          <w:rFonts w:hint="eastAsia" w:hAnsi="宋体" w:cs="宋体"/>
          <w:sz w:val="21"/>
          <w:szCs w:val="21"/>
        </w:rPr>
      </w:pPr>
    </w:p>
    <w:p>
      <w:pPr>
        <w:pStyle w:val="20"/>
        <w:adjustRightInd w:val="0"/>
        <w:snapToGrid w:val="0"/>
        <w:spacing w:before="120" w:beforeLines="50" w:after="120" w:afterLines="50" w:line="312" w:lineRule="auto"/>
        <w:ind w:left="710" w:firstLine="480"/>
        <w:rPr>
          <w:rFonts w:ascii="宋体" w:hAnsi="宋体" w:cs="宋体"/>
          <w:sz w:val="24"/>
          <w:szCs w:val="24"/>
        </w:rPr>
      </w:pPr>
      <w:r>
        <w:rPr>
          <w:rFonts w:hint="eastAsia" w:ascii="宋体" w:hAnsi="宋体" w:cs="宋体"/>
          <w:sz w:val="24"/>
          <w:szCs w:val="24"/>
        </w:rPr>
        <w:t>3.其他：需提供制作、安装等流程的工期排布及相关运输、安装、撤场（含废弃模型等物料的处置）、物料看管服务。</w:t>
      </w:r>
    </w:p>
    <w:p>
      <w:pPr>
        <w:pStyle w:val="6"/>
        <w:snapToGrid w:val="0"/>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6"/>
        <w:snapToGrid w:val="0"/>
        <w:spacing w:line="360" w:lineRule="auto"/>
        <w:ind w:firstLine="482" w:firstLineChars="200"/>
        <w:rPr>
          <w:rFonts w:hAnsi="宋体"/>
          <w:b/>
          <w:color w:val="0D0D0D" w:themeColor="text1" w:themeTint="F2"/>
          <w:kern w:val="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四、比选控制价格</w:t>
      </w:r>
    </w:p>
    <w:p>
      <w:pPr>
        <w:pStyle w:val="6"/>
        <w:tabs>
          <w:tab w:val="right" w:pos="9026"/>
        </w:tabs>
        <w:spacing w:line="360" w:lineRule="auto"/>
        <w:ind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hint="eastAsia" w:hAnsi="宋体"/>
          <w:color w:val="0D0D0D" w:themeColor="text1" w:themeTint="F2"/>
          <w:sz w:val="24"/>
          <w:szCs w:val="24"/>
          <w:highlight w:val="none"/>
          <w14:textFill>
            <w14:solidFill>
              <w14:schemeClr w14:val="tx1">
                <w14:lumMod w14:val="95000"/>
                <w14:lumOff w14:val="5000"/>
              </w14:schemeClr>
            </w14:solidFill>
          </w14:textFill>
        </w:rPr>
        <w:t>本次比选报价总费用最高限价为人民币</w:t>
      </w:r>
      <w:r>
        <w:rPr>
          <w:rFonts w:hint="eastAsia" w:hAnsi="宋体"/>
          <w:color w:val="0D0D0D" w:themeColor="text1" w:themeTint="F2"/>
          <w:sz w:val="24"/>
          <w:szCs w:val="24"/>
          <w:highlight w:val="none"/>
          <w:lang w:val="en-US" w:eastAsia="zh-CN"/>
          <w14:textFill>
            <w14:solidFill>
              <w14:schemeClr w14:val="tx1">
                <w14:lumMod w14:val="95000"/>
                <w14:lumOff w14:val="5000"/>
              </w14:schemeClr>
            </w14:solidFill>
          </w14:textFill>
        </w:rPr>
        <w:t>276.4</w:t>
      </w:r>
      <w:r>
        <w:rPr>
          <w:rFonts w:hint="eastAsia" w:hAnsi="宋体"/>
          <w:color w:val="0D0D0D" w:themeColor="text1" w:themeTint="F2"/>
          <w:sz w:val="24"/>
          <w:szCs w:val="24"/>
          <w:highlight w:val="none"/>
          <w14:textFill>
            <w14:solidFill>
              <w14:schemeClr w14:val="tx1">
                <w14:lumMod w14:val="95000"/>
                <w14:lumOff w14:val="5000"/>
              </w14:schemeClr>
            </w14:solidFill>
          </w14:textFill>
        </w:rPr>
        <w:t>万元（含税），各项目分别最高限价如下：</w:t>
      </w:r>
    </w:p>
    <w:p>
      <w:pPr>
        <w:pStyle w:val="6"/>
        <w:snapToGrid w:val="0"/>
        <w:spacing w:line="360" w:lineRule="auto"/>
        <w:ind w:firstLine="480" w:firstLineChars="200"/>
        <w:rPr>
          <w:rFonts w:hint="eastAsia" w:hAnsi="宋体"/>
          <w:b w:val="0"/>
          <w:bCs/>
          <w:color w:val="0D0D0D" w:themeColor="text1" w:themeTint="F2"/>
          <w:sz w:val="24"/>
          <w:szCs w:val="24"/>
          <w14:textFill>
            <w14:solidFill>
              <w14:schemeClr w14:val="tx1">
                <w14:lumMod w14:val="95000"/>
                <w14:lumOff w14:val="5000"/>
              </w14:schemeClr>
            </w14:solidFill>
          </w14:textFill>
        </w:rPr>
      </w:pPr>
      <w:r>
        <w:rPr>
          <w:rFonts w:hint="eastAsia" w:hAnsi="宋体"/>
          <w:b w:val="0"/>
          <w:bCs/>
          <w:color w:val="0D0D0D" w:themeColor="text1" w:themeTint="F2"/>
          <w:sz w:val="24"/>
          <w:szCs w:val="24"/>
          <w:lang w:val="en-US" w:eastAsia="zh-CN"/>
          <w14:textFill>
            <w14:solidFill>
              <w14:schemeClr w14:val="tx1">
                <w14:lumMod w14:val="95000"/>
                <w14:lumOff w14:val="5000"/>
              </w14:schemeClr>
            </w14:solidFill>
          </w14:textFill>
        </w:rPr>
        <w:t>1.</w:t>
      </w:r>
      <w:r>
        <w:rPr>
          <w:rFonts w:hint="eastAsia" w:hAnsi="宋体"/>
          <w:b w:val="0"/>
          <w:bCs/>
          <w:color w:val="0D0D0D" w:themeColor="text1" w:themeTint="F2"/>
          <w:sz w:val="24"/>
          <w:szCs w:val="24"/>
          <w14:textFill>
            <w14:solidFill>
              <w14:schemeClr w14:val="tx1">
                <w14:lumMod w14:val="95000"/>
                <w14:lumOff w14:val="5000"/>
              </w14:schemeClr>
            </w14:solidFill>
          </w14:textFill>
        </w:rPr>
        <w:t xml:space="preserve">A包：深铁珑境巡展活动服务总控制价为154.8万元（含税），其中场地费用控制价为91.8万元（含税），展位设计制作及活动费控制价为63万元（含税）。 </w:t>
      </w:r>
    </w:p>
    <w:p>
      <w:pPr>
        <w:pStyle w:val="6"/>
        <w:snapToGrid w:val="0"/>
        <w:spacing w:line="360" w:lineRule="auto"/>
        <w:ind w:firstLine="480" w:firstLineChars="200"/>
        <w:rPr>
          <w:rFonts w:hint="eastAsia" w:hAnsi="宋体"/>
          <w:b w:val="0"/>
          <w:bCs/>
          <w:color w:val="0D0D0D" w:themeColor="text1" w:themeTint="F2"/>
          <w:sz w:val="24"/>
          <w:szCs w:val="24"/>
          <w14:textFill>
            <w14:solidFill>
              <w14:schemeClr w14:val="tx1">
                <w14:lumMod w14:val="95000"/>
                <w14:lumOff w14:val="5000"/>
              </w14:schemeClr>
            </w14:solidFill>
          </w14:textFill>
        </w:rPr>
      </w:pPr>
      <w:r>
        <w:rPr>
          <w:rFonts w:hint="eastAsia" w:hAnsi="宋体"/>
          <w:b w:val="0"/>
          <w:bCs/>
          <w:color w:val="0D0D0D" w:themeColor="text1" w:themeTint="F2"/>
          <w:sz w:val="24"/>
          <w:szCs w:val="24"/>
          <w:lang w:val="en-US" w:eastAsia="zh-CN"/>
          <w14:textFill>
            <w14:solidFill>
              <w14:schemeClr w14:val="tx1">
                <w14:lumMod w14:val="95000"/>
                <w14:lumOff w14:val="5000"/>
              </w14:schemeClr>
            </w14:solidFill>
          </w14:textFill>
        </w:rPr>
        <w:t>2.</w:t>
      </w:r>
      <w:r>
        <w:rPr>
          <w:rFonts w:hint="eastAsia" w:hAnsi="宋体"/>
          <w:b w:val="0"/>
          <w:bCs/>
          <w:color w:val="0D0D0D" w:themeColor="text1" w:themeTint="F2"/>
          <w:sz w:val="24"/>
          <w:szCs w:val="24"/>
          <w14:textFill>
            <w14:solidFill>
              <w14:schemeClr w14:val="tx1">
                <w14:lumMod w14:val="95000"/>
                <w14:lumOff w14:val="5000"/>
              </w14:schemeClr>
            </w14:solidFill>
          </w14:textFill>
        </w:rPr>
        <w:t>B包：深铁璟城巡展活动服务总控制价为121.6万元（含税），其中场地费用控制价为60万元（含税），展位设计制作及活动费控制价为61.6万元（含税）。</w:t>
      </w:r>
    </w:p>
    <w:p>
      <w:pPr>
        <w:pStyle w:val="6"/>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suppressAutoHyphens/>
        <w:topLinePunct/>
        <w:adjustRightInd w:val="0"/>
        <w:snapToGrid w:val="0"/>
        <w:spacing w:line="360" w:lineRule="auto"/>
        <w:ind w:firstLine="544" w:firstLineChars="227"/>
        <w:rPr>
          <w:rFonts w:hAnsi="宋体"/>
          <w:color w:val="0D0D0D" w:themeColor="text1" w:themeTint="F2"/>
          <w:sz w:val="24"/>
          <w:szCs w:val="24"/>
          <w14:textFill>
            <w14:solidFill>
              <w14:schemeClr w14:val="tx1">
                <w14:lumMod w14:val="95000"/>
                <w14:lumOff w14:val="5000"/>
              </w14:schemeClr>
            </w14:solidFill>
          </w14:textFill>
        </w:rPr>
      </w:pPr>
      <w:bookmarkStart w:id="0" w:name="baidusnap7"/>
      <w:bookmarkEnd w:id="0"/>
      <w:bookmarkStart w:id="1" w:name="baidusnap1"/>
      <w:bookmarkEnd w:id="1"/>
      <w:bookmarkStart w:id="2" w:name="baidusnap0"/>
      <w:bookmarkEnd w:id="2"/>
      <w:bookmarkStart w:id="3" w:name="baidusnap4"/>
      <w:bookmarkEnd w:id="3"/>
      <w:r>
        <w:rPr>
          <w:rFonts w:hint="eastAsia" w:hAnsi="宋体"/>
          <w:color w:val="0D0D0D" w:themeColor="text1" w:themeTint="F2"/>
          <w:sz w:val="24"/>
          <w:szCs w:val="24"/>
          <w14:textFill>
            <w14:solidFill>
              <w14:schemeClr w14:val="tx1">
                <w14:lumMod w14:val="95000"/>
                <w14:lumOff w14:val="5000"/>
              </w14:schemeClr>
            </w14:solidFill>
          </w14:textFill>
        </w:rPr>
        <w:t>1.在中华人民共和国境内注册的公司法人，公司注册成立时间不晚于2018年12月31日。</w:t>
      </w:r>
    </w:p>
    <w:p>
      <w:pPr>
        <w:suppressAutoHyphens/>
        <w:topLinePunct/>
        <w:adjustRightInd w:val="0"/>
        <w:snapToGrid w:val="0"/>
        <w:spacing w:line="360" w:lineRule="auto"/>
        <w:ind w:firstLine="544" w:firstLineChars="227"/>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2.2019年1月1日至今，服务过全国50强或深圳20强房地产开发品牌（全国50强排名参考2019年-2021年中指研究院或易居克尔瑞数据，深圳20强排名参考2019-2021年深圳房协数据）在深圳的房产项目巡展活动或展厅包装案例至少两个。</w:t>
      </w:r>
    </w:p>
    <w:p>
      <w:pPr>
        <w:suppressAutoHyphens/>
        <w:topLinePunct/>
        <w:adjustRightInd w:val="0"/>
        <w:snapToGrid w:val="0"/>
        <w:spacing w:line="360" w:lineRule="auto"/>
        <w:ind w:firstLine="544" w:firstLineChars="227"/>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备注：以上业绩证明材料需提供相关合同关键页复印件，日期以合同签约日期为准（加盖公章）。</w:t>
      </w:r>
    </w:p>
    <w:p>
      <w:pPr>
        <w:suppressAutoHyphens/>
        <w:topLinePunct/>
        <w:adjustRightInd w:val="0"/>
        <w:snapToGrid w:val="0"/>
        <w:spacing w:line="360" w:lineRule="auto"/>
        <w:ind w:firstLine="544" w:firstLineChars="227"/>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3.公司注册资金不得低于200万。</w:t>
      </w:r>
    </w:p>
    <w:p>
      <w:pPr>
        <w:suppressAutoHyphens/>
        <w:topLinePunct/>
        <w:adjustRightInd w:val="0"/>
        <w:snapToGrid w:val="0"/>
        <w:spacing w:line="360" w:lineRule="auto"/>
        <w:ind w:firstLine="544" w:firstLineChars="227"/>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4.在比选投标活动中，有串通投标不良行为记录或涉嫌串通投标，并正在接受我市主管部门调查的投标申请人，将不被接受。</w:t>
      </w:r>
    </w:p>
    <w:p>
      <w:pPr>
        <w:suppressAutoHyphens/>
        <w:topLinePunct/>
        <w:adjustRightInd w:val="0"/>
        <w:snapToGrid w:val="0"/>
        <w:spacing w:line="360" w:lineRule="auto"/>
        <w:ind w:firstLine="544" w:firstLineChars="227"/>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5.不接受以联合体形式参加投标。</w:t>
      </w:r>
    </w:p>
    <w:p>
      <w:pPr>
        <w:suppressAutoHyphens/>
        <w:topLinePunct/>
        <w:adjustRightInd w:val="0"/>
        <w:snapToGrid w:val="0"/>
        <w:spacing w:line="360" w:lineRule="auto"/>
        <w:ind w:firstLine="547" w:firstLineChars="227"/>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10"/>
        <w:tblW w:w="93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2"/>
        <w:gridCol w:w="1757"/>
        <w:gridCol w:w="2354"/>
        <w:gridCol w:w="44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11" w:hRule="atLeast"/>
          <w:jc w:val="center"/>
        </w:trPr>
        <w:tc>
          <w:tcPr>
            <w:tcW w:w="732"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序号</w:t>
            </w:r>
          </w:p>
        </w:tc>
        <w:tc>
          <w:tcPr>
            <w:tcW w:w="1757"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内  容</w:t>
            </w:r>
          </w:p>
        </w:tc>
        <w:tc>
          <w:tcPr>
            <w:tcW w:w="2354"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时间安排</w:t>
            </w:r>
          </w:p>
        </w:tc>
        <w:tc>
          <w:tcPr>
            <w:tcW w:w="4497"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highlight w:val="yellow"/>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36"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75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14:textFill>
                  <w14:solidFill>
                    <w14:schemeClr w14:val="tx1">
                      <w14:lumMod w14:val="95000"/>
                      <w14:lumOff w14:val="5000"/>
                    </w14:schemeClr>
                  </w14:solidFill>
                </w14:textFill>
              </w:rPr>
              <w:t>3月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22</w:t>
            </w:r>
            <w:r>
              <w:rPr>
                <w:rFonts w:ascii="宋体" w:hAnsi="宋体"/>
                <w:bCs/>
                <w:color w:val="0D0D0D" w:themeColor="text1" w:themeTint="F2"/>
                <w:sz w:val="18"/>
                <w:szCs w:val="18"/>
                <w14:textFill>
                  <w14:solidFill>
                    <w14:schemeClr w14:val="tx1">
                      <w14:lumMod w14:val="95000"/>
                      <w14:lumOff w14:val="5000"/>
                    </w14:schemeClr>
                  </w14:solidFill>
                </w14:textFill>
              </w:rPr>
              <w:t>日</w:t>
            </w:r>
          </w:p>
        </w:tc>
        <w:tc>
          <w:tcPr>
            <w:tcW w:w="449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428" w:leftChars="44" w:hanging="336" w:hangingChars="187"/>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深圳市地铁集团有限公司外网、深铁招采网、国资委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75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w:t>
            </w:r>
            <w:r>
              <w:rPr>
                <w:rFonts w:ascii="宋体" w:hAnsi="宋体"/>
                <w:bCs/>
                <w:color w:val="0D0D0D" w:themeColor="text1" w:themeTint="F2"/>
                <w:sz w:val="18"/>
                <w:szCs w:val="18"/>
                <w14:textFill>
                  <w14:solidFill>
                    <w14:schemeClr w14:val="tx1">
                      <w14:lumMod w14:val="95000"/>
                      <w14:lumOff w14:val="5000"/>
                    </w14:schemeClr>
                  </w14:solidFill>
                </w14:textFill>
              </w:rPr>
              <w:t>日</w:t>
            </w:r>
            <w:r>
              <w:rPr>
                <w:rFonts w:hint="eastAsia" w:ascii="宋体" w:hAnsi="宋体"/>
                <w:bCs/>
                <w:color w:val="0D0D0D" w:themeColor="text1" w:themeTint="F2"/>
                <w:sz w:val="18"/>
                <w:szCs w:val="18"/>
                <w14:textFill>
                  <w14:solidFill>
                    <w14:schemeClr w14:val="tx1">
                      <w14:lumMod w14:val="95000"/>
                      <w14:lumOff w14:val="5000"/>
                    </w14:schemeClr>
                  </w14:solidFill>
                </w14:textFill>
              </w:rPr>
              <w:t>上午10:00</w:t>
            </w:r>
          </w:p>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szCs w:val="21"/>
              </w:rPr>
              <w:t>（按各参选单位递交纸质参选文件的时间为准。）</w:t>
            </w:r>
          </w:p>
        </w:tc>
        <w:tc>
          <w:tcPr>
            <w:tcW w:w="449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1.纸质版参选文件递交地点：地铁大厦智能评定中心</w:t>
            </w:r>
          </w:p>
          <w:p>
            <w:pPr>
              <w:pStyle w:val="3"/>
              <w:adjustRightInd w:val="0"/>
              <w:snapToGrid w:val="0"/>
              <w:ind w:left="0" w:leftChars="0" w:firstLine="0" w:firstLineChars="0"/>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2.电子版参选文件递交平台：深圳地铁智能招采系统</w:t>
            </w:r>
          </w:p>
          <w:p>
            <w:pPr>
              <w:pStyle w:val="3"/>
              <w:adjustRightInd w:val="0"/>
              <w:snapToGrid w:val="0"/>
              <w:spacing w:line="240" w:lineRule="auto"/>
              <w:ind w:left="141" w:leftChars="67"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3</w:t>
            </w:r>
          </w:p>
        </w:tc>
        <w:tc>
          <w:tcPr>
            <w:tcW w:w="175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开标</w:t>
            </w:r>
          </w:p>
        </w:tc>
        <w:tc>
          <w:tcPr>
            <w:tcW w:w="23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w:t>
            </w:r>
            <w:r>
              <w:rPr>
                <w:rFonts w:ascii="宋体" w:hAnsi="宋体"/>
                <w:bCs/>
                <w:color w:val="0D0D0D" w:themeColor="text1" w:themeTint="F2"/>
                <w:sz w:val="18"/>
                <w:szCs w:val="18"/>
                <w14:textFill>
                  <w14:solidFill>
                    <w14:schemeClr w14:val="tx1">
                      <w14:lumMod w14:val="95000"/>
                      <w14:lumOff w14:val="5000"/>
                    </w14:schemeClr>
                  </w14:solidFill>
                </w14:textFill>
              </w:rPr>
              <w:t>日</w:t>
            </w:r>
            <w:r>
              <w:rPr>
                <w:rFonts w:hint="eastAsia" w:ascii="宋体" w:hAnsi="宋体"/>
                <w:bCs/>
                <w:color w:val="0D0D0D" w:themeColor="text1" w:themeTint="F2"/>
                <w:sz w:val="18"/>
                <w:szCs w:val="18"/>
                <w14:textFill>
                  <w14:solidFill>
                    <w14:schemeClr w14:val="tx1">
                      <w14:lumMod w14:val="95000"/>
                      <w14:lumOff w14:val="5000"/>
                    </w14:schemeClr>
                  </w14:solidFill>
                </w14:textFill>
              </w:rPr>
              <w:t>上午10:00</w:t>
            </w:r>
          </w:p>
        </w:tc>
        <w:tc>
          <w:tcPr>
            <w:tcW w:w="449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3" w:leftChars="68" w:firstLine="28" w:firstLineChars="16"/>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开标地点：地铁大厦智能评定中心</w:t>
            </w:r>
          </w:p>
        </w:tc>
      </w:tr>
    </w:tbl>
    <w:p>
      <w:pPr>
        <w:pStyle w:val="6"/>
        <w:snapToGrid w:val="0"/>
        <w:spacing w:line="360" w:lineRule="auto"/>
        <w:ind w:firstLine="480" w:firstLineChars="200"/>
        <w:rPr>
          <w:rFonts w:hAnsi="宋体"/>
          <w:bCs/>
          <w:color w:val="0D0D0D" w:themeColor="text1" w:themeTint="F2"/>
          <w:sz w:val="24"/>
          <w:szCs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备注：若参选人的纸质版参选文件与电子版参选文件提交的时间或内容相冲突，以提交的纸质版参选文件的时间或内容为准。</w:t>
      </w:r>
    </w:p>
    <w:p>
      <w:pPr>
        <w:pStyle w:val="6"/>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6"/>
        <w:snapToGrid w:val="0"/>
        <w:spacing w:line="360" w:lineRule="auto"/>
        <w:ind w:left="426"/>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编制的参选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6"/>
        <w:snapToGrid w:val="0"/>
        <w:spacing w:line="360" w:lineRule="auto"/>
        <w:ind w:firstLine="424" w:firstLineChars="177"/>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为参选单位的法定代表人（法定</w:t>
      </w:r>
      <w:r>
        <w:rPr>
          <w:rFonts w:hAnsi="宋体"/>
          <w:color w:val="0D0D0D" w:themeColor="text1" w:themeTint="F2"/>
          <w:sz w:val="24"/>
          <w:szCs w:val="24"/>
          <w14:textFill>
            <w14:solidFill>
              <w14:schemeClr w14:val="tx1">
                <w14:lumMod w14:val="95000"/>
                <w14:lumOff w14:val="5000"/>
              </w14:schemeClr>
            </w14:solidFill>
          </w14:textFill>
        </w:rPr>
        <w:t>负责人</w:t>
      </w:r>
      <w:r>
        <w:rPr>
          <w:rFonts w:hint="eastAsia" w:hAnsi="宋体"/>
          <w:color w:val="0D0D0D" w:themeColor="text1" w:themeTint="F2"/>
          <w:sz w:val="24"/>
          <w:szCs w:val="24"/>
          <w14:textFill>
            <w14:solidFill>
              <w14:schemeClr w14:val="tx1">
                <w14:lumMod w14:val="95000"/>
                <w14:lumOff w14:val="5000"/>
              </w14:schemeClr>
            </w14:solidFill>
          </w14:textFill>
        </w:rPr>
        <w:t>），须携带法定代表人证明书及本人身份证原件和复印件；如递交参选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不是法定代表人，除携带本人身份证复印件外，还需携带法定代表人证明书和法定代表人身份证复印件及授权委托书。</w:t>
      </w:r>
    </w:p>
    <w:p>
      <w:pPr>
        <w:pStyle w:val="6"/>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参选报名联系人</w:t>
      </w:r>
    </w:p>
    <w:p>
      <w:pPr>
        <w:pStyle w:val="6"/>
        <w:snapToGrid w:val="0"/>
        <w:spacing w:line="360"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联系人：区小</w:t>
      </w:r>
      <w:r>
        <w:rPr>
          <w:rFonts w:hint="eastAsia" w:hAnsi="宋体"/>
          <w:color w:val="0D0D0D" w:themeColor="text1" w:themeTint="F2"/>
          <w:sz w:val="24"/>
          <w14:textFill>
            <w14:solidFill>
              <w14:schemeClr w14:val="tx1">
                <w14:lumMod w14:val="95000"/>
                <w14:lumOff w14:val="5000"/>
              </w14:schemeClr>
            </w14:solidFill>
          </w14:textFill>
        </w:rPr>
        <w:t>姐</w:t>
      </w:r>
    </w:p>
    <w:p>
      <w:pPr>
        <w:pStyle w:val="6"/>
        <w:snapToGrid w:val="0"/>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Ansi="宋体"/>
          <w:color w:val="0D0D0D" w:themeColor="text1" w:themeTint="F2"/>
          <w:sz w:val="24"/>
          <w14:textFill>
            <w14:solidFill>
              <w14:schemeClr w14:val="tx1">
                <w14:lumMod w14:val="95000"/>
                <w14:lumOff w14:val="5000"/>
              </w14:schemeClr>
            </w14:solidFill>
          </w14:textFill>
        </w:rPr>
        <w:t>0755-</w:t>
      </w:r>
      <w:r>
        <w:rPr>
          <w:rFonts w:hAnsi="宋体" w:cs="宋体"/>
          <w:sz w:val="24"/>
          <w:szCs w:val="24"/>
        </w:rPr>
        <w:t>89986593</w:t>
      </w:r>
    </w:p>
    <w:p>
      <w:pPr>
        <w:pStyle w:val="6"/>
        <w:snapToGrid w:val="0"/>
        <w:spacing w:line="360"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p>
    <w:p>
      <w:pPr>
        <w:jc w:val="right"/>
        <w:rPr>
          <w:rFonts w:hAnsi="宋体"/>
          <w:szCs w:val="32"/>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w:t>
      </w:r>
      <w:r>
        <w:rPr>
          <w:rFonts w:hint="eastAsia" w:hAnsi="宋体" w:cs="宋体"/>
          <w:color w:val="0D0D0D" w:themeColor="text1" w:themeTint="F2"/>
          <w:sz w:val="24"/>
          <w:szCs w:val="24"/>
          <w14:textFill>
            <w14:solidFill>
              <w14:schemeClr w14:val="tx1">
                <w14:lumMod w14:val="95000"/>
                <w14:lumOff w14:val="5000"/>
              </w14:schemeClr>
            </w14:solidFill>
          </w14:textFill>
        </w:rPr>
        <w:t>2</w:t>
      </w:r>
      <w:r>
        <w:rPr>
          <w:rFonts w:hAnsi="宋体"/>
          <w:color w:val="0D0D0D" w:themeColor="text1" w:themeTint="F2"/>
          <w:sz w:val="24"/>
          <w14:textFill>
            <w14:solidFill>
              <w14:schemeClr w14:val="tx1">
                <w14:lumMod w14:val="95000"/>
                <w14:lumOff w14:val="5000"/>
              </w14:schemeClr>
            </w14:solidFill>
          </w14:textFill>
        </w:rPr>
        <w:t>年</w:t>
      </w:r>
      <w:r>
        <w:rPr>
          <w:rFonts w:hint="eastAsia" w:hAnsi="宋体"/>
          <w:color w:val="0D0D0D" w:themeColor="text1" w:themeTint="F2"/>
          <w:sz w:val="24"/>
          <w:lang w:val="en-US" w:eastAsia="zh-CN"/>
          <w14:textFill>
            <w14:solidFill>
              <w14:schemeClr w14:val="tx1">
                <w14:lumMod w14:val="95000"/>
                <w14:lumOff w14:val="5000"/>
              </w14:schemeClr>
            </w14:solidFill>
          </w14:textFill>
        </w:rPr>
        <w:t>3</w:t>
      </w:r>
      <w:r>
        <w:rPr>
          <w:rFonts w:hint="eastAsia" w:hAnsi="宋体"/>
          <w:color w:val="0D0D0D" w:themeColor="text1" w:themeTint="F2"/>
          <w:sz w:val="24"/>
          <w14:textFill>
            <w14:solidFill>
              <w14:schemeClr w14:val="tx1">
                <w14:lumMod w14:val="95000"/>
                <w14:lumOff w14:val="5000"/>
              </w14:schemeClr>
            </w14:solidFill>
          </w14:textFill>
        </w:rPr>
        <w:t>月</w:t>
      </w:r>
      <w:r>
        <w:rPr>
          <w:rFonts w:hint="eastAsia" w:hAnsi="宋体"/>
          <w:color w:val="0D0D0D" w:themeColor="text1" w:themeTint="F2"/>
          <w:sz w:val="24"/>
          <w:lang w:val="en-US" w:eastAsia="zh-CN"/>
          <w14:textFill>
            <w14:solidFill>
              <w14:schemeClr w14:val="tx1">
                <w14:lumMod w14:val="95000"/>
                <w14:lumOff w14:val="5000"/>
              </w14:schemeClr>
            </w14:solidFill>
          </w14:textFill>
        </w:rPr>
        <w:t>22</w:t>
      </w:r>
      <w:r>
        <w:rPr>
          <w:rFonts w:hint="eastAsia" w:hAnsi="宋体"/>
          <w:color w:val="0D0D0D" w:themeColor="text1" w:themeTint="F2"/>
          <w:sz w:val="24"/>
          <w14:textFill>
            <w14:solidFill>
              <w14:schemeClr w14:val="tx1">
                <w14:lumMod w14:val="95000"/>
                <w14:lumOff w14:val="5000"/>
              </w14:schemeClr>
            </w14:solidFill>
          </w14:textFill>
        </w:rPr>
        <w:t>日</w:t>
      </w:r>
      <w:r>
        <w:rPr>
          <w:rFonts w:hint="eastAsia" w:hAnsi="宋体" w:cs="宋体"/>
          <w:color w:val="0D0D0D" w:themeColor="text1" w:themeTint="F2"/>
          <w:sz w:val="24"/>
          <w:szCs w:val="24"/>
          <w14:textFill>
            <w14:solidFill>
              <w14:schemeClr w14:val="tx1">
                <w14:lumMod w14:val="95000"/>
                <w14:lumOff w14:val="5000"/>
              </w14:schemeClr>
            </w14:solidFill>
          </w14:textFill>
        </w:rPr>
        <w:t> </w:t>
      </w:r>
    </w:p>
    <w:p>
      <w:pPr>
        <w:widowControl/>
        <w:jc w:val="right"/>
        <w:rPr>
          <w:rFonts w:ascii="宋体" w:hAnsi="宋体"/>
          <w:kern w:val="44"/>
          <w:sz w:val="44"/>
          <w:szCs w:val="44"/>
        </w:rPr>
      </w:pPr>
    </w:p>
    <w:p>
      <w:pPr>
        <w:pStyle w:val="6"/>
        <w:spacing w:line="360" w:lineRule="auto"/>
        <w:ind w:firstLine="480" w:firstLineChars="200"/>
        <w:jc w:val="right"/>
        <w:rPr>
          <w:rFonts w:hint="eastAsia" w:hAnsi="宋体"/>
          <w:sz w:val="24"/>
          <w:szCs w:val="24"/>
        </w:rPr>
      </w:pP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BE910C"/>
    <w:multiLevelType w:val="singleLevel"/>
    <w:tmpl w:val="A4BE910C"/>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76"/>
    <w:rsid w:val="00017D3A"/>
    <w:rsid w:val="00090876"/>
    <w:rsid w:val="004E5EC4"/>
    <w:rsid w:val="00555F7F"/>
    <w:rsid w:val="00CE7F65"/>
    <w:rsid w:val="018F6002"/>
    <w:rsid w:val="06FD5186"/>
    <w:rsid w:val="07C47D53"/>
    <w:rsid w:val="17AC66CC"/>
    <w:rsid w:val="1E8113F9"/>
    <w:rsid w:val="68CB203A"/>
    <w:rsid w:val="74B27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qFormat/>
    <w:uiPriority w:val="0"/>
    <w:pPr>
      <w:keepNext/>
      <w:keepLines/>
      <w:adjustRightInd w:val="0"/>
      <w:spacing w:before="340" w:after="330" w:line="578" w:lineRule="atLeast"/>
      <w:jc w:val="center"/>
      <w:textAlignment w:val="baseline"/>
      <w:outlineLvl w:val="0"/>
    </w:pPr>
    <w:rPr>
      <w:b/>
      <w:kern w:val="44"/>
      <w:sz w:val="20"/>
    </w:rPr>
  </w:style>
  <w:style w:type="paragraph" w:styleId="5">
    <w:name w:val="heading 3"/>
    <w:basedOn w:val="1"/>
    <w:next w:val="1"/>
    <w:link w:val="13"/>
    <w:qFormat/>
    <w:uiPriority w:val="0"/>
    <w:pPr>
      <w:keepNext/>
      <w:keepLines/>
      <w:tabs>
        <w:tab w:val="left" w:pos="1260"/>
      </w:tabs>
      <w:adjustRightInd w:val="0"/>
      <w:spacing w:before="260" w:after="260" w:line="416" w:lineRule="atLeast"/>
      <w:ind w:left="1260" w:hanging="420"/>
      <w:textAlignment w:val="baseline"/>
      <w:outlineLvl w:val="2"/>
    </w:pPr>
    <w:rPr>
      <w:b/>
      <w:kern w:val="0"/>
      <w:sz w:val="32"/>
      <w:lang w:val="zh-CN" w:eastAsia="zh-CN"/>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color w:val="000000"/>
      <w:sz w:val="20"/>
      <w:szCs w:val="24"/>
    </w:rPr>
  </w:style>
  <w:style w:type="paragraph" w:styleId="3">
    <w:name w:val="Body Text Indent"/>
    <w:basedOn w:val="1"/>
    <w:qFormat/>
    <w:uiPriority w:val="0"/>
    <w:pPr>
      <w:ind w:firstLine="560"/>
    </w:pPr>
    <w:rPr>
      <w:kern w:val="0"/>
      <w:sz w:val="28"/>
      <w:szCs w:val="20"/>
    </w:rPr>
  </w:style>
  <w:style w:type="paragraph" w:styleId="6">
    <w:name w:val="Plain Text"/>
    <w:basedOn w:val="1"/>
    <w:link w:val="14"/>
    <w:qFormat/>
    <w:uiPriority w:val="0"/>
    <w:pPr>
      <w:adjustRightInd w:val="0"/>
      <w:spacing w:line="312" w:lineRule="atLeast"/>
      <w:textAlignment w:val="baseline"/>
    </w:pPr>
    <w:rPr>
      <w:rFonts w:ascii="宋体" w:hAnsi="Courier New"/>
      <w:kern w:val="0"/>
      <w:sz w:val="20"/>
    </w:rPr>
  </w:style>
  <w:style w:type="paragraph" w:styleId="7">
    <w:name w:val="Date"/>
    <w:basedOn w:val="1"/>
    <w:next w:val="1"/>
    <w:link w:val="19"/>
    <w:semiHidden/>
    <w:unhideWhenUsed/>
    <w:qFormat/>
    <w:uiPriority w:val="99"/>
    <w:pPr>
      <w:ind w:left="100" w:leftChars="2500"/>
    </w:p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character" w:styleId="12">
    <w:name w:val="Hyperlink"/>
    <w:basedOn w:val="11"/>
    <w:semiHidden/>
    <w:unhideWhenUsed/>
    <w:qFormat/>
    <w:uiPriority w:val="99"/>
    <w:rPr>
      <w:color w:val="0000FF"/>
      <w:u w:val="single"/>
    </w:rPr>
  </w:style>
  <w:style w:type="character" w:customStyle="1" w:styleId="13">
    <w:name w:val="标题 3 Char"/>
    <w:basedOn w:val="11"/>
    <w:link w:val="5"/>
    <w:qFormat/>
    <w:uiPriority w:val="0"/>
    <w:rPr>
      <w:rFonts w:ascii="Times New Roman" w:hAnsi="Times New Roman" w:eastAsia="宋体" w:cs="Times New Roman"/>
      <w:b/>
      <w:kern w:val="0"/>
      <w:sz w:val="32"/>
      <w:szCs w:val="20"/>
      <w:lang w:val="zh-CN" w:eastAsia="zh-CN"/>
    </w:rPr>
  </w:style>
  <w:style w:type="character" w:customStyle="1" w:styleId="14">
    <w:name w:val="纯文本 Char"/>
    <w:link w:val="6"/>
    <w:qFormat/>
    <w:uiPriority w:val="0"/>
    <w:rPr>
      <w:rFonts w:ascii="宋体" w:hAnsi="Courier New" w:eastAsia="宋体" w:cs="Times New Roman"/>
      <w:kern w:val="0"/>
      <w:sz w:val="20"/>
      <w:szCs w:val="20"/>
    </w:rPr>
  </w:style>
  <w:style w:type="character" w:customStyle="1" w:styleId="15">
    <w:name w:val="纯文本 Char1"/>
    <w:basedOn w:val="11"/>
    <w:semiHidden/>
    <w:qFormat/>
    <w:uiPriority w:val="99"/>
    <w:rPr>
      <w:rFonts w:ascii="宋体" w:hAnsi="Courier New" w:eastAsia="宋体" w:cs="Courier New"/>
      <w:szCs w:val="21"/>
    </w:rPr>
  </w:style>
  <w:style w:type="paragraph" w:customStyle="1" w:styleId="16">
    <w:name w:val="列出段落1"/>
    <w:basedOn w:val="1"/>
    <w:qFormat/>
    <w:uiPriority w:val="0"/>
    <w:pPr>
      <w:ind w:firstLine="420" w:firstLineChars="200"/>
    </w:pPr>
  </w:style>
  <w:style w:type="character" w:customStyle="1" w:styleId="17">
    <w:name w:val="页眉 Char"/>
    <w:basedOn w:val="11"/>
    <w:link w:val="9"/>
    <w:qFormat/>
    <w:uiPriority w:val="99"/>
    <w:rPr>
      <w:rFonts w:ascii="Times New Roman" w:hAnsi="Times New Roman" w:eastAsia="宋体" w:cs="Times New Roman"/>
      <w:sz w:val="18"/>
      <w:szCs w:val="18"/>
    </w:rPr>
  </w:style>
  <w:style w:type="character" w:customStyle="1" w:styleId="18">
    <w:name w:val="页脚 Char"/>
    <w:basedOn w:val="11"/>
    <w:link w:val="8"/>
    <w:qFormat/>
    <w:uiPriority w:val="99"/>
    <w:rPr>
      <w:rFonts w:ascii="Times New Roman" w:hAnsi="Times New Roman" w:eastAsia="宋体" w:cs="Times New Roman"/>
      <w:sz w:val="18"/>
      <w:szCs w:val="18"/>
    </w:rPr>
  </w:style>
  <w:style w:type="character" w:customStyle="1" w:styleId="19">
    <w:name w:val="日期 Char"/>
    <w:basedOn w:val="11"/>
    <w:link w:val="7"/>
    <w:semiHidden/>
    <w:qFormat/>
    <w:uiPriority w:val="99"/>
    <w:rPr>
      <w:rFonts w:ascii="Times New Roman" w:hAnsi="Times New Roman" w:eastAsia="宋体" w:cs="Times New Roman"/>
      <w:szCs w:val="20"/>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BF04B-9349-4AAA-87F7-8D3A7A8E93CD}">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Pages>
  <Words>390</Words>
  <Characters>2223</Characters>
  <Lines>18</Lines>
  <Paragraphs>5</Paragraphs>
  <TotalTime>3</TotalTime>
  <ScaleCrop>false</ScaleCrop>
  <LinksUpToDate>false</LinksUpToDate>
  <CharactersWithSpaces>2608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2020-02-24T08:38:00Z</dcterms:created>
  <dc:creator>罗茜</dc:creator>
  <cp:lastModifiedBy>NTKO</cp:lastModifiedBy>
  <dcterms:modified xsi:type="dcterms:W3CDTF">2022-03-21T03:55:04Z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