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240" w:line="360" w:lineRule="auto"/>
        <w:rPr>
          <w:rFonts w:hint="eastAsia" w:ascii="宋体" w:hAnsi="宋体" w:eastAsia="宋体" w:cs="Times New Roman"/>
          <w:b/>
          <w:sz w:val="44"/>
          <w:szCs w:val="44"/>
        </w:rPr>
      </w:pPr>
      <w:bookmarkStart w:id="0" w:name="_Toc12327"/>
      <w:bookmarkStart w:id="1" w:name="_Toc32341"/>
      <w:bookmarkStart w:id="2" w:name="_Toc2064"/>
      <w:bookmarkStart w:id="3" w:name="_Toc17270"/>
      <w:bookmarkStart w:id="4" w:name="_Toc26738"/>
      <w:r>
        <w:rPr>
          <w:rFonts w:hint="eastAsia" w:ascii="宋体" w:hAnsi="宋体" w:eastAsia="宋体" w:cs="Times New Roman"/>
          <w:b/>
          <w:sz w:val="44"/>
          <w:szCs w:val="44"/>
        </w:rPr>
        <w:t>比选公告</w:t>
      </w:r>
      <w:bookmarkEnd w:id="0"/>
    </w:p>
    <w:p>
      <w:pPr>
        <w:pStyle w:val="5"/>
        <w:spacing w:line="360" w:lineRule="auto"/>
        <w:ind w:firstLine="480" w:firstLineChars="200"/>
        <w:jc w:val="left"/>
        <w:rPr>
          <w:rFonts w:hAnsi="宋体"/>
          <w:kern w:val="2"/>
          <w:sz w:val="24"/>
          <w:szCs w:val="24"/>
        </w:rPr>
      </w:pPr>
      <w:r>
        <w:rPr>
          <w:rFonts w:hint="eastAsia" w:hAnsi="宋体"/>
          <w:sz w:val="24"/>
          <w:szCs w:val="24"/>
        </w:rPr>
        <w:t>深圳地铁置业集团有限公司拟对</w:t>
      </w:r>
      <w:r>
        <w:rPr>
          <w:rFonts w:hint="eastAsia" w:hAnsi="宋体"/>
          <w:b/>
          <w:bCs/>
          <w:sz w:val="24"/>
          <w:u w:val="single"/>
        </w:rPr>
        <w:t>深圳地铁2022年内部刊物出版项目</w:t>
      </w:r>
      <w:r>
        <w:rPr>
          <w:rFonts w:hint="eastAsia" w:hAnsi="宋体"/>
          <w:b/>
          <w:sz w:val="24"/>
          <w:szCs w:val="24"/>
        </w:rPr>
        <w:t>（以下</w:t>
      </w:r>
      <w:r>
        <w:rPr>
          <w:rFonts w:hAnsi="宋体"/>
          <w:b/>
          <w:sz w:val="24"/>
          <w:szCs w:val="24"/>
        </w:rPr>
        <w:t>简称“本项目”）</w:t>
      </w:r>
      <w:r>
        <w:rPr>
          <w:rFonts w:hint="eastAsia" w:hAnsi="宋体"/>
          <w:sz w:val="24"/>
          <w:szCs w:val="24"/>
        </w:rPr>
        <w:t>进行公开比选，欢迎符合本比选公告公布资质要求的公司参加比选。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5" w:name="_Toc5719"/>
      <w:r>
        <w:rPr>
          <w:rFonts w:hint="eastAsia" w:ascii="宋体" w:hAnsi="宋体"/>
          <w:b/>
          <w:kern w:val="0"/>
          <w:sz w:val="24"/>
          <w:szCs w:val="24"/>
        </w:rPr>
        <w:t>一、项目名称</w:t>
      </w:r>
      <w:bookmarkEnd w:id="5"/>
    </w:p>
    <w:p>
      <w:pPr>
        <w:spacing w:line="360" w:lineRule="auto"/>
        <w:ind w:left="479" w:leftChars="228"/>
        <w:rPr>
          <w:rFonts w:hint="eastAsia" w:ascii="宋体" w:hAnsi="宋体"/>
          <w:sz w:val="24"/>
          <w:szCs w:val="24"/>
        </w:rPr>
      </w:pPr>
      <w:r>
        <w:rPr>
          <w:rFonts w:hint="eastAsia" w:hAnsi="宋体"/>
          <w:b/>
          <w:bCs/>
          <w:sz w:val="24"/>
          <w:u w:val="single"/>
        </w:rPr>
        <w:t>深圳地铁2022年内部刊物出版项目</w:t>
      </w:r>
    </w:p>
    <w:p>
      <w:pPr>
        <w:keepNext/>
        <w:keepLines/>
        <w:tabs>
          <w:tab w:val="left" w:pos="1260"/>
        </w:tabs>
        <w:adjustRightInd w:val="0"/>
        <w:spacing w:line="360" w:lineRule="auto"/>
        <w:ind w:firstLine="482" w:firstLineChars="200"/>
        <w:textAlignment w:val="baseline"/>
        <w:outlineLvl w:val="2"/>
        <w:rPr>
          <w:rFonts w:hint="eastAsia" w:ascii="宋体" w:hAnsi="宋体" w:eastAsia="宋体" w:cs="Times New Roman"/>
          <w:b/>
          <w:kern w:val="0"/>
          <w:sz w:val="24"/>
          <w:szCs w:val="24"/>
        </w:rPr>
      </w:pPr>
      <w:bookmarkStart w:id="6" w:name="_Toc28000"/>
      <w:r>
        <w:rPr>
          <w:rFonts w:hint="eastAsia" w:ascii="宋体" w:hAnsi="宋体" w:eastAsia="宋体" w:cs="Times New Roman"/>
          <w:b/>
          <w:kern w:val="0"/>
          <w:sz w:val="24"/>
          <w:szCs w:val="24"/>
        </w:rPr>
        <w:t>二、比选内容</w:t>
      </w:r>
      <w:bookmarkEnd w:id="6"/>
    </w:p>
    <w:p>
      <w:pPr>
        <w:pStyle w:val="5"/>
        <w:spacing w:line="360" w:lineRule="auto"/>
        <w:ind w:firstLine="480" w:firstLineChars="200"/>
        <w:jc w:val="left"/>
        <w:rPr>
          <w:rFonts w:hint="eastAsia" w:hAnsi="宋体"/>
          <w:sz w:val="24"/>
          <w:szCs w:val="24"/>
        </w:rPr>
      </w:pPr>
      <w:r>
        <w:rPr>
          <w:rFonts w:hint="eastAsia" w:hAnsi="宋体"/>
          <w:sz w:val="24"/>
          <w:szCs w:val="24"/>
        </w:rPr>
        <w:t>（1）深圳地铁杂志包括但不限于版面设计、栏目拟定、人物采编、刊物印发、稿件统计发放等服务内容。要求如下：</w:t>
      </w:r>
    </w:p>
    <w:p>
      <w:pPr>
        <w:rPr>
          <w:vanish/>
        </w:rPr>
      </w:pPr>
    </w:p>
    <w:tbl>
      <w:tblPr>
        <w:tblStyle w:val="7"/>
        <w:tblW w:w="94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5324"/>
        <w:gridCol w:w="1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noWrap w:val="0"/>
            <w:vAlign w:val="center"/>
          </w:tcPr>
          <w:p>
            <w:pPr>
              <w:spacing w:line="500" w:lineRule="exact"/>
              <w:jc w:val="center"/>
              <w:rPr>
                <w:rFonts w:hint="eastAsia" w:ascii="仿宋_GB2312" w:hAnsi="Calibri" w:eastAsia="仿宋_GB2312" w:cs="宋体"/>
                <w:b/>
                <w:bCs/>
                <w:kern w:val="0"/>
                <w:sz w:val="24"/>
                <w:szCs w:val="24"/>
              </w:rPr>
            </w:pPr>
            <w:r>
              <w:rPr>
                <w:rFonts w:hint="eastAsia" w:ascii="仿宋_GB2312" w:hAnsi="Calibri" w:eastAsia="仿宋_GB2312" w:cs="宋体"/>
                <w:b/>
                <w:bCs/>
                <w:kern w:val="0"/>
                <w:sz w:val="24"/>
                <w:szCs w:val="24"/>
              </w:rPr>
              <w:t>刊物名称</w:t>
            </w:r>
          </w:p>
        </w:tc>
        <w:tc>
          <w:tcPr>
            <w:tcW w:w="5324" w:type="dxa"/>
            <w:noWrap w:val="0"/>
            <w:vAlign w:val="center"/>
          </w:tcPr>
          <w:p>
            <w:pPr>
              <w:spacing w:line="500" w:lineRule="exact"/>
              <w:jc w:val="center"/>
              <w:rPr>
                <w:rFonts w:hint="eastAsia" w:ascii="仿宋_GB2312" w:hAnsi="Calibri" w:eastAsia="仿宋_GB2312" w:cs="宋体"/>
                <w:b/>
                <w:bCs/>
                <w:kern w:val="0"/>
                <w:sz w:val="24"/>
                <w:szCs w:val="24"/>
              </w:rPr>
            </w:pPr>
            <w:r>
              <w:rPr>
                <w:rFonts w:hint="eastAsia" w:ascii="仿宋_GB2312" w:hAnsi="Calibri" w:eastAsia="仿宋_GB2312" w:cs="宋体"/>
                <w:b/>
                <w:bCs/>
                <w:kern w:val="0"/>
                <w:sz w:val="24"/>
                <w:szCs w:val="24"/>
              </w:rPr>
              <w:t>项目内容</w:t>
            </w:r>
          </w:p>
        </w:tc>
        <w:tc>
          <w:tcPr>
            <w:tcW w:w="1871" w:type="dxa"/>
            <w:noWrap w:val="0"/>
            <w:vAlign w:val="center"/>
          </w:tcPr>
          <w:p>
            <w:pPr>
              <w:spacing w:line="500" w:lineRule="exact"/>
              <w:jc w:val="center"/>
              <w:rPr>
                <w:rFonts w:hint="eastAsia" w:ascii="仿宋_GB2312" w:hAnsi="Calibri" w:eastAsia="仿宋_GB2312" w:cs="宋体"/>
                <w:b/>
                <w:bCs/>
                <w:kern w:val="0"/>
                <w:sz w:val="24"/>
                <w:szCs w:val="24"/>
              </w:rPr>
            </w:pPr>
            <w:r>
              <w:rPr>
                <w:rFonts w:hint="eastAsia" w:ascii="仿宋_GB2312" w:hAnsi="Calibri" w:eastAsia="仿宋_GB2312" w:cs="宋体"/>
                <w:b/>
                <w:bCs/>
                <w:kern w:val="0"/>
                <w:sz w:val="24"/>
                <w:szCs w:val="24"/>
              </w:rPr>
              <w:t>服务期限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5" w:hRule="atLeast"/>
        </w:trPr>
        <w:tc>
          <w:tcPr>
            <w:tcW w:w="2302" w:type="dxa"/>
            <w:noWrap w:val="0"/>
            <w:vAlign w:val="center"/>
          </w:tcPr>
          <w:p>
            <w:pPr>
              <w:spacing w:line="400" w:lineRule="exact"/>
              <w:jc w:val="center"/>
              <w:rPr>
                <w:rFonts w:ascii="仿宋_GB2312" w:hAnsi="宋体" w:eastAsia="仿宋_GB2312"/>
                <w:sz w:val="24"/>
                <w:szCs w:val="24"/>
              </w:rPr>
            </w:pPr>
            <w:r>
              <w:rPr>
                <w:rFonts w:hint="eastAsia" w:ascii="仿宋_GB2312" w:hAnsi="宋体" w:eastAsia="仿宋_GB2312"/>
                <w:sz w:val="24"/>
                <w:szCs w:val="24"/>
              </w:rPr>
              <w:t>深</w:t>
            </w:r>
          </w:p>
          <w:p>
            <w:pPr>
              <w:spacing w:line="400" w:lineRule="exact"/>
              <w:jc w:val="center"/>
              <w:rPr>
                <w:rFonts w:ascii="仿宋_GB2312" w:hAnsi="宋体" w:eastAsia="仿宋_GB2312"/>
                <w:sz w:val="24"/>
                <w:szCs w:val="24"/>
              </w:rPr>
            </w:pPr>
            <w:r>
              <w:rPr>
                <w:rFonts w:hint="eastAsia" w:ascii="仿宋_GB2312" w:hAnsi="宋体" w:eastAsia="仿宋_GB2312"/>
                <w:sz w:val="24"/>
                <w:szCs w:val="24"/>
              </w:rPr>
              <w:t>圳</w:t>
            </w:r>
          </w:p>
          <w:p>
            <w:pPr>
              <w:spacing w:line="400" w:lineRule="exact"/>
              <w:jc w:val="center"/>
              <w:rPr>
                <w:rFonts w:ascii="仿宋_GB2312" w:hAnsi="宋体" w:eastAsia="仿宋_GB2312"/>
                <w:sz w:val="24"/>
                <w:szCs w:val="24"/>
              </w:rPr>
            </w:pPr>
            <w:r>
              <w:rPr>
                <w:rFonts w:hint="eastAsia" w:ascii="仿宋_GB2312" w:hAnsi="宋体" w:eastAsia="仿宋_GB2312"/>
                <w:sz w:val="24"/>
                <w:szCs w:val="24"/>
              </w:rPr>
              <w:t>地</w:t>
            </w:r>
          </w:p>
          <w:p>
            <w:pPr>
              <w:spacing w:line="400" w:lineRule="exact"/>
              <w:jc w:val="center"/>
              <w:rPr>
                <w:rFonts w:ascii="仿宋_GB2312" w:hAnsi="宋体" w:eastAsia="仿宋_GB2312"/>
                <w:sz w:val="24"/>
                <w:szCs w:val="24"/>
              </w:rPr>
            </w:pPr>
            <w:r>
              <w:rPr>
                <w:rFonts w:hint="eastAsia" w:ascii="仿宋_GB2312" w:hAnsi="宋体" w:eastAsia="仿宋_GB2312"/>
                <w:sz w:val="24"/>
                <w:szCs w:val="24"/>
              </w:rPr>
              <w:t>铁</w:t>
            </w:r>
          </w:p>
          <w:p>
            <w:pPr>
              <w:spacing w:line="400" w:lineRule="exact"/>
              <w:jc w:val="center"/>
              <w:rPr>
                <w:rFonts w:ascii="仿宋_GB2312" w:hAnsi="宋体" w:eastAsia="仿宋_GB2312"/>
                <w:sz w:val="24"/>
                <w:szCs w:val="24"/>
              </w:rPr>
            </w:pPr>
            <w:r>
              <w:rPr>
                <w:rFonts w:hint="eastAsia" w:ascii="仿宋_GB2312" w:hAnsi="宋体" w:eastAsia="仿宋_GB2312"/>
                <w:sz w:val="24"/>
                <w:szCs w:val="24"/>
              </w:rPr>
              <w:t>·</w:t>
            </w:r>
          </w:p>
          <w:p>
            <w:pPr>
              <w:spacing w:line="400" w:lineRule="exact"/>
              <w:jc w:val="center"/>
              <w:rPr>
                <w:rFonts w:hint="eastAsia" w:ascii="仿宋_GB2312" w:hAnsi="宋体" w:eastAsia="仿宋_GB2312"/>
                <w:sz w:val="24"/>
                <w:szCs w:val="24"/>
              </w:rPr>
            </w:pPr>
            <w:r>
              <w:rPr>
                <w:rFonts w:hint="eastAsia" w:ascii="仿宋_GB2312" w:hAnsi="宋体" w:eastAsia="仿宋_GB2312"/>
                <w:sz w:val="24"/>
                <w:szCs w:val="24"/>
              </w:rPr>
              <w:t>WAY</w:t>
            </w:r>
          </w:p>
          <w:p>
            <w:pPr>
              <w:spacing w:line="400" w:lineRule="exact"/>
              <w:jc w:val="center"/>
              <w:rPr>
                <w:rFonts w:hint="eastAsia" w:ascii="仿宋_GB2312" w:hAnsi="宋体" w:eastAsia="仿宋_GB2312"/>
                <w:sz w:val="24"/>
                <w:szCs w:val="24"/>
              </w:rPr>
            </w:pPr>
            <w:r>
              <w:rPr>
                <w:rFonts w:hint="eastAsia" w:ascii="仿宋_GB2312" w:eastAsia="仿宋_GB2312" w:cs="宋体"/>
                <w:kern w:val="0"/>
                <w:sz w:val="24"/>
                <w:szCs w:val="24"/>
              </w:rPr>
              <w:t>（主刊）</w:t>
            </w:r>
          </w:p>
        </w:tc>
        <w:tc>
          <w:tcPr>
            <w:tcW w:w="5324" w:type="dxa"/>
            <w:noWrap w:val="0"/>
            <w:vAlign w:val="center"/>
          </w:tcPr>
          <w:p>
            <w:pPr>
              <w:spacing w:line="460" w:lineRule="exact"/>
              <w:jc w:val="left"/>
              <w:rPr>
                <w:rFonts w:hint="eastAsia" w:ascii="仿宋_GB2312" w:eastAsia="仿宋_GB2312" w:cs="宋体"/>
                <w:kern w:val="0"/>
                <w:sz w:val="24"/>
                <w:szCs w:val="24"/>
              </w:rPr>
            </w:pPr>
            <w:r>
              <w:rPr>
                <w:rFonts w:hint="eastAsia" w:ascii="仿宋_GB2312" w:eastAsia="仿宋_GB2312" w:cs="宋体"/>
                <w:kern w:val="0"/>
                <w:sz w:val="24"/>
                <w:szCs w:val="24"/>
              </w:rPr>
              <w:t>1、读者对象：集团公司及中高层管理人员。</w:t>
            </w:r>
          </w:p>
          <w:p>
            <w:pPr>
              <w:spacing w:line="460" w:lineRule="exact"/>
              <w:jc w:val="left"/>
              <w:rPr>
                <w:rFonts w:hint="eastAsia" w:ascii="仿宋_GB2312" w:eastAsia="仿宋_GB2312" w:cs="宋体"/>
                <w:kern w:val="0"/>
                <w:sz w:val="24"/>
                <w:szCs w:val="24"/>
              </w:rPr>
            </w:pPr>
            <w:r>
              <w:rPr>
                <w:rFonts w:hint="eastAsia" w:ascii="仿宋_GB2312" w:eastAsia="仿宋_GB2312" w:cs="宋体"/>
                <w:kern w:val="0"/>
                <w:sz w:val="24"/>
                <w:szCs w:val="24"/>
              </w:rPr>
              <w:t>2、每期刊物的封面和内页不少于80P/期，大16K；</w:t>
            </w:r>
            <w:r>
              <w:rPr>
                <w:rFonts w:hint="eastAsia" w:ascii="仿宋_GB2312" w:hAnsi="宋体" w:eastAsia="仿宋_GB2312"/>
                <w:sz w:val="24"/>
                <w:szCs w:val="24"/>
              </w:rPr>
              <w:t>印刷数量500本；</w:t>
            </w:r>
            <w:r>
              <w:rPr>
                <w:rFonts w:hint="eastAsia" w:ascii="仿宋_GB2312" w:eastAsia="仿宋_GB2312" w:cs="宋体"/>
                <w:kern w:val="0"/>
                <w:sz w:val="24"/>
                <w:szCs w:val="24"/>
              </w:rPr>
              <w:t>彩色印刷。</w:t>
            </w:r>
          </w:p>
          <w:p>
            <w:pPr>
              <w:spacing w:line="460" w:lineRule="exact"/>
              <w:jc w:val="left"/>
              <w:rPr>
                <w:rFonts w:hint="eastAsia" w:ascii="仿宋_GB2312" w:hAnsi="Calibri" w:eastAsia="仿宋_GB2312" w:cs="宋体"/>
                <w:kern w:val="0"/>
                <w:sz w:val="24"/>
                <w:szCs w:val="24"/>
              </w:rPr>
            </w:pPr>
            <w:r>
              <w:rPr>
                <w:rFonts w:hint="eastAsia" w:ascii="仿宋_GB2312" w:eastAsia="仿宋_GB2312" w:cs="宋体"/>
                <w:kern w:val="0"/>
                <w:sz w:val="24"/>
                <w:szCs w:val="24"/>
              </w:rPr>
              <w:t>3、本项目的服务期为合同签订之日起1年，期内共1期。</w:t>
            </w:r>
          </w:p>
        </w:tc>
        <w:tc>
          <w:tcPr>
            <w:tcW w:w="1871" w:type="dxa"/>
            <w:vMerge w:val="restart"/>
            <w:noWrap w:val="0"/>
            <w:vAlign w:val="center"/>
          </w:tcPr>
          <w:p>
            <w:pPr>
              <w:spacing w:line="400" w:lineRule="exact"/>
              <w:jc w:val="center"/>
              <w:rPr>
                <w:rFonts w:ascii="仿宋_GB2312" w:hAnsi="Calibri" w:eastAsia="仿宋_GB2312" w:cs="宋体"/>
                <w:kern w:val="0"/>
                <w:sz w:val="24"/>
                <w:szCs w:val="24"/>
              </w:rPr>
            </w:pPr>
            <w:r>
              <w:rPr>
                <w:rFonts w:hint="eastAsia" w:ascii="仿宋_GB2312" w:hAnsi="Calibri" w:eastAsia="仿宋_GB2312" w:cs="宋体"/>
                <w:kern w:val="0"/>
                <w:sz w:val="24"/>
                <w:szCs w:val="24"/>
              </w:rPr>
              <w:t>合同签订日起</w:t>
            </w:r>
          </w:p>
          <w:p>
            <w:pPr>
              <w:spacing w:line="400" w:lineRule="exact"/>
              <w:jc w:val="center"/>
              <w:rPr>
                <w:rFonts w:hint="eastAsia" w:ascii="仿宋_GB2312" w:hAnsi="Calibri" w:eastAsia="仿宋_GB2312" w:cs="宋体"/>
                <w:kern w:val="0"/>
                <w:sz w:val="24"/>
                <w:szCs w:val="24"/>
              </w:rPr>
            </w:pPr>
            <w:r>
              <w:rPr>
                <w:rFonts w:hint="eastAsia" w:ascii="仿宋_GB2312" w:hAnsi="Calibri" w:eastAsia="仿宋_GB2312" w:cs="宋体"/>
                <w:kern w:val="0"/>
                <w:sz w:val="24"/>
                <w:szCs w:val="24"/>
              </w:rPr>
              <w:t>1年内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noWrap w:val="0"/>
            <w:vAlign w:val="center"/>
          </w:tcPr>
          <w:p>
            <w:pPr>
              <w:spacing w:line="400" w:lineRule="exact"/>
              <w:jc w:val="center"/>
              <w:rPr>
                <w:rFonts w:ascii="仿宋_GB2312" w:hAnsi="宋体" w:eastAsia="仿宋_GB2312"/>
                <w:sz w:val="24"/>
                <w:szCs w:val="24"/>
              </w:rPr>
            </w:pPr>
            <w:r>
              <w:rPr>
                <w:rFonts w:hint="eastAsia" w:ascii="仿宋_GB2312" w:hAnsi="宋体" w:eastAsia="仿宋_GB2312"/>
                <w:sz w:val="24"/>
                <w:szCs w:val="24"/>
              </w:rPr>
              <w:t>ON</w:t>
            </w:r>
          </w:p>
          <w:p>
            <w:pPr>
              <w:spacing w:line="400" w:lineRule="exact"/>
              <w:jc w:val="center"/>
              <w:rPr>
                <w:rFonts w:ascii="仿宋_GB2312" w:hAnsi="宋体" w:eastAsia="仿宋_GB2312"/>
                <w:sz w:val="24"/>
                <w:szCs w:val="24"/>
              </w:rPr>
            </w:pPr>
            <w:r>
              <w:rPr>
                <w:rFonts w:hint="eastAsia" w:ascii="仿宋_GB2312" w:hAnsi="宋体" w:eastAsia="仿宋_GB2312"/>
                <w:sz w:val="24"/>
                <w:szCs w:val="24"/>
              </w:rPr>
              <w:t>THE</w:t>
            </w:r>
          </w:p>
          <w:p>
            <w:pPr>
              <w:spacing w:line="400" w:lineRule="exact"/>
              <w:jc w:val="center"/>
              <w:rPr>
                <w:rFonts w:hint="eastAsia" w:ascii="仿宋_GB2312" w:hAnsi="宋体" w:eastAsia="仿宋_GB2312"/>
                <w:sz w:val="24"/>
                <w:szCs w:val="24"/>
              </w:rPr>
            </w:pPr>
            <w:r>
              <w:rPr>
                <w:rFonts w:hint="eastAsia" w:ascii="仿宋_GB2312" w:hAnsi="宋体" w:eastAsia="仿宋_GB2312"/>
                <w:sz w:val="24"/>
                <w:szCs w:val="24"/>
              </w:rPr>
              <w:t>WAY</w:t>
            </w:r>
          </w:p>
          <w:p>
            <w:pPr>
              <w:spacing w:line="400" w:lineRule="exact"/>
              <w:jc w:val="center"/>
              <w:rPr>
                <w:rFonts w:hint="eastAsia" w:ascii="仿宋_GB2312" w:hAnsi="宋体" w:eastAsia="仿宋_GB2312"/>
                <w:sz w:val="24"/>
                <w:szCs w:val="24"/>
              </w:rPr>
            </w:pPr>
            <w:r>
              <w:rPr>
                <w:rFonts w:hint="eastAsia" w:ascii="仿宋_GB2312" w:eastAsia="仿宋_GB2312" w:cs="宋体"/>
                <w:kern w:val="0"/>
                <w:sz w:val="24"/>
                <w:szCs w:val="24"/>
              </w:rPr>
              <w:t>（副刊）</w:t>
            </w:r>
          </w:p>
          <w:p>
            <w:pPr>
              <w:spacing w:line="400" w:lineRule="exact"/>
              <w:ind w:firstLine="480" w:firstLineChars="200"/>
              <w:jc w:val="left"/>
              <w:rPr>
                <w:rFonts w:hint="eastAsia" w:ascii="仿宋_GB2312" w:hAnsi="宋体" w:eastAsia="仿宋_GB2312"/>
                <w:sz w:val="24"/>
                <w:szCs w:val="24"/>
              </w:rPr>
            </w:pPr>
          </w:p>
        </w:tc>
        <w:tc>
          <w:tcPr>
            <w:tcW w:w="5324" w:type="dxa"/>
            <w:noWrap w:val="0"/>
            <w:vAlign w:val="center"/>
          </w:tcPr>
          <w:p>
            <w:pPr>
              <w:spacing w:line="460" w:lineRule="exact"/>
              <w:jc w:val="left"/>
              <w:rPr>
                <w:rFonts w:hint="eastAsia" w:ascii="仿宋_GB2312" w:eastAsia="仿宋_GB2312" w:cs="宋体"/>
                <w:kern w:val="0"/>
                <w:sz w:val="24"/>
                <w:szCs w:val="24"/>
              </w:rPr>
            </w:pPr>
            <w:r>
              <w:rPr>
                <w:rFonts w:hint="eastAsia" w:ascii="仿宋_GB2312" w:eastAsia="仿宋_GB2312" w:cs="宋体"/>
                <w:kern w:val="0"/>
                <w:sz w:val="24"/>
                <w:szCs w:val="24"/>
              </w:rPr>
              <w:t>1、读者对象：深圳地铁普通员工。</w:t>
            </w:r>
          </w:p>
          <w:p>
            <w:pPr>
              <w:spacing w:line="460" w:lineRule="exact"/>
              <w:jc w:val="left"/>
              <w:rPr>
                <w:rFonts w:ascii="仿宋_GB2312" w:eastAsia="仿宋_GB2312" w:cs="宋体"/>
                <w:kern w:val="0"/>
                <w:sz w:val="24"/>
                <w:szCs w:val="24"/>
              </w:rPr>
            </w:pPr>
            <w:r>
              <w:rPr>
                <w:rFonts w:hint="eastAsia" w:ascii="仿宋_GB2312" w:eastAsia="仿宋_GB2312" w:cs="宋体"/>
                <w:kern w:val="0"/>
                <w:sz w:val="24"/>
                <w:szCs w:val="24"/>
              </w:rPr>
              <w:t>2、每期刊物的封面和内页不少于70P/期，尺寸宽180mm*长240mm；</w:t>
            </w:r>
            <w:r>
              <w:rPr>
                <w:rFonts w:hint="eastAsia" w:ascii="仿宋_GB2312" w:hAnsi="宋体" w:eastAsia="仿宋_GB2312"/>
                <w:sz w:val="24"/>
                <w:szCs w:val="24"/>
              </w:rPr>
              <w:t>印刷数量1500本；</w:t>
            </w:r>
            <w:r>
              <w:rPr>
                <w:rFonts w:hint="eastAsia" w:ascii="仿宋_GB2312" w:eastAsia="仿宋_GB2312" w:cs="宋体"/>
                <w:kern w:val="0"/>
                <w:sz w:val="24"/>
                <w:szCs w:val="24"/>
              </w:rPr>
              <w:t xml:space="preserve">彩色印刷。 </w:t>
            </w:r>
          </w:p>
          <w:p>
            <w:pPr>
              <w:spacing w:line="460" w:lineRule="exact"/>
              <w:jc w:val="left"/>
              <w:rPr>
                <w:rFonts w:hint="eastAsia" w:ascii="仿宋_GB2312" w:hAnsi="Calibri" w:eastAsia="仿宋_GB2312" w:cs="宋体"/>
                <w:kern w:val="0"/>
                <w:sz w:val="24"/>
                <w:szCs w:val="24"/>
              </w:rPr>
            </w:pPr>
            <w:r>
              <w:rPr>
                <w:rFonts w:hint="eastAsia" w:ascii="仿宋_GB2312" w:eastAsia="仿宋_GB2312" w:cs="宋体"/>
                <w:kern w:val="0"/>
                <w:sz w:val="24"/>
                <w:szCs w:val="24"/>
              </w:rPr>
              <w:t>3、本项目的服务期为合同签订之日起1年，期内共1期。</w:t>
            </w:r>
          </w:p>
        </w:tc>
        <w:tc>
          <w:tcPr>
            <w:tcW w:w="1871" w:type="dxa"/>
            <w:vMerge w:val="continue"/>
            <w:noWrap w:val="0"/>
            <w:vAlign w:val="top"/>
          </w:tcPr>
          <w:p>
            <w:pPr>
              <w:pStyle w:val="6"/>
              <w:spacing w:line="400" w:lineRule="exact"/>
              <w:rPr>
                <w:rFonts w:hint="eastAsia" w:ascii="Calibri" w:hAnsi="Calibri"/>
                <w:sz w:val="24"/>
                <w:szCs w:val="24"/>
              </w:rPr>
            </w:pPr>
          </w:p>
        </w:tc>
      </w:tr>
    </w:tbl>
    <w:p>
      <w:pPr>
        <w:keepNext/>
        <w:keepLines/>
        <w:tabs>
          <w:tab w:val="left" w:pos="1260"/>
        </w:tabs>
        <w:adjustRightInd w:val="0"/>
        <w:spacing w:line="360" w:lineRule="auto"/>
        <w:ind w:firstLine="482" w:firstLineChars="200"/>
        <w:textAlignment w:val="baseline"/>
        <w:outlineLvl w:val="2"/>
        <w:rPr>
          <w:rFonts w:hint="eastAsia" w:ascii="宋体" w:hAnsi="宋体" w:eastAsia="宋体" w:cs="Times New Roman"/>
          <w:b/>
          <w:kern w:val="0"/>
          <w:sz w:val="24"/>
          <w:szCs w:val="24"/>
        </w:rPr>
      </w:pPr>
    </w:p>
    <w:p>
      <w:pPr>
        <w:keepNext/>
        <w:keepLines/>
        <w:tabs>
          <w:tab w:val="left" w:pos="1260"/>
        </w:tabs>
        <w:adjustRightInd w:val="0"/>
        <w:spacing w:line="360" w:lineRule="auto"/>
        <w:ind w:firstLine="482" w:firstLineChars="200"/>
        <w:textAlignment w:val="baseline"/>
        <w:outlineLvl w:val="2"/>
        <w:rPr>
          <w:rFonts w:hint="eastAsia" w:ascii="宋体" w:hAnsi="宋体" w:eastAsia="宋体" w:cs="Times New Roman"/>
          <w:b/>
          <w:kern w:val="0"/>
          <w:sz w:val="24"/>
          <w:szCs w:val="24"/>
        </w:rPr>
      </w:pPr>
      <w:bookmarkStart w:id="7" w:name="_Toc7844"/>
      <w:r>
        <w:rPr>
          <w:rFonts w:hint="eastAsia" w:ascii="宋体" w:hAnsi="宋体" w:eastAsia="宋体" w:cs="Times New Roman"/>
          <w:b/>
          <w:kern w:val="0"/>
          <w:sz w:val="24"/>
          <w:szCs w:val="24"/>
        </w:rPr>
        <w:t>三、比选控制价格</w:t>
      </w:r>
      <w:bookmarkEnd w:id="7"/>
    </w:p>
    <w:p>
      <w:pPr>
        <w:pStyle w:val="5"/>
        <w:spacing w:line="360" w:lineRule="auto"/>
        <w:ind w:firstLine="480" w:firstLineChars="200"/>
        <w:rPr>
          <w:rFonts w:hAnsi="宋体"/>
          <w:kern w:val="2"/>
          <w:sz w:val="24"/>
          <w:szCs w:val="24"/>
        </w:rPr>
      </w:pPr>
      <w:r>
        <w:rPr>
          <w:rFonts w:hint="eastAsia" w:hAnsi="宋体" w:cs="宋体"/>
          <w:bCs/>
          <w:kern w:val="2"/>
          <w:sz w:val="24"/>
          <w:szCs w:val="24"/>
        </w:rPr>
        <w:t>深圳地铁2022年内部刊物出版项目总控制价为40万元（含税）。</w:t>
      </w:r>
    </w:p>
    <w:p>
      <w:pPr>
        <w:keepNext/>
        <w:keepLines/>
        <w:tabs>
          <w:tab w:val="left" w:pos="1260"/>
        </w:tabs>
        <w:adjustRightInd w:val="0"/>
        <w:spacing w:line="360" w:lineRule="auto"/>
        <w:ind w:firstLine="482" w:firstLineChars="200"/>
        <w:textAlignment w:val="baseline"/>
        <w:outlineLvl w:val="2"/>
        <w:rPr>
          <w:rFonts w:hint="eastAsia" w:ascii="宋体" w:hAnsi="宋体" w:eastAsia="宋体" w:cs="Times New Roman"/>
          <w:b/>
          <w:kern w:val="0"/>
          <w:sz w:val="24"/>
          <w:szCs w:val="24"/>
        </w:rPr>
      </w:pPr>
      <w:bookmarkStart w:id="8" w:name="_Toc11820"/>
      <w:r>
        <w:rPr>
          <w:rFonts w:hint="eastAsia" w:ascii="宋体" w:hAnsi="宋体" w:eastAsia="宋体" w:cs="Times New Roman"/>
          <w:b/>
          <w:kern w:val="0"/>
          <w:sz w:val="24"/>
          <w:szCs w:val="24"/>
        </w:rPr>
        <w:t>四、参选人资格要求</w:t>
      </w:r>
      <w:bookmarkEnd w:id="8"/>
      <w:bookmarkStart w:id="9" w:name="_Hlk77372483"/>
    </w:p>
    <w:bookmarkEnd w:id="9"/>
    <w:p>
      <w:pPr>
        <w:pStyle w:val="5"/>
        <w:spacing w:line="360" w:lineRule="auto"/>
        <w:ind w:firstLine="480"/>
        <w:rPr>
          <w:rFonts w:hint="eastAsia" w:hAnsi="宋体" w:cs="宋体"/>
          <w:bCs/>
          <w:kern w:val="2"/>
          <w:sz w:val="24"/>
          <w:szCs w:val="24"/>
        </w:rPr>
      </w:pPr>
      <w:r>
        <w:rPr>
          <w:rFonts w:hint="eastAsia" w:hAnsi="宋体" w:cs="宋体"/>
          <w:bCs/>
          <w:kern w:val="2"/>
          <w:sz w:val="24"/>
          <w:szCs w:val="24"/>
        </w:rPr>
        <w:t>（一）成立时间：2018年1月1日之前成立。</w:t>
      </w:r>
    </w:p>
    <w:p>
      <w:pPr>
        <w:pStyle w:val="5"/>
        <w:spacing w:line="360" w:lineRule="auto"/>
        <w:ind w:firstLine="480"/>
        <w:rPr>
          <w:rFonts w:hint="eastAsia" w:hAnsi="宋体" w:cs="宋体"/>
          <w:bCs/>
          <w:kern w:val="2"/>
          <w:sz w:val="24"/>
          <w:szCs w:val="24"/>
        </w:rPr>
      </w:pPr>
      <w:r>
        <w:rPr>
          <w:rFonts w:hint="eastAsia" w:hAnsi="宋体" w:cs="宋体"/>
          <w:bCs/>
          <w:kern w:val="2"/>
          <w:sz w:val="24"/>
          <w:szCs w:val="24"/>
        </w:rPr>
        <w:t>（二）公司业绩：近5年（201</w:t>
      </w:r>
      <w:r>
        <w:rPr>
          <w:rFonts w:hint="eastAsia" w:hAnsi="宋体" w:cs="宋体"/>
          <w:bCs/>
          <w:kern w:val="2"/>
          <w:sz w:val="24"/>
          <w:szCs w:val="24"/>
          <w:lang w:val="en-US" w:eastAsia="zh-CN"/>
        </w:rPr>
        <w:t>7</w:t>
      </w:r>
      <w:r>
        <w:rPr>
          <w:rFonts w:hint="eastAsia" w:hAnsi="宋体" w:cs="宋体"/>
          <w:bCs/>
          <w:kern w:val="2"/>
          <w:sz w:val="24"/>
          <w:szCs w:val="24"/>
        </w:rPr>
        <w:t>年1月1日-2022年1月1日）为政府单位（包括但不限于政府组成部门、政府直属机构、政府办事机构、政府直属事业单位等），央企、国企的大型企业（注册资本</w:t>
      </w:r>
      <w:r>
        <w:rPr>
          <w:rFonts w:hint="eastAsia" w:hAnsi="宋体" w:cs="宋体"/>
          <w:bCs/>
          <w:kern w:val="2"/>
          <w:sz w:val="24"/>
          <w:szCs w:val="24"/>
          <w:lang w:val="en-US" w:eastAsia="zh-CN"/>
        </w:rPr>
        <w:t>1</w:t>
      </w:r>
      <w:r>
        <w:rPr>
          <w:rFonts w:hint="eastAsia" w:hAnsi="宋体" w:cs="宋体"/>
          <w:bCs/>
          <w:kern w:val="2"/>
          <w:sz w:val="24"/>
          <w:szCs w:val="24"/>
        </w:rPr>
        <w:t>000万以上）提供刊物（含电子刊物）、新闻汇编、画册、年报、社会责任报告、企业简介等服务项目，单个合同金额在10万元以上的不少于1个。</w:t>
      </w:r>
    </w:p>
    <w:p>
      <w:pPr>
        <w:pStyle w:val="5"/>
        <w:spacing w:line="360" w:lineRule="auto"/>
        <w:ind w:firstLine="480"/>
        <w:rPr>
          <w:rFonts w:hint="eastAsia" w:hAnsi="宋体" w:cs="宋体"/>
          <w:bCs/>
          <w:kern w:val="2"/>
          <w:sz w:val="24"/>
          <w:szCs w:val="24"/>
        </w:rPr>
      </w:pPr>
      <w:r>
        <w:rPr>
          <w:rFonts w:hint="eastAsia" w:hAnsi="宋体" w:cs="宋体"/>
          <w:bCs/>
          <w:kern w:val="2"/>
          <w:sz w:val="24"/>
          <w:szCs w:val="24"/>
        </w:rPr>
        <w:t>备注:以上业绩证明材料需提供相关的合同复印件或报告封面及盖章相关页（时间以合同签订日期为准）。</w:t>
      </w:r>
    </w:p>
    <w:p>
      <w:pPr>
        <w:pStyle w:val="5"/>
        <w:spacing w:line="360" w:lineRule="auto"/>
        <w:ind w:firstLine="480"/>
        <w:rPr>
          <w:rFonts w:hint="eastAsia" w:hAnsi="宋体" w:cs="宋体"/>
          <w:bCs/>
          <w:kern w:val="2"/>
          <w:sz w:val="24"/>
          <w:szCs w:val="24"/>
        </w:rPr>
      </w:pPr>
      <w:r>
        <w:rPr>
          <w:rFonts w:hint="eastAsia" w:hAnsi="宋体" w:cs="宋体"/>
          <w:bCs/>
          <w:kern w:val="2"/>
          <w:sz w:val="24"/>
          <w:szCs w:val="24"/>
        </w:rPr>
        <w:t>（三）参选人不被接受情形：自截标前三年以来在深圳市地铁集团有限公司或其下属直管单位存在违约行为的参选人；自截标前三年以来与深圳市地铁集团有限公司或其下属直管单位有过诉讼、仲裁的；自截标前三年以来在比选（询价）活动（包括在深圳地铁项目）中因串通比选（报价）被暂停比选（报价）资格期间；或涉嫌串通比选（报价）并正在接受主管部门调查的。</w:t>
      </w:r>
    </w:p>
    <w:p>
      <w:pPr>
        <w:pStyle w:val="5"/>
        <w:spacing w:line="360" w:lineRule="auto"/>
        <w:ind w:firstLine="480"/>
        <w:rPr>
          <w:rFonts w:hint="eastAsia" w:hAnsi="宋体" w:cs="宋体"/>
          <w:bCs/>
          <w:kern w:val="2"/>
          <w:sz w:val="24"/>
          <w:szCs w:val="24"/>
        </w:rPr>
      </w:pPr>
      <w:r>
        <w:rPr>
          <w:rFonts w:hint="eastAsia" w:hAnsi="宋体" w:cs="宋体"/>
          <w:bCs/>
          <w:kern w:val="2"/>
          <w:sz w:val="24"/>
          <w:szCs w:val="24"/>
        </w:rPr>
        <w:t>（四）本项目不接受联合体比选：单位负责人为同一人或者存在控股、管理关系的不同单位，不得参加同一项目比选。</w:t>
      </w:r>
    </w:p>
    <w:p>
      <w:pPr>
        <w:keepNext/>
        <w:keepLines/>
        <w:tabs>
          <w:tab w:val="left" w:pos="1260"/>
        </w:tabs>
        <w:adjustRightInd w:val="0"/>
        <w:spacing w:line="360" w:lineRule="auto"/>
        <w:ind w:firstLine="482" w:firstLineChars="200"/>
        <w:textAlignment w:val="baseline"/>
        <w:outlineLvl w:val="2"/>
        <w:rPr>
          <w:rFonts w:hint="eastAsia" w:ascii="宋体" w:hAnsi="宋体" w:eastAsia="宋体" w:cs="Times New Roman"/>
          <w:b/>
          <w:kern w:val="0"/>
          <w:sz w:val="24"/>
          <w:szCs w:val="24"/>
        </w:rPr>
      </w:pPr>
      <w:bookmarkStart w:id="10" w:name="_Toc587"/>
      <w:r>
        <w:rPr>
          <w:rFonts w:hint="eastAsia" w:ascii="宋体" w:hAnsi="宋体" w:eastAsia="宋体" w:cs="Times New Roman"/>
          <w:b/>
          <w:kern w:val="0"/>
          <w:sz w:val="24"/>
          <w:szCs w:val="24"/>
        </w:rPr>
        <w:t>五、参选时间、地点</w:t>
      </w:r>
      <w:bookmarkEnd w:id="10"/>
    </w:p>
    <w:tbl>
      <w:tblPr>
        <w:tblStyle w:val="7"/>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4"/>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4"/>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4"/>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4"/>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4"/>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4"/>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发布比选公告</w:t>
            </w:r>
          </w:p>
          <w:p>
            <w:pPr>
              <w:pStyle w:val="4"/>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pStyle w:val="4"/>
              <w:adjustRightInd w:val="0"/>
              <w:snapToGrid w:val="0"/>
              <w:ind w:left="0" w:leftChars="0" w:firstLine="0" w:firstLineChars="0"/>
              <w:jc w:val="center"/>
              <w:rPr>
                <w:rFonts w:hint="eastAsia" w:ascii="宋体" w:hAnsi="宋体" w:eastAsia="宋体" w:cs="宋体"/>
                <w:bCs/>
                <w:kern w:val="0"/>
                <w:sz w:val="20"/>
                <w:szCs w:val="21"/>
                <w:highlight w:val="none"/>
                <w:lang w:val="en-US" w:eastAsia="zh-CN" w:bidi="ar-SA"/>
              </w:rPr>
            </w:pPr>
            <w:r>
              <w:rPr>
                <w:rFonts w:hint="eastAsia" w:ascii="宋体" w:hAnsi="宋体" w:cs="宋体"/>
                <w:bCs/>
                <w:kern w:val="2"/>
                <w:sz w:val="21"/>
                <w:szCs w:val="21"/>
                <w:highlight w:val="none"/>
                <w:lang w:val="en-US" w:eastAsia="zh-CN"/>
              </w:rPr>
              <w:t>3</w:t>
            </w:r>
            <w:r>
              <w:rPr>
                <w:rFonts w:hint="eastAsia" w:ascii="宋体" w:hAnsi="宋体" w:cs="宋体"/>
                <w:bCs/>
                <w:kern w:val="2"/>
                <w:sz w:val="21"/>
                <w:szCs w:val="21"/>
                <w:highlight w:val="none"/>
              </w:rPr>
              <w:t>月</w:t>
            </w:r>
            <w:r>
              <w:rPr>
                <w:rFonts w:hint="eastAsia" w:ascii="宋体" w:hAnsi="宋体" w:cs="宋体"/>
                <w:bCs/>
                <w:kern w:val="2"/>
                <w:sz w:val="21"/>
                <w:szCs w:val="21"/>
                <w:highlight w:val="none"/>
                <w:lang w:val="en-US" w:eastAsia="zh-CN"/>
              </w:rPr>
              <w:t>23</w:t>
            </w:r>
            <w:r>
              <w:rPr>
                <w:rFonts w:hint="eastAsia" w:ascii="宋体" w:hAnsi="宋体" w:cs="宋体"/>
                <w:bCs/>
                <w:kern w:val="2"/>
                <w:sz w:val="21"/>
                <w:szCs w:val="21"/>
                <w:highlight w:val="none"/>
              </w:rPr>
              <w:t>日</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4"/>
              <w:adjustRightInd w:val="0"/>
              <w:snapToGrid w:val="0"/>
              <w:ind w:left="484" w:leftChars="44" w:hanging="392" w:hangingChars="187"/>
              <w:jc w:val="center"/>
              <w:rPr>
                <w:rFonts w:hint="eastAsia" w:ascii="宋体" w:hAnsi="宋体" w:cs="宋体"/>
                <w:bCs/>
                <w:kern w:val="2"/>
                <w:sz w:val="21"/>
                <w:szCs w:val="21"/>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国资委阳光采购平台、深铁置业微信订阅号、</w:t>
            </w:r>
            <w:r>
              <w:rPr>
                <w:rFonts w:ascii="宋体" w:hAnsi="宋体" w:cs="宋体"/>
                <w:bCs/>
                <w:kern w:val="2"/>
                <w:sz w:val="21"/>
                <w:szCs w:val="21"/>
              </w:rPr>
              <w:t>深铁招采网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4"/>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4"/>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pStyle w:val="4"/>
              <w:adjustRightInd w:val="0"/>
              <w:snapToGrid w:val="0"/>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lang w:val="en-US" w:eastAsia="zh-CN"/>
              </w:rPr>
              <w:t>4</w:t>
            </w:r>
            <w:r>
              <w:rPr>
                <w:rFonts w:hint="eastAsia" w:ascii="宋体" w:hAnsi="宋体" w:cs="宋体"/>
                <w:bCs/>
                <w:kern w:val="2"/>
                <w:sz w:val="21"/>
                <w:szCs w:val="21"/>
                <w:highlight w:val="none"/>
              </w:rPr>
              <w:t>月</w:t>
            </w:r>
            <w:r>
              <w:rPr>
                <w:rFonts w:hint="eastAsia" w:ascii="宋体" w:hAnsi="宋体" w:cs="宋体"/>
                <w:bCs/>
                <w:kern w:val="2"/>
                <w:sz w:val="21"/>
                <w:szCs w:val="21"/>
                <w:highlight w:val="none"/>
                <w:lang w:val="en-US" w:eastAsia="zh-CN"/>
              </w:rPr>
              <w:t>12</w:t>
            </w:r>
            <w:r>
              <w:rPr>
                <w:rFonts w:hint="eastAsia" w:ascii="宋体" w:hAnsi="宋体" w:cs="宋体"/>
                <w:bCs/>
                <w:kern w:val="2"/>
                <w:sz w:val="21"/>
                <w:szCs w:val="21"/>
                <w:highlight w:val="none"/>
              </w:rPr>
              <w:t>日</w:t>
            </w:r>
          </w:p>
          <w:p>
            <w:pPr>
              <w:pStyle w:val="4"/>
              <w:adjustRightInd w:val="0"/>
              <w:snapToGrid w:val="0"/>
              <w:ind w:left="0" w:leftChars="0" w:firstLine="0" w:firstLineChars="0"/>
              <w:jc w:val="center"/>
              <w:rPr>
                <w:rFonts w:ascii="宋体" w:hAnsi="宋体" w:cs="宋体"/>
                <w:bCs/>
                <w:kern w:val="2"/>
                <w:sz w:val="21"/>
                <w:szCs w:val="21"/>
                <w:highlight w:val="none"/>
              </w:rPr>
            </w:pPr>
            <w:r>
              <w:rPr>
                <w:rFonts w:hint="eastAsia" w:ascii="宋体" w:hAnsi="宋体" w:cs="宋体"/>
                <w:bCs/>
                <w:kern w:val="2"/>
                <w:sz w:val="21"/>
                <w:szCs w:val="21"/>
                <w:highlight w:val="none"/>
              </w:rPr>
              <w:t>上午09:30</w:t>
            </w:r>
          </w:p>
          <w:p>
            <w:pPr>
              <w:pStyle w:val="4"/>
              <w:adjustRightInd w:val="0"/>
              <w:snapToGrid w:val="0"/>
              <w:ind w:left="0" w:leftChars="0" w:firstLine="0" w:firstLineChars="0"/>
              <w:jc w:val="center"/>
              <w:rPr>
                <w:rFonts w:hint="eastAsia" w:ascii="宋体" w:hAnsi="宋体" w:eastAsia="宋体" w:cs="宋体"/>
                <w:bCs/>
                <w:kern w:val="0"/>
                <w:sz w:val="20"/>
                <w:szCs w:val="21"/>
                <w:highlight w:val="none"/>
                <w:lang w:val="en-US" w:eastAsia="zh-CN" w:bidi="ar-SA"/>
              </w:rPr>
            </w:pPr>
            <w:r>
              <w:rPr>
                <w:rFonts w:hint="eastAsia" w:ascii="宋体" w:hAnsi="宋体" w:cs="宋体"/>
                <w:bCs/>
                <w:kern w:val="2"/>
                <w:sz w:val="21"/>
                <w:szCs w:val="21"/>
                <w:highlight w:val="none"/>
              </w:rPr>
              <w:t>（截标</w:t>
            </w:r>
            <w:r>
              <w:rPr>
                <w:rFonts w:ascii="宋体" w:hAnsi="宋体" w:cs="宋体"/>
                <w:bCs/>
                <w:kern w:val="2"/>
                <w:sz w:val="21"/>
                <w:szCs w:val="21"/>
                <w:highlight w:val="none"/>
              </w:rPr>
              <w:t>时间按各参选单位递交纸质参选文件的时间为准）</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4"/>
              <w:adjustRightInd w:val="0"/>
              <w:snapToGrid w:val="0"/>
              <w:ind w:left="281" w:leftChars="44" w:hanging="189" w:hangingChars="90"/>
              <w:jc w:val="left"/>
              <w:rPr>
                <w:rFonts w:hint="eastAsia" w:ascii="宋体" w:hAnsi="宋体" w:cs="宋体"/>
                <w:bCs/>
                <w:kern w:val="2"/>
                <w:sz w:val="21"/>
                <w:szCs w:val="21"/>
              </w:rPr>
            </w:pPr>
            <w:r>
              <w:rPr>
                <w:rFonts w:hint="eastAsia" w:ascii="宋体" w:hAnsi="宋体" w:cs="宋体"/>
                <w:bCs/>
                <w:kern w:val="2"/>
                <w:sz w:val="21"/>
                <w:szCs w:val="21"/>
              </w:rPr>
              <w:t>1.纸质版参选文件递交地点：地铁大厦1楼评定标中心指定会议室</w:t>
            </w:r>
          </w:p>
          <w:p>
            <w:pPr>
              <w:pStyle w:val="4"/>
              <w:adjustRightInd w:val="0"/>
              <w:snapToGrid w:val="0"/>
              <w:ind w:left="484" w:leftChars="44" w:hanging="392" w:hangingChars="187"/>
              <w:jc w:val="left"/>
              <w:rPr>
                <w:rFonts w:hint="eastAsia" w:ascii="宋体" w:hAnsi="宋体" w:cs="宋体"/>
                <w:bCs/>
                <w:kern w:val="2"/>
                <w:sz w:val="21"/>
                <w:szCs w:val="21"/>
              </w:rPr>
            </w:pPr>
            <w:r>
              <w:rPr>
                <w:rFonts w:hint="eastAsia" w:ascii="宋体" w:hAnsi="宋体" w:cs="宋体"/>
                <w:bCs/>
                <w:kern w:val="2"/>
                <w:sz w:val="21"/>
                <w:szCs w:val="21"/>
              </w:rPr>
              <w:t>2.电子版参选文件递交平台：深圳地铁智能招采系统</w:t>
            </w:r>
          </w:p>
          <w:p>
            <w:pPr>
              <w:pStyle w:val="4"/>
              <w:adjustRightInd w:val="0"/>
              <w:snapToGrid w:val="0"/>
              <w:ind w:left="281" w:leftChars="44" w:hanging="189" w:hangingChars="90"/>
              <w:jc w:val="left"/>
              <w:rPr>
                <w:rFonts w:hint="eastAsia" w:ascii="宋体" w:hAnsi="宋体" w:cs="宋体"/>
                <w:bCs/>
                <w:kern w:val="2"/>
                <w:sz w:val="21"/>
                <w:szCs w:val="21"/>
              </w:rPr>
            </w:pPr>
            <w:r>
              <w:rPr>
                <w:rFonts w:hint="eastAsia" w:ascii="宋体" w:hAnsi="宋体" w:cs="宋体"/>
                <w:bCs/>
                <w:kern w:val="2"/>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4"/>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4"/>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pStyle w:val="4"/>
              <w:adjustRightInd w:val="0"/>
              <w:snapToGrid w:val="0"/>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lang w:val="en-US" w:eastAsia="zh-CN"/>
              </w:rPr>
              <w:t>4</w:t>
            </w:r>
            <w:r>
              <w:rPr>
                <w:rFonts w:hint="eastAsia" w:ascii="宋体" w:hAnsi="宋体" w:cs="宋体"/>
                <w:bCs/>
                <w:kern w:val="2"/>
                <w:sz w:val="21"/>
                <w:szCs w:val="21"/>
                <w:highlight w:val="none"/>
              </w:rPr>
              <w:t>月</w:t>
            </w:r>
            <w:r>
              <w:rPr>
                <w:rFonts w:hint="eastAsia" w:ascii="宋体" w:hAnsi="宋体" w:cs="宋体"/>
                <w:bCs/>
                <w:kern w:val="2"/>
                <w:sz w:val="21"/>
                <w:szCs w:val="21"/>
                <w:highlight w:val="none"/>
                <w:lang w:val="en-US" w:eastAsia="zh-CN"/>
              </w:rPr>
              <w:t>12</w:t>
            </w:r>
            <w:r>
              <w:rPr>
                <w:rFonts w:hint="eastAsia" w:ascii="宋体" w:hAnsi="宋体" w:cs="宋体"/>
                <w:bCs/>
                <w:kern w:val="2"/>
                <w:sz w:val="21"/>
                <w:szCs w:val="21"/>
                <w:highlight w:val="none"/>
              </w:rPr>
              <w:t>日</w:t>
            </w:r>
          </w:p>
          <w:p>
            <w:pPr>
              <w:pStyle w:val="4"/>
              <w:adjustRightInd w:val="0"/>
              <w:snapToGrid w:val="0"/>
              <w:ind w:left="0" w:leftChars="0" w:firstLine="0" w:firstLineChars="0"/>
              <w:jc w:val="center"/>
              <w:rPr>
                <w:rFonts w:ascii="宋体" w:hAnsi="宋体" w:eastAsia="宋体" w:cs="宋体"/>
                <w:bCs/>
                <w:kern w:val="0"/>
                <w:sz w:val="20"/>
                <w:szCs w:val="21"/>
                <w:highlight w:val="none"/>
                <w:lang w:val="en-US" w:eastAsia="zh-CN" w:bidi="ar-SA"/>
              </w:rPr>
            </w:pPr>
            <w:r>
              <w:rPr>
                <w:rFonts w:hint="eastAsia" w:ascii="宋体" w:hAnsi="宋体" w:cs="宋体"/>
                <w:bCs/>
                <w:kern w:val="2"/>
                <w:sz w:val="21"/>
                <w:szCs w:val="21"/>
                <w:highlight w:val="none"/>
              </w:rPr>
              <w:t>上午09:30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4"/>
              <w:adjustRightInd w:val="0"/>
              <w:snapToGrid w:val="0"/>
              <w:ind w:left="143" w:leftChars="68" w:firstLine="33" w:firstLineChars="16"/>
              <w:jc w:val="left"/>
              <w:rPr>
                <w:rFonts w:hint="eastAsia" w:ascii="宋体" w:hAnsi="宋体" w:cs="宋体"/>
                <w:bCs/>
                <w:kern w:val="2"/>
                <w:sz w:val="21"/>
                <w:szCs w:val="21"/>
              </w:rPr>
            </w:pPr>
            <w:r>
              <w:rPr>
                <w:rFonts w:hint="eastAsia" w:ascii="宋体" w:hAnsi="宋体" w:cs="宋体"/>
                <w:bCs/>
                <w:kern w:val="2"/>
                <w:sz w:val="21"/>
                <w:szCs w:val="21"/>
              </w:rPr>
              <w:t>开标地点：地铁大厦1楼评定标中心指定会议室</w:t>
            </w:r>
          </w:p>
          <w:p>
            <w:pPr>
              <w:pStyle w:val="4"/>
              <w:adjustRightInd w:val="0"/>
              <w:snapToGrid w:val="0"/>
              <w:ind w:left="143" w:leftChars="68" w:firstLine="33" w:firstLineChars="16"/>
              <w:jc w:val="left"/>
              <w:rPr>
                <w:rFonts w:ascii="宋体" w:hAnsi="宋体" w:cs="宋体"/>
                <w:bCs/>
                <w:kern w:val="2"/>
                <w:sz w:val="21"/>
                <w:szCs w:val="21"/>
              </w:rPr>
            </w:pPr>
            <w:r>
              <w:rPr>
                <w:rFonts w:hint="eastAsia" w:ascii="宋体" w:hAnsi="宋体" w:cs="宋体"/>
                <w:bCs/>
                <w:kern w:val="2"/>
                <w:sz w:val="21"/>
                <w:szCs w:val="21"/>
              </w:rPr>
              <w:t>（请持</w:t>
            </w:r>
            <w:r>
              <w:rPr>
                <w:rFonts w:hint="eastAsia" w:ascii="宋体" w:hAnsi="宋体" w:cs="宋体"/>
                <w:bCs/>
                <w:kern w:val="2"/>
                <w:sz w:val="21"/>
                <w:szCs w:val="21"/>
                <w:lang w:val="en-US" w:eastAsia="zh-CN"/>
              </w:rPr>
              <w:t>24</w:t>
            </w:r>
            <w:r>
              <w:rPr>
                <w:rFonts w:hint="eastAsia" w:ascii="宋体" w:hAnsi="宋体" w:cs="宋体"/>
                <w:bCs/>
                <w:kern w:val="2"/>
                <w:sz w:val="21"/>
                <w:szCs w:val="21"/>
              </w:rPr>
              <w:t>小时内核酸检测结果方可入内）</w:t>
            </w:r>
          </w:p>
        </w:tc>
      </w:tr>
    </w:tbl>
    <w:p>
      <w:pPr>
        <w:pStyle w:val="5"/>
        <w:spacing w:line="360" w:lineRule="auto"/>
        <w:ind w:firstLine="424" w:firstLineChars="177"/>
        <w:rPr>
          <w:rFonts w:hint="eastAsia" w:hAnsi="宋体"/>
          <w:b/>
          <w:sz w:val="24"/>
          <w:szCs w:val="24"/>
        </w:rPr>
      </w:pPr>
      <w:r>
        <w:rPr>
          <w:rFonts w:hint="eastAsia" w:hAnsi="宋体"/>
          <w:color w:val="0D0D0D"/>
          <w:sz w:val="24"/>
          <w:szCs w:val="24"/>
        </w:rPr>
        <w:t>备注：若参选人的纸质版参选文件与电子版参选文件提交的时间或内容相冲突，以提交的纸质版参选文件的时间或内容为准。</w:t>
      </w:r>
    </w:p>
    <w:p>
      <w:pPr>
        <w:keepNext/>
        <w:keepLines/>
        <w:tabs>
          <w:tab w:val="left" w:pos="1260"/>
        </w:tabs>
        <w:adjustRightInd w:val="0"/>
        <w:spacing w:line="360" w:lineRule="auto"/>
        <w:ind w:firstLine="482" w:firstLineChars="200"/>
        <w:textAlignment w:val="baseline"/>
        <w:outlineLvl w:val="2"/>
        <w:rPr>
          <w:rFonts w:hint="eastAsia" w:ascii="宋体" w:hAnsi="宋体" w:eastAsia="宋体" w:cs="Times New Roman"/>
          <w:b/>
          <w:kern w:val="0"/>
          <w:sz w:val="24"/>
          <w:szCs w:val="24"/>
        </w:rPr>
      </w:pPr>
      <w:bookmarkStart w:id="11" w:name="_Toc30651"/>
      <w:r>
        <w:rPr>
          <w:rFonts w:hint="eastAsia" w:ascii="宋体" w:hAnsi="宋体" w:eastAsia="宋体" w:cs="Times New Roman"/>
          <w:b/>
          <w:kern w:val="0"/>
          <w:sz w:val="24"/>
          <w:szCs w:val="24"/>
        </w:rPr>
        <w:t>六、参选所需材料</w:t>
      </w:r>
      <w:bookmarkEnd w:id="11"/>
    </w:p>
    <w:p>
      <w:pPr>
        <w:tabs>
          <w:tab w:val="center" w:pos="5059"/>
        </w:tabs>
        <w:spacing w:line="360" w:lineRule="auto"/>
        <w:ind w:firstLine="480" w:firstLineChars="200"/>
        <w:rPr>
          <w:rFonts w:ascii="宋体" w:hAnsi="宋体"/>
          <w:kern w:val="0"/>
          <w:sz w:val="24"/>
          <w:szCs w:val="24"/>
        </w:rPr>
      </w:pPr>
      <w:r>
        <w:rPr>
          <w:rFonts w:hint="eastAsia" w:ascii="宋体" w:hAnsi="宋体"/>
          <w:kern w:val="0"/>
          <w:sz w:val="24"/>
          <w:szCs w:val="24"/>
        </w:rPr>
        <w:t>根据比选</w:t>
      </w:r>
      <w:r>
        <w:rPr>
          <w:rFonts w:ascii="宋体" w:hAnsi="宋体"/>
          <w:kern w:val="0"/>
          <w:sz w:val="24"/>
          <w:szCs w:val="24"/>
        </w:rPr>
        <w:t>文件编制的参选文件</w:t>
      </w:r>
      <w:r>
        <w:rPr>
          <w:rFonts w:hint="eastAsia" w:ascii="宋体" w:hAnsi="宋体"/>
          <w:kern w:val="0"/>
          <w:sz w:val="24"/>
          <w:szCs w:val="24"/>
        </w:rPr>
        <w:t>；</w:t>
      </w:r>
      <w:r>
        <w:rPr>
          <w:rFonts w:ascii="宋体" w:hAnsi="宋体"/>
          <w:kern w:val="0"/>
          <w:sz w:val="24"/>
          <w:szCs w:val="24"/>
        </w:rPr>
        <w:tab/>
      </w:r>
    </w:p>
    <w:p>
      <w:pPr>
        <w:spacing w:line="360" w:lineRule="auto"/>
        <w:ind w:firstLine="480" w:firstLineChars="200"/>
        <w:rPr>
          <w:rFonts w:ascii="宋体" w:hAnsi="宋体"/>
          <w:kern w:val="0"/>
          <w:sz w:val="24"/>
          <w:szCs w:val="24"/>
        </w:rPr>
      </w:pPr>
      <w:r>
        <w:rPr>
          <w:rFonts w:hint="eastAsia" w:ascii="宋体" w:hAnsi="宋体"/>
          <w:kern w:val="0"/>
          <w:sz w:val="24"/>
          <w:szCs w:val="24"/>
        </w:rPr>
        <w:t>如递交</w:t>
      </w:r>
      <w:r>
        <w:rPr>
          <w:rFonts w:ascii="宋体" w:hAnsi="宋体"/>
          <w:kern w:val="0"/>
          <w:sz w:val="24"/>
          <w:szCs w:val="24"/>
        </w:rPr>
        <w:t>参选文件的参选</w:t>
      </w:r>
      <w:r>
        <w:rPr>
          <w:rFonts w:hint="eastAsia" w:ascii="宋体" w:hAnsi="宋体"/>
          <w:kern w:val="0"/>
          <w:sz w:val="24"/>
          <w:szCs w:val="24"/>
        </w:rPr>
        <w:t>人为参选单位的法定代表人，须携带法定代表人证明书及本人身份证原件和复印件；如递交</w:t>
      </w:r>
      <w:r>
        <w:rPr>
          <w:rFonts w:ascii="宋体" w:hAnsi="宋体"/>
          <w:kern w:val="0"/>
          <w:sz w:val="24"/>
          <w:szCs w:val="24"/>
        </w:rPr>
        <w:t>参选文件的参选</w:t>
      </w:r>
      <w:r>
        <w:rPr>
          <w:rFonts w:hint="eastAsia" w:ascii="宋体" w:hAnsi="宋体"/>
          <w:kern w:val="0"/>
          <w:sz w:val="24"/>
          <w:szCs w:val="24"/>
        </w:rPr>
        <w:t>人不是法定代表人，除携带本人身份证复印件外，还需携带法定代表人证明书和法定代表人身份证复印件及授权</w:t>
      </w:r>
      <w:r>
        <w:rPr>
          <w:rFonts w:ascii="宋体" w:hAnsi="宋体"/>
          <w:kern w:val="0"/>
          <w:sz w:val="24"/>
          <w:szCs w:val="24"/>
        </w:rPr>
        <w:t>委托书</w:t>
      </w:r>
      <w:r>
        <w:rPr>
          <w:rFonts w:hint="eastAsia" w:ascii="宋体" w:hAnsi="宋体"/>
          <w:kern w:val="0"/>
          <w:sz w:val="24"/>
          <w:szCs w:val="24"/>
        </w:rPr>
        <w:t>。</w:t>
      </w:r>
    </w:p>
    <w:p>
      <w:pPr>
        <w:keepNext/>
        <w:keepLines/>
        <w:tabs>
          <w:tab w:val="left" w:pos="1260"/>
        </w:tabs>
        <w:adjustRightInd w:val="0"/>
        <w:spacing w:line="360" w:lineRule="auto"/>
        <w:ind w:firstLine="482" w:firstLineChars="200"/>
        <w:textAlignment w:val="baseline"/>
        <w:outlineLvl w:val="2"/>
        <w:rPr>
          <w:rFonts w:hint="eastAsia" w:ascii="宋体" w:hAnsi="宋体" w:eastAsia="宋体" w:cs="Times New Roman"/>
          <w:b/>
          <w:kern w:val="0"/>
          <w:sz w:val="24"/>
          <w:szCs w:val="24"/>
        </w:rPr>
      </w:pPr>
      <w:bookmarkStart w:id="12" w:name="_Toc5167"/>
      <w:r>
        <w:rPr>
          <w:rFonts w:hint="eastAsia" w:ascii="宋体" w:hAnsi="宋体" w:eastAsia="宋体" w:cs="Times New Roman"/>
          <w:b/>
          <w:kern w:val="0"/>
          <w:sz w:val="24"/>
          <w:szCs w:val="24"/>
        </w:rPr>
        <w:t>七、参选联系人</w:t>
      </w:r>
      <w:bookmarkEnd w:id="12"/>
    </w:p>
    <w:p>
      <w:pPr>
        <w:pStyle w:val="5"/>
        <w:spacing w:line="360" w:lineRule="auto"/>
        <w:ind w:firstLine="480" w:firstLineChars="200"/>
        <w:rPr>
          <w:rFonts w:hAnsi="宋体"/>
          <w:sz w:val="24"/>
          <w:szCs w:val="24"/>
        </w:rPr>
      </w:pPr>
      <w:r>
        <w:rPr>
          <w:rFonts w:hint="eastAsia" w:hAnsi="宋体"/>
          <w:sz w:val="24"/>
          <w:szCs w:val="24"/>
        </w:rPr>
        <w:t xml:space="preserve">联系人：黄小姐           </w:t>
      </w:r>
    </w:p>
    <w:p>
      <w:pPr>
        <w:pStyle w:val="5"/>
        <w:spacing w:line="360" w:lineRule="auto"/>
        <w:ind w:firstLine="480" w:firstLineChars="200"/>
        <w:rPr>
          <w:rFonts w:hAnsi="宋体"/>
          <w:sz w:val="24"/>
          <w:szCs w:val="24"/>
        </w:rPr>
      </w:pPr>
      <w:r>
        <w:rPr>
          <w:rFonts w:hint="eastAsia" w:hAnsi="宋体"/>
          <w:sz w:val="24"/>
          <w:szCs w:val="24"/>
        </w:rPr>
        <w:t>联系电话：13510390332</w:t>
      </w:r>
    </w:p>
    <w:p>
      <w:pPr>
        <w:pStyle w:val="5"/>
        <w:spacing w:line="360" w:lineRule="auto"/>
        <w:ind w:firstLine="480" w:firstLineChars="200"/>
        <w:jc w:val="right"/>
        <w:rPr>
          <w:rFonts w:hAnsi="宋体"/>
          <w:sz w:val="24"/>
          <w:szCs w:val="24"/>
        </w:rPr>
      </w:pPr>
    </w:p>
    <w:p>
      <w:pPr>
        <w:pStyle w:val="5"/>
        <w:spacing w:line="360" w:lineRule="auto"/>
        <w:ind w:firstLine="480" w:firstLineChars="200"/>
        <w:jc w:val="right"/>
        <w:rPr>
          <w:rFonts w:hint="eastAsia" w:hAnsi="宋体"/>
          <w:sz w:val="24"/>
          <w:szCs w:val="24"/>
        </w:rPr>
      </w:pPr>
      <w:r>
        <w:rPr>
          <w:rFonts w:hint="eastAsia" w:hAnsi="宋体"/>
          <w:sz w:val="24"/>
          <w:szCs w:val="24"/>
        </w:rPr>
        <w:t>深圳地铁置业集团有限公司</w:t>
      </w:r>
    </w:p>
    <w:p>
      <w:pPr>
        <w:pStyle w:val="5"/>
        <w:spacing w:line="360" w:lineRule="auto"/>
        <w:ind w:firstLine="480" w:firstLineChars="200"/>
        <w:jc w:val="right"/>
      </w:pPr>
      <w:r>
        <w:rPr>
          <w:rFonts w:hint="eastAsia" w:hAnsi="宋体" w:cs="宋体"/>
          <w:sz w:val="24"/>
          <w:szCs w:val="24"/>
        </w:rPr>
        <w:t>            </w:t>
      </w:r>
      <w:r>
        <w:rPr>
          <w:rFonts w:hint="eastAsia" w:hAnsi="宋体"/>
          <w:sz w:val="24"/>
          <w:szCs w:val="24"/>
        </w:rPr>
        <w:t>2022年</w:t>
      </w:r>
      <w:r>
        <w:rPr>
          <w:rFonts w:hint="eastAsia" w:hAnsi="宋体"/>
          <w:sz w:val="24"/>
          <w:szCs w:val="24"/>
          <w:lang w:val="en-US" w:eastAsia="zh-CN"/>
        </w:rPr>
        <w:t>3</w:t>
      </w:r>
      <w:r>
        <w:rPr>
          <w:rFonts w:hint="eastAsia" w:hAnsi="宋体"/>
          <w:sz w:val="24"/>
          <w:szCs w:val="24"/>
        </w:rPr>
        <w:t>月</w:t>
      </w:r>
      <w:r>
        <w:rPr>
          <w:rFonts w:hint="eastAsia" w:hAnsi="宋体"/>
          <w:sz w:val="24"/>
          <w:szCs w:val="24"/>
          <w:lang w:val="en-US" w:eastAsia="zh-CN"/>
        </w:rPr>
        <w:t>23</w:t>
      </w:r>
      <w:r>
        <w:rPr>
          <w:rFonts w:hint="eastAsia" w:hAnsi="宋体"/>
          <w:sz w:val="24"/>
          <w:szCs w:val="24"/>
        </w:rPr>
        <w:t>日</w:t>
      </w:r>
      <w:bookmarkEnd w:id="1"/>
      <w:bookmarkEnd w:id="2"/>
      <w:bookmarkEnd w:id="3"/>
      <w:bookmarkEnd w:id="4"/>
      <w:bookmarkStart w:id="13" w:name="_GoBack"/>
      <w:bookmarkEnd w:id="1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ED4E6B"/>
    <w:rsid w:val="06996174"/>
    <w:rsid w:val="09E12D7D"/>
    <w:rsid w:val="09ED4E6B"/>
    <w:rsid w:val="4FEC5597"/>
    <w:rsid w:val="50992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1"/>
    <w:next w:val="1"/>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0"/>
    <w:pPr>
      <w:spacing w:line="360" w:lineRule="auto"/>
      <w:ind w:left="540" w:leftChars="257" w:firstLine="360" w:firstLineChars="150"/>
    </w:pPr>
    <w:rPr>
      <w:kern w:val="0"/>
      <w:sz w:val="20"/>
    </w:rPr>
  </w:style>
  <w:style w:type="paragraph" w:styleId="5">
    <w:name w:val="Plain Text"/>
    <w:basedOn w:val="1"/>
    <w:qFormat/>
    <w:uiPriority w:val="0"/>
    <w:pPr>
      <w:adjustRightInd w:val="0"/>
      <w:spacing w:line="312" w:lineRule="atLeast"/>
      <w:textAlignment w:val="baseline"/>
    </w:pPr>
    <w:rPr>
      <w:rFonts w:ascii="宋体" w:hAnsi="Courier New"/>
      <w:kern w:val="0"/>
      <w:sz w:val="20"/>
    </w:rPr>
  </w:style>
  <w:style w:type="paragraph" w:styleId="6">
    <w:name w:val="Body Text Indent 2"/>
    <w:basedOn w:val="1"/>
    <w:next w:val="1"/>
    <w:qFormat/>
    <w:uiPriority w:val="0"/>
    <w:pPr>
      <w:ind w:left="840"/>
    </w:pPr>
    <w:rPr>
      <w:kern w:val="0"/>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2021-08-18T05:01:00Z</dcterms:created>
  <dc:creator>黄小乔</dc:creator>
  <cp:lastModifiedBy>黄小乔</cp:lastModifiedBy>
  <dcterms:modified xsi:type="dcterms:W3CDTF">2022-03-15T09:10:31Z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