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ascii="仿宋" w:hAnsi="仿宋" w:eastAsia="仿宋" w:cs="仿宋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sz w:val="44"/>
          <w:szCs w:val="44"/>
          <w:highlight w:val="none"/>
          <w:lang w:val="en-US" w:eastAsia="zh-CN"/>
        </w:rPr>
        <w:t>深铁珑境项目基础资料</w:t>
      </w:r>
    </w:p>
    <w:p>
      <w:pPr>
        <w:numPr>
          <w:ilvl w:val="0"/>
          <w:numId w:val="0"/>
        </w:numPr>
        <w:spacing w:line="300" w:lineRule="auto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>
      <w:pPr>
        <w:spacing w:line="300" w:lineRule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一、项目目标类</w:t>
      </w:r>
    </w:p>
    <w:p>
      <w:pPr>
        <w:pStyle w:val="7"/>
        <w:numPr>
          <w:ilvl w:val="0"/>
          <w:numId w:val="1"/>
        </w:numPr>
        <w:spacing w:line="300" w:lineRule="auto"/>
        <w:ind w:firstLineChars="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项目属性定位为“湾区中轴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·圳中心，地铁上·公园旁·纯居品质大城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”，匹配我司高端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B的“境”系列住宅产品系。</w:t>
      </w:r>
    </w:p>
    <w:p>
      <w:pPr>
        <w:pStyle w:val="7"/>
        <w:numPr>
          <w:ilvl w:val="0"/>
          <w:numId w:val="1"/>
        </w:numPr>
        <w:spacing w:line="300" w:lineRule="auto"/>
        <w:ind w:firstLineChars="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项目一期货值约为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33.6亿元，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开盘目标为售罄。</w:t>
      </w:r>
    </w:p>
    <w:p>
      <w:pPr>
        <w:spacing w:line="300" w:lineRule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二、产品信息类</w:t>
      </w:r>
    </w:p>
    <w:p>
      <w:pPr>
        <w:pStyle w:val="7"/>
        <w:numPr>
          <w:ilvl w:val="0"/>
          <w:numId w:val="1"/>
        </w:numPr>
        <w:spacing w:line="300" w:lineRule="auto"/>
        <w:ind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项目地址：深圳市龙华区大浪街道布龙路与和平路交汇处，接驳地铁4号线龙胜站。</w:t>
      </w:r>
    </w:p>
    <w:p>
      <w:pPr>
        <w:pStyle w:val="7"/>
        <w:numPr>
          <w:ilvl w:val="0"/>
          <w:numId w:val="1"/>
        </w:numPr>
        <w:spacing w:line="300" w:lineRule="auto"/>
        <w:ind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整体指标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2323"/>
        <w:gridCol w:w="1595"/>
        <w:gridCol w:w="1623"/>
        <w:gridCol w:w="1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124" w:type="pct"/>
            <w:gridSpan w:val="2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b/>
                <w:bCs/>
                <w:kern w:val="0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4"/>
              </w:rPr>
              <w:t>主要技术经济指标/建筑功能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b/>
                <w:bCs/>
                <w:kern w:val="0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4"/>
              </w:rPr>
              <w:t>盖上</w:t>
            </w: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b/>
                <w:bCs/>
                <w:kern w:val="0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4"/>
              </w:rPr>
              <w:t>白地</w:t>
            </w: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b/>
                <w:bCs/>
                <w:kern w:val="0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Cs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24" w:type="pct"/>
            <w:gridSpan w:val="2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占地面积（</w:t>
            </w:r>
            <w:r>
              <w:rPr>
                <w:rFonts w:hint="eastAsia" w:ascii="宋体" w:hAnsi="宋体" w:eastAsia="宋体" w:cs="Segoe UI Symbol"/>
                <w:kern w:val="0"/>
                <w:szCs w:val="24"/>
              </w:rPr>
              <w:t>㎡</w:t>
            </w:r>
            <w:r>
              <w:rPr>
                <w:rFonts w:hint="eastAsia" w:ascii="宋体" w:hAnsi="宋体" w:eastAsia="宋体"/>
                <w:kern w:val="0"/>
                <w:szCs w:val="24"/>
              </w:rPr>
              <w:t>）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47544</w:t>
            </w: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62978</w:t>
            </w: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110522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24" w:type="pct"/>
            <w:gridSpan w:val="2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容积率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1.89</w:t>
            </w: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4.35</w:t>
            </w: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2.88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24" w:type="pct"/>
            <w:gridSpan w:val="2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总建筑面积（</w:t>
            </w:r>
            <w:r>
              <w:rPr>
                <w:rFonts w:hint="eastAsia" w:ascii="宋体" w:hAnsi="宋体" w:eastAsia="宋体" w:cs="Segoe UI Symbol"/>
                <w:kern w:val="0"/>
                <w:szCs w:val="24"/>
              </w:rPr>
              <w:t>㎡</w:t>
            </w:r>
            <w:r>
              <w:rPr>
                <w:rFonts w:hint="eastAsia" w:ascii="宋体" w:hAnsi="宋体" w:eastAsia="宋体"/>
                <w:kern w:val="0"/>
                <w:szCs w:val="24"/>
              </w:rPr>
              <w:t>）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113902</w:t>
            </w: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336547</w:t>
            </w: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450449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24" w:type="pct"/>
            <w:gridSpan w:val="2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绿化率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34%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24" w:type="pct"/>
            <w:gridSpan w:val="2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建筑覆盖率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46%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restar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其中</w:t>
            </w: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住宅（</w:t>
            </w:r>
            <w:r>
              <w:rPr>
                <w:rFonts w:hint="eastAsia" w:ascii="宋体" w:hAnsi="宋体" w:eastAsia="宋体" w:cs="Segoe UI Symbol"/>
                <w:szCs w:val="24"/>
              </w:rPr>
              <w:t>㎡</w:t>
            </w:r>
            <w:r>
              <w:rPr>
                <w:rFonts w:hint="eastAsia" w:ascii="宋体" w:hAnsi="宋体" w:eastAsia="宋体"/>
                <w:szCs w:val="24"/>
              </w:rPr>
              <w:t>）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47531</w:t>
            </w: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195198</w:t>
            </w: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242729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商业（</w:t>
            </w:r>
            <w:r>
              <w:rPr>
                <w:rFonts w:hint="eastAsia" w:ascii="宋体" w:hAnsi="宋体" w:eastAsia="宋体" w:cs="Segoe UI Symbol"/>
                <w:szCs w:val="24"/>
              </w:rPr>
              <w:t>㎡</w:t>
            </w:r>
            <w:r>
              <w:rPr>
                <w:rFonts w:hint="eastAsia" w:ascii="宋体" w:hAnsi="宋体" w:eastAsia="宋体"/>
                <w:szCs w:val="24"/>
              </w:rPr>
              <w:t>）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4500</w:t>
            </w: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4500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人才房（</w:t>
            </w:r>
            <w:r>
              <w:rPr>
                <w:rFonts w:hint="eastAsia" w:ascii="宋体" w:hAnsi="宋体" w:eastAsia="宋体" w:cs="Segoe UI Symbol"/>
                <w:szCs w:val="24"/>
              </w:rPr>
              <w:t>㎡</w:t>
            </w:r>
            <w:r>
              <w:rPr>
                <w:rFonts w:hint="eastAsia" w:ascii="宋体" w:hAnsi="宋体" w:eastAsia="宋体"/>
                <w:szCs w:val="24"/>
              </w:rPr>
              <w:t>）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26970</w:t>
            </w: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26970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幼儿园（</w:t>
            </w:r>
            <w:r>
              <w:rPr>
                <w:rFonts w:hint="eastAsia" w:ascii="宋体" w:hAnsi="宋体" w:eastAsia="宋体" w:cs="Segoe UI Symbol"/>
                <w:szCs w:val="24"/>
              </w:rPr>
              <w:t>㎡</w:t>
            </w:r>
            <w:r>
              <w:rPr>
                <w:rFonts w:hint="eastAsia" w:ascii="宋体" w:hAnsi="宋体" w:eastAsia="宋体"/>
                <w:szCs w:val="24"/>
              </w:rPr>
              <w:t>）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5000</w:t>
            </w: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学校（</w:t>
            </w:r>
            <w:r>
              <w:rPr>
                <w:rFonts w:hint="eastAsia" w:ascii="宋体" w:hAnsi="宋体" w:eastAsia="宋体" w:cs="Segoe UI Symbol"/>
                <w:szCs w:val="24"/>
              </w:rPr>
              <w:t>㎡</w:t>
            </w:r>
            <w:r>
              <w:rPr>
                <w:rFonts w:hint="eastAsia" w:ascii="宋体" w:hAnsi="宋体" w:eastAsia="宋体"/>
                <w:szCs w:val="24"/>
              </w:rPr>
              <w:t>）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29154</w:t>
            </w: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29154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老年日间中心（</w:t>
            </w:r>
            <w:r>
              <w:rPr>
                <w:rFonts w:hint="eastAsia" w:ascii="宋体" w:hAnsi="宋体" w:eastAsia="宋体" w:cs="Segoe UI Symbol"/>
                <w:szCs w:val="24"/>
              </w:rPr>
              <w:t>㎡</w:t>
            </w:r>
            <w:r>
              <w:rPr>
                <w:rFonts w:hint="eastAsia" w:ascii="宋体" w:hAnsi="宋体" w:eastAsia="宋体"/>
                <w:szCs w:val="24"/>
              </w:rPr>
              <w:t>）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1500</w:t>
            </w: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文化活动室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2000</w:t>
            </w:r>
          </w:p>
        </w:tc>
        <w:tc>
          <w:tcPr>
            <w:tcW w:w="95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87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社区健康服务中心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1000</w:t>
            </w:r>
          </w:p>
        </w:tc>
        <w:tc>
          <w:tcPr>
            <w:tcW w:w="952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87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restar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停车位</w:t>
            </w: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地上停车位（个）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424</w:t>
            </w:r>
          </w:p>
        </w:tc>
        <w:tc>
          <w:tcPr>
            <w:tcW w:w="952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87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地下停车位（个）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52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987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2311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车户比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1.23</w:t>
            </w:r>
          </w:p>
        </w:tc>
        <w:tc>
          <w:tcPr>
            <w:tcW w:w="952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1.02</w:t>
            </w:r>
          </w:p>
        </w:tc>
        <w:tc>
          <w:tcPr>
            <w:tcW w:w="987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1.09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restar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住宅情况</w:t>
            </w: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可售住宅套数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344</w:t>
            </w:r>
          </w:p>
        </w:tc>
        <w:tc>
          <w:tcPr>
            <w:tcW w:w="952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1920</w:t>
            </w:r>
          </w:p>
        </w:tc>
        <w:tc>
          <w:tcPr>
            <w:tcW w:w="987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2264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可售住宅层高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多层3.3米，高层3.0米</w:t>
            </w:r>
          </w:p>
        </w:tc>
        <w:tc>
          <w:tcPr>
            <w:tcW w:w="952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超高层3.0米</w:t>
            </w:r>
          </w:p>
        </w:tc>
        <w:tc>
          <w:tcPr>
            <w:tcW w:w="987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人才房套数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</w:p>
        </w:tc>
        <w:tc>
          <w:tcPr>
            <w:tcW w:w="952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336</w:t>
            </w:r>
          </w:p>
        </w:tc>
        <w:tc>
          <w:tcPr>
            <w:tcW w:w="987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restar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  <w:r>
              <w:rPr>
                <w:rFonts w:hint="eastAsia" w:ascii="宋体" w:hAnsi="宋体" w:eastAsia="宋体"/>
                <w:kern w:val="0"/>
                <w:szCs w:val="24"/>
              </w:rPr>
              <w:t>商铺情况</w:t>
            </w: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可售商铺套数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</w:p>
        </w:tc>
        <w:tc>
          <w:tcPr>
            <w:tcW w:w="952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87</w:t>
            </w:r>
          </w:p>
        </w:tc>
        <w:tc>
          <w:tcPr>
            <w:tcW w:w="987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61" w:type="pct"/>
            <w:vMerge w:val="continue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kern w:val="0"/>
                <w:szCs w:val="24"/>
              </w:rPr>
            </w:pPr>
          </w:p>
        </w:tc>
        <w:tc>
          <w:tcPr>
            <w:tcW w:w="1362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可售商铺面积</w:t>
            </w:r>
          </w:p>
        </w:tc>
        <w:tc>
          <w:tcPr>
            <w:tcW w:w="935" w:type="pct"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</w:p>
        </w:tc>
        <w:tc>
          <w:tcPr>
            <w:tcW w:w="952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4500</w:t>
            </w:r>
          </w:p>
        </w:tc>
        <w:tc>
          <w:tcPr>
            <w:tcW w:w="987" w:type="pct"/>
            <w:noWrap/>
            <w:vAlign w:val="center"/>
          </w:tcPr>
          <w:p>
            <w:pPr>
              <w:adjustRightInd w:val="0"/>
              <w:snapToGrid w:val="0"/>
              <w:spacing w:line="276" w:lineRule="auto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  <w:szCs w:val="24"/>
              </w:rPr>
              <w:t>4500</w:t>
            </w:r>
          </w:p>
        </w:tc>
      </w:tr>
    </w:tbl>
    <w:p>
      <w:pPr>
        <w:pStyle w:val="7"/>
        <w:numPr>
          <w:numId w:val="0"/>
        </w:numPr>
        <w:spacing w:line="300" w:lineRule="auto"/>
        <w:ind w:left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>
      <w:pPr>
        <w:pStyle w:val="7"/>
        <w:numPr>
          <w:ilvl w:val="0"/>
          <w:numId w:val="1"/>
        </w:numPr>
        <w:spacing w:line="300" w:lineRule="auto"/>
        <w:ind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一期户型配比、整体平面图、效果图等设计资料。</w:t>
      </w:r>
    </w:p>
    <w:p>
      <w:pPr>
        <w:pStyle w:val="7"/>
        <w:numPr>
          <w:numId w:val="0"/>
        </w:numPr>
        <w:spacing w:line="300" w:lineRule="auto"/>
        <w:ind w:leftChars="0"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本项目共有10栋建筑，白地超高层以T4、T6产品为主，高度在150-168米；盖上以4F多层住宅及11-15层高层住宅为主。</w:t>
      </w:r>
    </w:p>
    <w:tbl>
      <w:tblPr>
        <w:tblStyle w:val="5"/>
        <w:tblW w:w="8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29"/>
        <w:gridCol w:w="2129"/>
        <w:gridCol w:w="1497"/>
        <w:gridCol w:w="2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</w:trPr>
        <w:tc>
          <w:tcPr>
            <w:tcW w:w="2129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  <w:t>面积</w:t>
            </w:r>
          </w:p>
        </w:tc>
        <w:tc>
          <w:tcPr>
            <w:tcW w:w="2129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  <w:t>产品</w:t>
            </w:r>
          </w:p>
        </w:tc>
        <w:tc>
          <w:tcPr>
            <w:tcW w:w="1497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  <w:t>套数</w:t>
            </w:r>
          </w:p>
        </w:tc>
        <w:tc>
          <w:tcPr>
            <w:tcW w:w="2400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  <w:t>楼栋层高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</w:trPr>
        <w:tc>
          <w:tcPr>
            <w:tcW w:w="2129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  <w:t>约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107㎡</w:t>
            </w:r>
          </w:p>
        </w:tc>
        <w:tc>
          <w:tcPr>
            <w:tcW w:w="2129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  <w:t>三房两厅两卫</w:t>
            </w:r>
          </w:p>
        </w:tc>
        <w:tc>
          <w:tcPr>
            <w:tcW w:w="1497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136</w:t>
            </w:r>
          </w:p>
        </w:tc>
        <w:tc>
          <w:tcPr>
            <w:tcW w:w="2400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约11-15层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20" w:hRule="atLeast"/>
        </w:trPr>
        <w:tc>
          <w:tcPr>
            <w:tcW w:w="2129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  <w:t>约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140㎡</w:t>
            </w:r>
          </w:p>
        </w:tc>
        <w:tc>
          <w:tcPr>
            <w:tcW w:w="2129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  <w:t>三房两厅两卫</w:t>
            </w:r>
          </w:p>
        </w:tc>
        <w:tc>
          <w:tcPr>
            <w:tcW w:w="1497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128</w:t>
            </w:r>
          </w:p>
        </w:tc>
        <w:tc>
          <w:tcPr>
            <w:tcW w:w="2400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约11-15层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0" w:hRule="atLeast"/>
        </w:trPr>
        <w:tc>
          <w:tcPr>
            <w:tcW w:w="2129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  <w:t>约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180㎡</w:t>
            </w:r>
          </w:p>
        </w:tc>
        <w:tc>
          <w:tcPr>
            <w:tcW w:w="2129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eastAsia="zh-CN"/>
              </w:rPr>
              <w:t>双层复式叠拼产品</w:t>
            </w:r>
          </w:p>
        </w:tc>
        <w:tc>
          <w:tcPr>
            <w:tcW w:w="1497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80</w:t>
            </w:r>
          </w:p>
        </w:tc>
        <w:tc>
          <w:tcPr>
            <w:tcW w:w="2400" w:type="dxa"/>
            <w:vAlign w:val="center"/>
          </w:tcPr>
          <w:p>
            <w:pPr>
              <w:pStyle w:val="7"/>
              <w:numPr>
                <w:numId w:val="0"/>
              </w:numPr>
              <w:spacing w:line="300" w:lineRule="auto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约4层</w:t>
            </w:r>
          </w:p>
        </w:tc>
      </w:tr>
    </w:tbl>
    <w:p>
      <w:pPr>
        <w:pStyle w:val="7"/>
        <w:numPr>
          <w:numId w:val="0"/>
        </w:numPr>
        <w:spacing w:line="300" w:lineRule="auto"/>
        <w:ind w:leftChars="0"/>
        <w:rPr>
          <w:rFonts w:hint="eastAsia" w:ascii="仿宋" w:hAnsi="仿宋" w:eastAsia="仿宋" w:cs="仿宋"/>
          <w:sz w:val="32"/>
          <w:szCs w:val="32"/>
          <w:highlight w:val="yellow"/>
        </w:rPr>
      </w:pPr>
      <w:r>
        <w:drawing>
          <wp:inline distT="0" distB="0" distL="114300" distR="114300">
            <wp:extent cx="3560445" cy="2193925"/>
            <wp:effectExtent l="0" t="0" r="1905" b="158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0445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1"/>
        </w:numPr>
        <w:spacing w:line="300" w:lineRule="auto"/>
        <w:ind w:firstLine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一期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园林及建筑设计亮点</w:t>
      </w:r>
    </w:p>
    <w:p>
      <w:pPr>
        <w:pStyle w:val="7"/>
        <w:numPr>
          <w:numId w:val="0"/>
        </w:numPr>
        <w:spacing w:line="300" w:lineRule="auto"/>
        <w:ind w:leftChars="0"/>
      </w:pPr>
      <w:r>
        <w:drawing>
          <wp:inline distT="0" distB="0" distL="114300" distR="114300">
            <wp:extent cx="3418840" cy="1903095"/>
            <wp:effectExtent l="0" t="0" r="10160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numId w:val="0"/>
        </w:numPr>
        <w:spacing w:line="300" w:lineRule="auto"/>
        <w:ind w:leftChars="0"/>
      </w:pPr>
      <w:r>
        <w:drawing>
          <wp:inline distT="0" distB="0" distL="114300" distR="114300">
            <wp:extent cx="3413760" cy="1552575"/>
            <wp:effectExtent l="0" t="0" r="15240" b="952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0"/>
        </w:numPr>
        <w:spacing w:line="300" w:lineRule="auto"/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92805" cy="2334260"/>
            <wp:effectExtent l="0" t="0" r="17145" b="8890"/>
            <wp:docPr id="6" name="图片 6" descr="v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v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92805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0"/>
        </w:numPr>
        <w:spacing w:line="300" w:lineRule="auto"/>
        <w:ind w:leftChars="0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（鸟瞰图，最终以政府批复为准）</w:t>
      </w:r>
    </w:p>
    <w:p>
      <w:pPr>
        <w:pStyle w:val="7"/>
        <w:numPr>
          <w:numId w:val="0"/>
        </w:numPr>
        <w:spacing w:line="300" w:lineRule="auto"/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21660" cy="1756410"/>
            <wp:effectExtent l="0" t="0" r="2540" b="15240"/>
            <wp:docPr id="7" name="图片 7" descr="多层透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多层透视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166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37640" cy="1769745"/>
            <wp:effectExtent l="0" t="0" r="10160" b="1905"/>
            <wp:docPr id="8" name="图片 8" descr="小高层住宅透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小高层住宅透视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numId w:val="0"/>
        </w:numPr>
        <w:spacing w:line="300" w:lineRule="auto"/>
        <w:ind w:leftChars="0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（叠拼与小高层透视图，最终以政府批复为准）</w:t>
      </w:r>
    </w:p>
    <w:p>
      <w:pPr>
        <w:spacing w:line="300" w:lineRule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三、项目营销类</w:t>
      </w:r>
    </w:p>
    <w:p>
      <w:pPr>
        <w:pStyle w:val="7"/>
        <w:numPr>
          <w:ilvl w:val="0"/>
          <w:numId w:val="2"/>
        </w:numPr>
        <w:spacing w:line="300" w:lineRule="auto"/>
        <w:ind w:firstLine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本项目销售均价的毛坯限价约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7.1万元/㎡，有精装，精装价格待定。</w:t>
      </w:r>
    </w:p>
    <w:p>
      <w:pPr>
        <w:pStyle w:val="7"/>
        <w:numPr>
          <w:ilvl w:val="0"/>
          <w:numId w:val="2"/>
        </w:numPr>
        <w:spacing w:line="300" w:lineRule="auto"/>
        <w:ind w:firstLine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项目一期的整体营销费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率暂按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1%。</w:t>
      </w:r>
    </w:p>
    <w:p>
      <w:pPr>
        <w:pStyle w:val="7"/>
        <w:numPr>
          <w:ilvl w:val="0"/>
          <w:numId w:val="2"/>
        </w:numPr>
        <w:ind w:firstLine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项目一期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为异地展示，预计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2022年4月底达展示条件，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位于深铁置业大厦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（52层展厅含影视厅、模型、接待处，53层打造异地样板房），样板房展示约107平三房*1、约140平四房*1、另设一套交付标准。风格参考如下：</w:t>
      </w:r>
    </w:p>
    <w:p>
      <w:pPr>
        <w:pStyle w:val="7"/>
        <w:numPr>
          <w:numId w:val="0"/>
        </w:numPr>
        <w:ind w:leftChars="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drawing>
          <wp:inline distT="0" distB="0" distL="114300" distR="114300">
            <wp:extent cx="3705225" cy="1852930"/>
            <wp:effectExtent l="0" t="0" r="9525" b="13970"/>
            <wp:docPr id="1" name="图片 1" descr="02前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前厅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drawing>
          <wp:inline distT="0" distB="0" distL="114300" distR="114300">
            <wp:extent cx="3705225" cy="1852930"/>
            <wp:effectExtent l="0" t="0" r="9525" b="13970"/>
            <wp:docPr id="2" name="图片 2" descr="04洽谈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4洽谈区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2"/>
        </w:numPr>
        <w:ind w:firstLineChars="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项目一期的开盘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时间预计为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2022年5月底。</w:t>
      </w:r>
    </w:p>
    <w:p>
      <w:pPr>
        <w:pStyle w:val="7"/>
        <w:widowControl w:val="0"/>
        <w:numPr>
          <w:ilvl w:val="0"/>
          <w:numId w:val="0"/>
        </w:numPr>
        <w:spacing w:line="300" w:lineRule="auto"/>
        <w:jc w:val="right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8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i6pUg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741FA5"/>
    <w:multiLevelType w:val="multilevel"/>
    <w:tmpl w:val="51741FA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0EB5735"/>
    <w:multiLevelType w:val="multilevel"/>
    <w:tmpl w:val="60EB5735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9A"/>
    <w:rsid w:val="000E204D"/>
    <w:rsid w:val="001401D2"/>
    <w:rsid w:val="00142173"/>
    <w:rsid w:val="001A7895"/>
    <w:rsid w:val="003212EC"/>
    <w:rsid w:val="003F1D83"/>
    <w:rsid w:val="00425D15"/>
    <w:rsid w:val="00437715"/>
    <w:rsid w:val="004F5E07"/>
    <w:rsid w:val="005158DA"/>
    <w:rsid w:val="00574935"/>
    <w:rsid w:val="005A44E3"/>
    <w:rsid w:val="00731372"/>
    <w:rsid w:val="00752E27"/>
    <w:rsid w:val="00764DA3"/>
    <w:rsid w:val="007C41C6"/>
    <w:rsid w:val="007E7B7E"/>
    <w:rsid w:val="00824D9D"/>
    <w:rsid w:val="00850AC6"/>
    <w:rsid w:val="00A82729"/>
    <w:rsid w:val="00C14447"/>
    <w:rsid w:val="00D610A9"/>
    <w:rsid w:val="00EA199A"/>
    <w:rsid w:val="07FE491D"/>
    <w:rsid w:val="118D10C7"/>
    <w:rsid w:val="241D1D91"/>
    <w:rsid w:val="292145FE"/>
    <w:rsid w:val="293F658B"/>
    <w:rsid w:val="2DB23579"/>
    <w:rsid w:val="2F4C07CC"/>
    <w:rsid w:val="2FD86862"/>
    <w:rsid w:val="31495099"/>
    <w:rsid w:val="33DA43A5"/>
    <w:rsid w:val="34E86890"/>
    <w:rsid w:val="3642445E"/>
    <w:rsid w:val="368F2E17"/>
    <w:rsid w:val="3F4D5963"/>
    <w:rsid w:val="45772574"/>
    <w:rsid w:val="461D5968"/>
    <w:rsid w:val="46B831EB"/>
    <w:rsid w:val="488459CC"/>
    <w:rsid w:val="4A425C53"/>
    <w:rsid w:val="4D5E1A5A"/>
    <w:rsid w:val="535728FB"/>
    <w:rsid w:val="55654193"/>
    <w:rsid w:val="58226FB0"/>
    <w:rsid w:val="5F2B2845"/>
    <w:rsid w:val="63844E4C"/>
    <w:rsid w:val="6E2E4432"/>
    <w:rsid w:val="6F4D7CA8"/>
    <w:rsid w:val="730D1B69"/>
    <w:rsid w:val="753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WorldUnion</Company>
  <Pages>2</Pages>
  <Words>99</Words>
  <Characters>567</Characters>
  <Lines>4</Lines>
  <Paragraphs>1</Paragraphs>
  <TotalTime>4</TotalTime>
  <ScaleCrop>false</ScaleCrop>
  <LinksUpToDate>false</LinksUpToDate>
  <CharactersWithSpaces>665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2022-01-25T06:59:00Z</dcterms:created>
  <dc:creator>龙淑娟(0305372)</dc:creator>
  <cp:lastModifiedBy>沈荣娟</cp:lastModifiedBy>
  <dcterms:modified xsi:type="dcterms:W3CDTF">2022-01-28T10:39:57Z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309F20F6E6BF48F88101333911C39B89</vt:lpwstr>
  </property>
</Properties>
</file>