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9CDC9" w14:textId="521FF6F2" w:rsidR="00E674A4" w:rsidRPr="00000DC1" w:rsidRDefault="00000DC1" w:rsidP="00E674A4">
      <w:pPr>
        <w:autoSpaceDE w:val="0"/>
        <w:autoSpaceDN w:val="0"/>
        <w:adjustRightInd w:val="0"/>
        <w:snapToGrid w:val="0"/>
        <w:spacing w:line="360" w:lineRule="auto"/>
        <w:rPr>
          <w:rFonts w:cs="宋体"/>
          <w:bCs/>
          <w:sz w:val="24"/>
          <w:szCs w:val="24"/>
        </w:rPr>
      </w:pPr>
      <w:r w:rsidRPr="00000DC1">
        <w:rPr>
          <w:rFonts w:cs="宋体" w:hint="eastAsia"/>
          <w:bCs/>
          <w:sz w:val="24"/>
          <w:szCs w:val="24"/>
        </w:rPr>
        <w:t>附件4：工程</w:t>
      </w:r>
      <w:r w:rsidR="00E674A4" w:rsidRPr="00000DC1">
        <w:rPr>
          <w:rFonts w:cs="宋体" w:hint="eastAsia"/>
          <w:bCs/>
          <w:sz w:val="24"/>
          <w:szCs w:val="24"/>
        </w:rPr>
        <w:t>技术要求</w:t>
      </w:r>
    </w:p>
    <w:p w14:paraId="2F517430" w14:textId="77777777" w:rsidR="00000DC1" w:rsidRPr="0008773B" w:rsidRDefault="00000DC1" w:rsidP="00E674A4">
      <w:pPr>
        <w:autoSpaceDE w:val="0"/>
        <w:autoSpaceDN w:val="0"/>
        <w:adjustRightInd w:val="0"/>
        <w:snapToGrid w:val="0"/>
        <w:spacing w:line="360" w:lineRule="auto"/>
        <w:rPr>
          <w:rFonts w:cs="宋体"/>
          <w:b/>
          <w:bCs/>
          <w:sz w:val="24"/>
          <w:szCs w:val="24"/>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176"/>
        <w:gridCol w:w="1922"/>
        <w:gridCol w:w="1380"/>
        <w:gridCol w:w="1440"/>
        <w:gridCol w:w="2014"/>
      </w:tblGrid>
      <w:tr w:rsidR="00E674A4" w:rsidRPr="0008773B" w14:paraId="32A79A62" w14:textId="77777777" w:rsidTr="00A63466">
        <w:trPr>
          <w:jc w:val="center"/>
        </w:trPr>
        <w:tc>
          <w:tcPr>
            <w:tcW w:w="807" w:type="dxa"/>
            <w:vAlign w:val="center"/>
          </w:tcPr>
          <w:p w14:paraId="069853AB"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设备名称</w:t>
            </w:r>
          </w:p>
        </w:tc>
        <w:tc>
          <w:tcPr>
            <w:tcW w:w="1176" w:type="dxa"/>
            <w:vAlign w:val="center"/>
          </w:tcPr>
          <w:p w14:paraId="1CCE6AB7"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系列型号</w:t>
            </w:r>
          </w:p>
        </w:tc>
        <w:tc>
          <w:tcPr>
            <w:tcW w:w="3302" w:type="dxa"/>
            <w:gridSpan w:val="2"/>
            <w:vAlign w:val="center"/>
          </w:tcPr>
          <w:p w14:paraId="35E0ACAC"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技术参数</w:t>
            </w:r>
          </w:p>
        </w:tc>
        <w:tc>
          <w:tcPr>
            <w:tcW w:w="1440" w:type="dxa"/>
            <w:vAlign w:val="center"/>
          </w:tcPr>
          <w:p w14:paraId="074D1330"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主要元件</w:t>
            </w:r>
          </w:p>
        </w:tc>
        <w:tc>
          <w:tcPr>
            <w:tcW w:w="2014" w:type="dxa"/>
            <w:vAlign w:val="center"/>
          </w:tcPr>
          <w:p w14:paraId="32E5BD9A" w14:textId="7D4D0DE9"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品牌</w:t>
            </w:r>
          </w:p>
        </w:tc>
      </w:tr>
      <w:tr w:rsidR="00E674A4" w:rsidRPr="0008773B" w14:paraId="26661000" w14:textId="77777777" w:rsidTr="00A63466">
        <w:trPr>
          <w:trHeight w:val="810"/>
          <w:jc w:val="center"/>
        </w:trPr>
        <w:tc>
          <w:tcPr>
            <w:tcW w:w="807" w:type="dxa"/>
            <w:vMerge w:val="restart"/>
            <w:vAlign w:val="center"/>
          </w:tcPr>
          <w:p w14:paraId="62DA687B"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高</w:t>
            </w:r>
          </w:p>
          <w:p w14:paraId="6FE73071"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压</w:t>
            </w:r>
          </w:p>
          <w:p w14:paraId="133A3F43"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柜</w:t>
            </w:r>
          </w:p>
        </w:tc>
        <w:tc>
          <w:tcPr>
            <w:tcW w:w="1176" w:type="dxa"/>
            <w:vMerge w:val="restart"/>
            <w:vAlign w:val="center"/>
          </w:tcPr>
          <w:p w14:paraId="3C99A982" w14:textId="77777777" w:rsidR="00E674A4" w:rsidRPr="0008773B" w:rsidRDefault="00E674A4" w:rsidP="00A63466">
            <w:pPr>
              <w:autoSpaceDE w:val="0"/>
              <w:autoSpaceDN w:val="0"/>
              <w:adjustRightInd w:val="0"/>
              <w:snapToGrid w:val="0"/>
              <w:spacing w:line="360" w:lineRule="auto"/>
              <w:ind w:firstLineChars="50" w:firstLine="120"/>
              <w:jc w:val="center"/>
              <w:rPr>
                <w:rFonts w:cs="宋体"/>
                <w:sz w:val="24"/>
                <w:szCs w:val="24"/>
              </w:rPr>
            </w:pPr>
            <w:proofErr w:type="gramStart"/>
            <w:r w:rsidRPr="0008773B">
              <w:rPr>
                <w:rFonts w:cs="宋体" w:hint="eastAsia"/>
                <w:sz w:val="24"/>
                <w:szCs w:val="24"/>
              </w:rPr>
              <w:t>高压铠装柜</w:t>
            </w:r>
            <w:proofErr w:type="gramEnd"/>
          </w:p>
        </w:tc>
        <w:tc>
          <w:tcPr>
            <w:tcW w:w="1922" w:type="dxa"/>
            <w:vAlign w:val="center"/>
          </w:tcPr>
          <w:p w14:paraId="6E08B498" w14:textId="77777777" w:rsidR="00E674A4" w:rsidRPr="0008773B" w:rsidRDefault="00E674A4"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柜体</w:t>
            </w:r>
          </w:p>
        </w:tc>
        <w:tc>
          <w:tcPr>
            <w:tcW w:w="1380" w:type="dxa"/>
            <w:vAlign w:val="center"/>
          </w:tcPr>
          <w:p w14:paraId="5F051949" w14:textId="5820A5D9" w:rsidR="00E674A4" w:rsidRPr="0008773B" w:rsidRDefault="0027208C" w:rsidP="00A63466">
            <w:pPr>
              <w:autoSpaceDE w:val="0"/>
              <w:autoSpaceDN w:val="0"/>
              <w:adjustRightInd w:val="0"/>
              <w:snapToGrid w:val="0"/>
              <w:spacing w:line="360" w:lineRule="auto"/>
              <w:jc w:val="center"/>
              <w:rPr>
                <w:rFonts w:cs="宋体"/>
                <w:sz w:val="24"/>
                <w:szCs w:val="24"/>
              </w:rPr>
            </w:pPr>
            <w:r w:rsidRPr="0008773B">
              <w:rPr>
                <w:rFonts w:cs="宋体"/>
                <w:sz w:val="24"/>
                <w:szCs w:val="24"/>
              </w:rPr>
              <w:t>24</w:t>
            </w:r>
            <w:r w:rsidR="00E674A4" w:rsidRPr="0008773B">
              <w:rPr>
                <w:rFonts w:cs="宋体" w:hint="eastAsia"/>
                <w:sz w:val="24"/>
                <w:szCs w:val="24"/>
              </w:rPr>
              <w:t>KV</w:t>
            </w:r>
          </w:p>
        </w:tc>
        <w:tc>
          <w:tcPr>
            <w:tcW w:w="1440" w:type="dxa"/>
            <w:vAlign w:val="center"/>
          </w:tcPr>
          <w:p w14:paraId="61A7FF47" w14:textId="77777777" w:rsidR="00E674A4" w:rsidRPr="0008773B" w:rsidRDefault="00E674A4" w:rsidP="00A63466">
            <w:pPr>
              <w:autoSpaceDE w:val="0"/>
              <w:autoSpaceDN w:val="0"/>
              <w:adjustRightInd w:val="0"/>
              <w:snapToGrid w:val="0"/>
              <w:jc w:val="center"/>
              <w:rPr>
                <w:rFonts w:cs="宋体"/>
                <w:sz w:val="24"/>
                <w:szCs w:val="24"/>
              </w:rPr>
            </w:pPr>
            <w:proofErr w:type="gramStart"/>
            <w:r w:rsidRPr="0008773B">
              <w:rPr>
                <w:rFonts w:cs="宋体" w:hint="eastAsia"/>
                <w:sz w:val="24"/>
                <w:szCs w:val="24"/>
              </w:rPr>
              <w:t>覆</w:t>
            </w:r>
            <w:proofErr w:type="gramEnd"/>
            <w:r w:rsidRPr="0008773B">
              <w:rPr>
                <w:rFonts w:cs="宋体" w:hint="eastAsia"/>
                <w:sz w:val="24"/>
                <w:szCs w:val="24"/>
              </w:rPr>
              <w:t>铝锌板柜体</w:t>
            </w:r>
          </w:p>
        </w:tc>
        <w:tc>
          <w:tcPr>
            <w:tcW w:w="2014" w:type="dxa"/>
            <w:vAlign w:val="center"/>
          </w:tcPr>
          <w:p w14:paraId="4AC5EEC6" w14:textId="3BC3EAA1" w:rsidR="00E674A4" w:rsidRPr="00D1678C" w:rsidRDefault="00D1678C" w:rsidP="00A63466">
            <w:pPr>
              <w:autoSpaceDE w:val="0"/>
              <w:autoSpaceDN w:val="0"/>
              <w:adjustRightInd w:val="0"/>
              <w:snapToGrid w:val="0"/>
              <w:jc w:val="left"/>
              <w:rPr>
                <w:rFonts w:cs="宋体"/>
                <w:sz w:val="24"/>
                <w:szCs w:val="24"/>
              </w:rPr>
            </w:pPr>
            <w:r w:rsidRPr="00D1678C">
              <w:rPr>
                <w:rFonts w:cs="宋体" w:hint="eastAsia"/>
                <w:sz w:val="24"/>
                <w:szCs w:val="24"/>
              </w:rPr>
              <w:t>满足国标要求</w:t>
            </w:r>
          </w:p>
        </w:tc>
      </w:tr>
      <w:tr w:rsidR="00D1678C" w:rsidRPr="0008773B" w14:paraId="014E6AB3" w14:textId="77777777" w:rsidTr="00E35A1D">
        <w:trPr>
          <w:trHeight w:val="588"/>
          <w:jc w:val="center"/>
        </w:trPr>
        <w:tc>
          <w:tcPr>
            <w:tcW w:w="807" w:type="dxa"/>
            <w:vMerge/>
            <w:vAlign w:val="center"/>
          </w:tcPr>
          <w:p w14:paraId="3480A352"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46065A07" w14:textId="77777777" w:rsidR="00D1678C" w:rsidRPr="0008773B" w:rsidRDefault="00D1678C" w:rsidP="00A63466">
            <w:pPr>
              <w:autoSpaceDE w:val="0"/>
              <w:autoSpaceDN w:val="0"/>
              <w:adjustRightInd w:val="0"/>
              <w:snapToGrid w:val="0"/>
              <w:spacing w:line="360" w:lineRule="auto"/>
              <w:ind w:firstLineChars="50" w:firstLine="120"/>
              <w:jc w:val="center"/>
              <w:rPr>
                <w:rFonts w:cs="宋体"/>
                <w:sz w:val="24"/>
                <w:szCs w:val="24"/>
              </w:rPr>
            </w:pPr>
          </w:p>
        </w:tc>
        <w:tc>
          <w:tcPr>
            <w:tcW w:w="1922" w:type="dxa"/>
            <w:vAlign w:val="center"/>
          </w:tcPr>
          <w:p w14:paraId="7CB8A531"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额定电压</w:t>
            </w:r>
          </w:p>
        </w:tc>
        <w:tc>
          <w:tcPr>
            <w:tcW w:w="1380" w:type="dxa"/>
            <w:vAlign w:val="center"/>
          </w:tcPr>
          <w:p w14:paraId="52A64328" w14:textId="21CD85A8"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24</w:t>
            </w:r>
            <w:r w:rsidRPr="0008773B">
              <w:rPr>
                <w:rFonts w:cs="宋体" w:hint="eastAsia"/>
                <w:sz w:val="24"/>
                <w:szCs w:val="24"/>
              </w:rPr>
              <w:t>KV</w:t>
            </w:r>
          </w:p>
        </w:tc>
        <w:tc>
          <w:tcPr>
            <w:tcW w:w="1440" w:type="dxa"/>
            <w:vAlign w:val="center"/>
          </w:tcPr>
          <w:p w14:paraId="4F6B4732"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真空断路器</w:t>
            </w:r>
          </w:p>
        </w:tc>
        <w:tc>
          <w:tcPr>
            <w:tcW w:w="2014" w:type="dxa"/>
          </w:tcPr>
          <w:p w14:paraId="6197380E" w14:textId="38734DC5"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521294D9" w14:textId="77777777" w:rsidTr="00E35A1D">
        <w:trPr>
          <w:trHeight w:val="283"/>
          <w:jc w:val="center"/>
        </w:trPr>
        <w:tc>
          <w:tcPr>
            <w:tcW w:w="807" w:type="dxa"/>
            <w:vMerge/>
            <w:vAlign w:val="center"/>
          </w:tcPr>
          <w:p w14:paraId="386000F0"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5610BB99"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5AF9BBAA" w14:textId="77777777" w:rsidR="00D1678C" w:rsidRPr="0008773B" w:rsidRDefault="00D1678C" w:rsidP="00A63466">
            <w:pPr>
              <w:autoSpaceDE w:val="0"/>
              <w:autoSpaceDN w:val="0"/>
              <w:adjustRightInd w:val="0"/>
              <w:snapToGrid w:val="0"/>
              <w:jc w:val="center"/>
              <w:rPr>
                <w:rFonts w:cs="宋体"/>
                <w:sz w:val="24"/>
                <w:szCs w:val="24"/>
              </w:rPr>
            </w:pPr>
            <w:r w:rsidRPr="0008773B">
              <w:rPr>
                <w:rFonts w:cs="宋体" w:hint="eastAsia"/>
                <w:sz w:val="24"/>
                <w:szCs w:val="24"/>
              </w:rPr>
              <w:t>额定短</w:t>
            </w:r>
            <w:proofErr w:type="gramStart"/>
            <w:r w:rsidRPr="0008773B">
              <w:rPr>
                <w:rFonts w:cs="宋体" w:hint="eastAsia"/>
                <w:sz w:val="24"/>
                <w:szCs w:val="24"/>
              </w:rPr>
              <w:t>时耐流</w:t>
            </w:r>
            <w:proofErr w:type="gramEnd"/>
            <w:r w:rsidRPr="0008773B">
              <w:rPr>
                <w:rFonts w:cs="宋体" w:hint="eastAsia"/>
                <w:sz w:val="24"/>
                <w:szCs w:val="24"/>
              </w:rPr>
              <w:t>KA/S</w:t>
            </w:r>
          </w:p>
        </w:tc>
        <w:tc>
          <w:tcPr>
            <w:tcW w:w="1380" w:type="dxa"/>
            <w:vAlign w:val="center"/>
          </w:tcPr>
          <w:p w14:paraId="39A155DB" w14:textId="4A423FBD" w:rsidR="00D1678C" w:rsidRPr="0008773B" w:rsidRDefault="00D1678C" w:rsidP="00A63466">
            <w:pPr>
              <w:autoSpaceDE w:val="0"/>
              <w:autoSpaceDN w:val="0"/>
              <w:adjustRightInd w:val="0"/>
              <w:snapToGrid w:val="0"/>
              <w:jc w:val="center"/>
              <w:rPr>
                <w:rFonts w:cs="宋体"/>
                <w:sz w:val="24"/>
                <w:szCs w:val="24"/>
              </w:rPr>
            </w:pPr>
            <w:r w:rsidRPr="0008773B">
              <w:rPr>
                <w:rFonts w:cs="宋体"/>
                <w:sz w:val="24"/>
                <w:szCs w:val="24"/>
              </w:rPr>
              <w:t>20</w:t>
            </w:r>
            <w:r w:rsidRPr="0008773B">
              <w:rPr>
                <w:rFonts w:cs="宋体" w:hint="eastAsia"/>
                <w:sz w:val="24"/>
                <w:szCs w:val="24"/>
              </w:rPr>
              <w:t>/3</w:t>
            </w:r>
          </w:p>
        </w:tc>
        <w:tc>
          <w:tcPr>
            <w:tcW w:w="1440" w:type="dxa"/>
            <w:vAlign w:val="center"/>
          </w:tcPr>
          <w:p w14:paraId="7D677804" w14:textId="77777777" w:rsidR="00D1678C" w:rsidRPr="0008773B" w:rsidRDefault="00D1678C" w:rsidP="00A63466">
            <w:pPr>
              <w:autoSpaceDE w:val="0"/>
              <w:autoSpaceDN w:val="0"/>
              <w:adjustRightInd w:val="0"/>
              <w:snapToGrid w:val="0"/>
              <w:jc w:val="center"/>
              <w:rPr>
                <w:rFonts w:cs="宋体"/>
                <w:sz w:val="24"/>
                <w:szCs w:val="24"/>
              </w:rPr>
            </w:pPr>
            <w:r w:rsidRPr="0008773B">
              <w:rPr>
                <w:rFonts w:cs="宋体" w:hint="eastAsia"/>
                <w:sz w:val="24"/>
                <w:szCs w:val="24"/>
              </w:rPr>
              <w:t>保护、控制系统</w:t>
            </w:r>
          </w:p>
        </w:tc>
        <w:tc>
          <w:tcPr>
            <w:tcW w:w="2014" w:type="dxa"/>
          </w:tcPr>
          <w:p w14:paraId="057419E8" w14:textId="270A15D4"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5AC8F50E" w14:textId="77777777" w:rsidTr="00E35A1D">
        <w:trPr>
          <w:trHeight w:val="283"/>
          <w:jc w:val="center"/>
        </w:trPr>
        <w:tc>
          <w:tcPr>
            <w:tcW w:w="807" w:type="dxa"/>
            <w:vMerge/>
            <w:vAlign w:val="center"/>
          </w:tcPr>
          <w:p w14:paraId="2DE5322F"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4CC2F763"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6E996149"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额定工频耐压</w:t>
            </w:r>
          </w:p>
        </w:tc>
        <w:tc>
          <w:tcPr>
            <w:tcW w:w="1380" w:type="dxa"/>
            <w:vAlign w:val="center"/>
          </w:tcPr>
          <w:p w14:paraId="0D3622F0" w14:textId="2308A344"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65</w:t>
            </w:r>
            <w:r w:rsidRPr="0008773B">
              <w:rPr>
                <w:rFonts w:cs="宋体" w:hint="eastAsia"/>
                <w:sz w:val="24"/>
                <w:szCs w:val="24"/>
              </w:rPr>
              <w:t>KV/min</w:t>
            </w:r>
          </w:p>
        </w:tc>
        <w:tc>
          <w:tcPr>
            <w:tcW w:w="1440" w:type="dxa"/>
            <w:vAlign w:val="center"/>
          </w:tcPr>
          <w:p w14:paraId="70E6F693"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电流互感器</w:t>
            </w:r>
          </w:p>
        </w:tc>
        <w:tc>
          <w:tcPr>
            <w:tcW w:w="2014" w:type="dxa"/>
          </w:tcPr>
          <w:p w14:paraId="678E57BE" w14:textId="5ACD028D"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47397BE5" w14:textId="77777777" w:rsidTr="00E35A1D">
        <w:trPr>
          <w:jc w:val="center"/>
        </w:trPr>
        <w:tc>
          <w:tcPr>
            <w:tcW w:w="807" w:type="dxa"/>
            <w:vMerge/>
            <w:vAlign w:val="center"/>
          </w:tcPr>
          <w:p w14:paraId="6A6DFC8A"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187E2DE6"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3BB39C62"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额定冲击电压</w:t>
            </w:r>
          </w:p>
        </w:tc>
        <w:tc>
          <w:tcPr>
            <w:tcW w:w="1380" w:type="dxa"/>
            <w:vAlign w:val="center"/>
          </w:tcPr>
          <w:p w14:paraId="74832E8B" w14:textId="583A29CD"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125</w:t>
            </w:r>
            <w:r w:rsidRPr="0008773B">
              <w:rPr>
                <w:rFonts w:cs="宋体" w:hint="eastAsia"/>
                <w:sz w:val="24"/>
                <w:szCs w:val="24"/>
              </w:rPr>
              <w:t>KV</w:t>
            </w:r>
          </w:p>
        </w:tc>
        <w:tc>
          <w:tcPr>
            <w:tcW w:w="1440" w:type="dxa"/>
            <w:vAlign w:val="center"/>
          </w:tcPr>
          <w:p w14:paraId="679D8D9E"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电压互感器</w:t>
            </w:r>
          </w:p>
        </w:tc>
        <w:tc>
          <w:tcPr>
            <w:tcW w:w="2014" w:type="dxa"/>
          </w:tcPr>
          <w:p w14:paraId="224EE1CF" w14:textId="280DF679"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43107677" w14:textId="77777777" w:rsidTr="00E35A1D">
        <w:trPr>
          <w:trHeight w:val="266"/>
          <w:jc w:val="center"/>
        </w:trPr>
        <w:tc>
          <w:tcPr>
            <w:tcW w:w="807" w:type="dxa"/>
            <w:vMerge/>
            <w:vAlign w:val="center"/>
          </w:tcPr>
          <w:p w14:paraId="0352D4CA"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1BB9FFA2"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4990B0D0"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额定频率</w:t>
            </w:r>
          </w:p>
        </w:tc>
        <w:tc>
          <w:tcPr>
            <w:tcW w:w="1380" w:type="dxa"/>
            <w:vAlign w:val="center"/>
          </w:tcPr>
          <w:p w14:paraId="4EDBE691" w14:textId="0B47A0BB"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50</w:t>
            </w:r>
            <w:r w:rsidRPr="0008773B">
              <w:rPr>
                <w:rFonts w:cs="宋体" w:hint="eastAsia"/>
                <w:sz w:val="24"/>
                <w:szCs w:val="24"/>
              </w:rPr>
              <w:t>Hz</w:t>
            </w:r>
          </w:p>
        </w:tc>
        <w:tc>
          <w:tcPr>
            <w:tcW w:w="1440" w:type="dxa"/>
            <w:vAlign w:val="center"/>
          </w:tcPr>
          <w:p w14:paraId="65291BB2"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测量计量表</w:t>
            </w:r>
          </w:p>
        </w:tc>
        <w:tc>
          <w:tcPr>
            <w:tcW w:w="2014" w:type="dxa"/>
          </w:tcPr>
          <w:p w14:paraId="75185F64" w14:textId="3AB54FAE" w:rsidR="00D1678C" w:rsidRPr="00D1678C" w:rsidRDefault="00D1678C" w:rsidP="00A63466">
            <w:pPr>
              <w:autoSpaceDE w:val="0"/>
              <w:autoSpaceDN w:val="0"/>
              <w:adjustRightInd w:val="0"/>
              <w:snapToGrid w:val="0"/>
              <w:spacing w:line="360" w:lineRule="auto"/>
              <w:jc w:val="left"/>
              <w:rPr>
                <w:rFonts w:cs="宋体"/>
                <w:sz w:val="24"/>
                <w:szCs w:val="24"/>
              </w:rPr>
            </w:pPr>
            <w:r w:rsidRPr="00D1678C">
              <w:rPr>
                <w:rFonts w:hint="eastAsia"/>
                <w:sz w:val="24"/>
                <w:szCs w:val="24"/>
              </w:rPr>
              <w:t>满足国标要求</w:t>
            </w:r>
          </w:p>
        </w:tc>
      </w:tr>
      <w:tr w:rsidR="00D1678C" w:rsidRPr="0008773B" w14:paraId="7966602C" w14:textId="77777777" w:rsidTr="00E35A1D">
        <w:trPr>
          <w:jc w:val="center"/>
        </w:trPr>
        <w:tc>
          <w:tcPr>
            <w:tcW w:w="807" w:type="dxa"/>
            <w:vMerge/>
            <w:vAlign w:val="center"/>
          </w:tcPr>
          <w:p w14:paraId="699D85E0"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5B25C9A0"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53B4E481"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额定</w:t>
            </w:r>
            <w:proofErr w:type="gramStart"/>
            <w:r w:rsidRPr="0008773B">
              <w:rPr>
                <w:rFonts w:cs="宋体" w:hint="eastAsia"/>
                <w:sz w:val="24"/>
                <w:szCs w:val="24"/>
              </w:rPr>
              <w:t>峰值耐流</w:t>
            </w:r>
            <w:proofErr w:type="gramEnd"/>
          </w:p>
        </w:tc>
        <w:tc>
          <w:tcPr>
            <w:tcW w:w="1380" w:type="dxa"/>
            <w:vAlign w:val="center"/>
          </w:tcPr>
          <w:p w14:paraId="5DAEF97C" w14:textId="22DF6A1E"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5</w:t>
            </w:r>
            <w:r w:rsidRPr="0008773B">
              <w:rPr>
                <w:rFonts w:cs="宋体" w:hint="eastAsia"/>
                <w:sz w:val="24"/>
                <w:szCs w:val="24"/>
              </w:rPr>
              <w:t>0KA</w:t>
            </w:r>
          </w:p>
        </w:tc>
        <w:tc>
          <w:tcPr>
            <w:tcW w:w="1440" w:type="dxa"/>
            <w:vAlign w:val="center"/>
          </w:tcPr>
          <w:p w14:paraId="1CA5F4F9"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避雷器</w:t>
            </w:r>
          </w:p>
        </w:tc>
        <w:tc>
          <w:tcPr>
            <w:tcW w:w="2014" w:type="dxa"/>
          </w:tcPr>
          <w:p w14:paraId="25B3AFA7" w14:textId="2595D2CF"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5A307EE8" w14:textId="77777777" w:rsidTr="00E35A1D">
        <w:trPr>
          <w:jc w:val="center"/>
        </w:trPr>
        <w:tc>
          <w:tcPr>
            <w:tcW w:w="807" w:type="dxa"/>
            <w:vMerge/>
            <w:vAlign w:val="center"/>
          </w:tcPr>
          <w:p w14:paraId="67847543"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5F938027"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38A838D4"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内燃</w:t>
            </w:r>
            <w:proofErr w:type="gramStart"/>
            <w:r w:rsidRPr="0008773B">
              <w:rPr>
                <w:rFonts w:cs="宋体" w:hint="eastAsia"/>
                <w:sz w:val="24"/>
                <w:szCs w:val="24"/>
              </w:rPr>
              <w:t>弧耐流</w:t>
            </w:r>
            <w:proofErr w:type="gramEnd"/>
          </w:p>
        </w:tc>
        <w:tc>
          <w:tcPr>
            <w:tcW w:w="1380" w:type="dxa"/>
            <w:vAlign w:val="center"/>
          </w:tcPr>
          <w:p w14:paraId="2898DCA2"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31.5KA/s</w:t>
            </w:r>
          </w:p>
        </w:tc>
        <w:tc>
          <w:tcPr>
            <w:tcW w:w="1440" w:type="dxa"/>
            <w:vAlign w:val="center"/>
          </w:tcPr>
          <w:p w14:paraId="0B54EE7F"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接地开关</w:t>
            </w:r>
          </w:p>
        </w:tc>
        <w:tc>
          <w:tcPr>
            <w:tcW w:w="2014" w:type="dxa"/>
          </w:tcPr>
          <w:p w14:paraId="544E4817" w14:textId="46321F6E"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3C86BB83" w14:textId="77777777" w:rsidTr="00E35A1D">
        <w:trPr>
          <w:trHeight w:val="235"/>
          <w:jc w:val="center"/>
        </w:trPr>
        <w:tc>
          <w:tcPr>
            <w:tcW w:w="807" w:type="dxa"/>
            <w:vMerge/>
            <w:vAlign w:val="center"/>
          </w:tcPr>
          <w:p w14:paraId="11818158"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304BD87F"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68BD5D92"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分支线额定电流</w:t>
            </w:r>
          </w:p>
        </w:tc>
        <w:tc>
          <w:tcPr>
            <w:tcW w:w="1380" w:type="dxa"/>
            <w:vAlign w:val="center"/>
          </w:tcPr>
          <w:p w14:paraId="43BB9749" w14:textId="33015AE4"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630A</w:t>
            </w:r>
          </w:p>
        </w:tc>
        <w:tc>
          <w:tcPr>
            <w:tcW w:w="1440" w:type="dxa"/>
            <w:vAlign w:val="center"/>
          </w:tcPr>
          <w:p w14:paraId="0EA79EEB"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2014" w:type="dxa"/>
          </w:tcPr>
          <w:p w14:paraId="4F885737" w14:textId="0F893852" w:rsidR="00D1678C" w:rsidRPr="00D1678C" w:rsidRDefault="00D1678C" w:rsidP="00A63466">
            <w:pPr>
              <w:autoSpaceDE w:val="0"/>
              <w:autoSpaceDN w:val="0"/>
              <w:adjustRightInd w:val="0"/>
              <w:snapToGrid w:val="0"/>
              <w:jc w:val="left"/>
              <w:rPr>
                <w:rFonts w:cs="宋体"/>
                <w:sz w:val="24"/>
                <w:szCs w:val="24"/>
              </w:rPr>
            </w:pPr>
            <w:r w:rsidRPr="00D1678C">
              <w:rPr>
                <w:rFonts w:hint="eastAsia"/>
                <w:sz w:val="24"/>
                <w:szCs w:val="24"/>
              </w:rPr>
              <w:t>满足国标要求</w:t>
            </w:r>
          </w:p>
        </w:tc>
      </w:tr>
      <w:tr w:rsidR="00D1678C" w:rsidRPr="0008773B" w14:paraId="5E8C6BC0" w14:textId="77777777" w:rsidTr="00E35A1D">
        <w:trPr>
          <w:trHeight w:val="235"/>
          <w:jc w:val="center"/>
        </w:trPr>
        <w:tc>
          <w:tcPr>
            <w:tcW w:w="807" w:type="dxa"/>
            <w:vMerge/>
            <w:vAlign w:val="center"/>
          </w:tcPr>
          <w:p w14:paraId="17D464F6"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4A31F913"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7A2D2138"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主母线额定电流</w:t>
            </w:r>
          </w:p>
        </w:tc>
        <w:tc>
          <w:tcPr>
            <w:tcW w:w="1380" w:type="dxa"/>
            <w:vAlign w:val="center"/>
          </w:tcPr>
          <w:p w14:paraId="306060F3" w14:textId="4D719F2A"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sz w:val="24"/>
                <w:szCs w:val="24"/>
              </w:rPr>
              <w:t>630</w:t>
            </w:r>
            <w:r w:rsidRPr="0008773B">
              <w:rPr>
                <w:rFonts w:cs="宋体" w:hint="eastAsia"/>
                <w:sz w:val="24"/>
                <w:szCs w:val="24"/>
              </w:rPr>
              <w:t>A</w:t>
            </w:r>
          </w:p>
        </w:tc>
        <w:tc>
          <w:tcPr>
            <w:tcW w:w="1440" w:type="dxa"/>
            <w:vAlign w:val="center"/>
          </w:tcPr>
          <w:p w14:paraId="7C740AA3"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2014" w:type="dxa"/>
          </w:tcPr>
          <w:p w14:paraId="0AC9108B" w14:textId="1E424E86" w:rsidR="00D1678C" w:rsidRPr="00D1678C" w:rsidRDefault="00D1678C" w:rsidP="00A63466">
            <w:pPr>
              <w:autoSpaceDE w:val="0"/>
              <w:autoSpaceDN w:val="0"/>
              <w:adjustRightInd w:val="0"/>
              <w:snapToGrid w:val="0"/>
              <w:spacing w:line="360" w:lineRule="auto"/>
              <w:jc w:val="left"/>
              <w:rPr>
                <w:rFonts w:cs="宋体"/>
                <w:sz w:val="24"/>
                <w:szCs w:val="24"/>
              </w:rPr>
            </w:pPr>
            <w:r w:rsidRPr="00D1678C">
              <w:rPr>
                <w:rFonts w:hint="eastAsia"/>
                <w:sz w:val="24"/>
                <w:szCs w:val="24"/>
              </w:rPr>
              <w:t>满足国标要求</w:t>
            </w:r>
          </w:p>
        </w:tc>
      </w:tr>
      <w:tr w:rsidR="00D1678C" w:rsidRPr="0008773B" w14:paraId="30494F46" w14:textId="77777777" w:rsidTr="00E35A1D">
        <w:trPr>
          <w:trHeight w:val="195"/>
          <w:jc w:val="center"/>
        </w:trPr>
        <w:tc>
          <w:tcPr>
            <w:tcW w:w="807" w:type="dxa"/>
            <w:vMerge/>
            <w:vAlign w:val="center"/>
          </w:tcPr>
          <w:p w14:paraId="4C0E9AFD"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176" w:type="dxa"/>
            <w:vMerge/>
            <w:vAlign w:val="center"/>
          </w:tcPr>
          <w:p w14:paraId="675CA783"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1922" w:type="dxa"/>
            <w:vAlign w:val="center"/>
          </w:tcPr>
          <w:p w14:paraId="689330FE" w14:textId="77777777"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进出线方式</w:t>
            </w:r>
          </w:p>
        </w:tc>
        <w:tc>
          <w:tcPr>
            <w:tcW w:w="1380" w:type="dxa"/>
            <w:vAlign w:val="center"/>
          </w:tcPr>
          <w:p w14:paraId="71CB6965" w14:textId="04A13D4A" w:rsidR="00D1678C" w:rsidRPr="0008773B" w:rsidRDefault="00D1678C" w:rsidP="00A63466">
            <w:pPr>
              <w:autoSpaceDE w:val="0"/>
              <w:autoSpaceDN w:val="0"/>
              <w:adjustRightInd w:val="0"/>
              <w:snapToGrid w:val="0"/>
              <w:spacing w:line="360" w:lineRule="auto"/>
              <w:jc w:val="center"/>
              <w:rPr>
                <w:rFonts w:cs="宋体"/>
                <w:sz w:val="24"/>
                <w:szCs w:val="24"/>
              </w:rPr>
            </w:pPr>
            <w:r w:rsidRPr="0008773B">
              <w:rPr>
                <w:rFonts w:cs="宋体" w:hint="eastAsia"/>
                <w:sz w:val="24"/>
                <w:szCs w:val="24"/>
              </w:rPr>
              <w:t>下进下出</w:t>
            </w:r>
          </w:p>
        </w:tc>
        <w:tc>
          <w:tcPr>
            <w:tcW w:w="1440" w:type="dxa"/>
            <w:vAlign w:val="center"/>
          </w:tcPr>
          <w:p w14:paraId="239741D4" w14:textId="77777777" w:rsidR="00D1678C" w:rsidRPr="0008773B" w:rsidRDefault="00D1678C" w:rsidP="00A63466">
            <w:pPr>
              <w:autoSpaceDE w:val="0"/>
              <w:autoSpaceDN w:val="0"/>
              <w:adjustRightInd w:val="0"/>
              <w:snapToGrid w:val="0"/>
              <w:spacing w:line="360" w:lineRule="auto"/>
              <w:jc w:val="center"/>
              <w:rPr>
                <w:rFonts w:cs="宋体"/>
                <w:sz w:val="24"/>
                <w:szCs w:val="24"/>
              </w:rPr>
            </w:pPr>
          </w:p>
        </w:tc>
        <w:tc>
          <w:tcPr>
            <w:tcW w:w="2014" w:type="dxa"/>
          </w:tcPr>
          <w:p w14:paraId="7CC5187C" w14:textId="70CB2F03" w:rsidR="00D1678C" w:rsidRPr="00D1678C" w:rsidRDefault="00D1678C" w:rsidP="00A63466">
            <w:pPr>
              <w:autoSpaceDE w:val="0"/>
              <w:autoSpaceDN w:val="0"/>
              <w:adjustRightInd w:val="0"/>
              <w:snapToGrid w:val="0"/>
              <w:spacing w:line="360" w:lineRule="auto"/>
              <w:jc w:val="left"/>
              <w:rPr>
                <w:rFonts w:cs="宋体"/>
                <w:sz w:val="24"/>
                <w:szCs w:val="24"/>
              </w:rPr>
            </w:pPr>
            <w:r w:rsidRPr="00D1678C">
              <w:rPr>
                <w:rFonts w:hint="eastAsia"/>
                <w:sz w:val="24"/>
                <w:szCs w:val="24"/>
              </w:rPr>
              <w:t>满足国标要求</w:t>
            </w:r>
          </w:p>
        </w:tc>
      </w:tr>
      <w:tr w:rsidR="00E674A4" w:rsidRPr="0008773B" w14:paraId="2F9B00E4" w14:textId="77777777" w:rsidTr="00A63466">
        <w:trPr>
          <w:trHeight w:val="285"/>
          <w:jc w:val="center"/>
        </w:trPr>
        <w:tc>
          <w:tcPr>
            <w:tcW w:w="807" w:type="dxa"/>
            <w:vMerge/>
            <w:vAlign w:val="center"/>
          </w:tcPr>
          <w:p w14:paraId="0772FE95" w14:textId="77777777" w:rsidR="00E674A4" w:rsidRPr="0008773B" w:rsidRDefault="00E674A4" w:rsidP="00A63466">
            <w:pPr>
              <w:autoSpaceDE w:val="0"/>
              <w:autoSpaceDN w:val="0"/>
              <w:adjustRightInd w:val="0"/>
              <w:snapToGrid w:val="0"/>
              <w:spacing w:line="360" w:lineRule="auto"/>
              <w:jc w:val="center"/>
              <w:rPr>
                <w:rFonts w:cs="宋体"/>
                <w:sz w:val="24"/>
                <w:szCs w:val="24"/>
              </w:rPr>
            </w:pPr>
          </w:p>
        </w:tc>
        <w:tc>
          <w:tcPr>
            <w:tcW w:w="1176" w:type="dxa"/>
            <w:vAlign w:val="center"/>
          </w:tcPr>
          <w:p w14:paraId="619D5EE9" w14:textId="0035AFC0" w:rsidR="00E674A4" w:rsidRPr="0008773B" w:rsidRDefault="00E674A4" w:rsidP="00A63466">
            <w:pPr>
              <w:autoSpaceDE w:val="0"/>
              <w:autoSpaceDN w:val="0"/>
              <w:adjustRightInd w:val="0"/>
              <w:snapToGrid w:val="0"/>
              <w:spacing w:line="360" w:lineRule="auto"/>
              <w:ind w:firstLineChars="50" w:firstLine="120"/>
              <w:jc w:val="center"/>
              <w:rPr>
                <w:rFonts w:cs="宋体"/>
                <w:sz w:val="24"/>
                <w:szCs w:val="24"/>
              </w:rPr>
            </w:pPr>
            <w:r w:rsidRPr="0008773B">
              <w:rPr>
                <w:rFonts w:cs="宋体" w:hint="eastAsia"/>
                <w:sz w:val="24"/>
                <w:szCs w:val="24"/>
              </w:rPr>
              <w:t>高</w:t>
            </w:r>
          </w:p>
        </w:tc>
        <w:tc>
          <w:tcPr>
            <w:tcW w:w="1922" w:type="dxa"/>
            <w:vAlign w:val="center"/>
          </w:tcPr>
          <w:p w14:paraId="6D4F071B" w14:textId="77777777" w:rsidR="00E674A4" w:rsidRPr="0008773B" w:rsidRDefault="00E674A4" w:rsidP="00A63466">
            <w:pPr>
              <w:autoSpaceDE w:val="0"/>
              <w:autoSpaceDN w:val="0"/>
              <w:adjustRightInd w:val="0"/>
              <w:snapToGrid w:val="0"/>
              <w:spacing w:line="360" w:lineRule="auto"/>
              <w:jc w:val="center"/>
              <w:rPr>
                <w:rFonts w:cs="宋体"/>
                <w:sz w:val="24"/>
                <w:szCs w:val="24"/>
              </w:rPr>
            </w:pPr>
          </w:p>
        </w:tc>
        <w:tc>
          <w:tcPr>
            <w:tcW w:w="1380" w:type="dxa"/>
            <w:vAlign w:val="center"/>
          </w:tcPr>
          <w:p w14:paraId="0BD07752" w14:textId="77777777" w:rsidR="00E674A4" w:rsidRPr="0008773B" w:rsidRDefault="00E674A4" w:rsidP="00A63466">
            <w:pPr>
              <w:autoSpaceDE w:val="0"/>
              <w:autoSpaceDN w:val="0"/>
              <w:adjustRightInd w:val="0"/>
              <w:snapToGrid w:val="0"/>
              <w:spacing w:line="360" w:lineRule="auto"/>
              <w:jc w:val="center"/>
              <w:rPr>
                <w:rFonts w:cs="宋体"/>
                <w:sz w:val="24"/>
                <w:szCs w:val="24"/>
              </w:rPr>
            </w:pPr>
          </w:p>
        </w:tc>
        <w:tc>
          <w:tcPr>
            <w:tcW w:w="1440" w:type="dxa"/>
            <w:vAlign w:val="center"/>
          </w:tcPr>
          <w:p w14:paraId="577E3677" w14:textId="77777777" w:rsidR="00E674A4" w:rsidRPr="0008773B" w:rsidRDefault="00E674A4" w:rsidP="00A63466">
            <w:pPr>
              <w:autoSpaceDE w:val="0"/>
              <w:autoSpaceDN w:val="0"/>
              <w:adjustRightInd w:val="0"/>
              <w:snapToGrid w:val="0"/>
              <w:spacing w:line="360" w:lineRule="auto"/>
              <w:jc w:val="center"/>
              <w:rPr>
                <w:rFonts w:cs="宋体"/>
                <w:sz w:val="24"/>
                <w:szCs w:val="24"/>
              </w:rPr>
            </w:pPr>
          </w:p>
        </w:tc>
        <w:tc>
          <w:tcPr>
            <w:tcW w:w="2014" w:type="dxa"/>
            <w:vAlign w:val="center"/>
          </w:tcPr>
          <w:p w14:paraId="1FFC5D7B" w14:textId="10289701" w:rsidR="00E674A4" w:rsidRPr="0008773B" w:rsidRDefault="00E674A4" w:rsidP="00A63466">
            <w:pPr>
              <w:autoSpaceDE w:val="0"/>
              <w:autoSpaceDN w:val="0"/>
              <w:adjustRightInd w:val="0"/>
              <w:snapToGrid w:val="0"/>
              <w:jc w:val="left"/>
              <w:rPr>
                <w:rFonts w:cs="宋体"/>
                <w:sz w:val="24"/>
                <w:szCs w:val="24"/>
              </w:rPr>
            </w:pPr>
          </w:p>
        </w:tc>
      </w:tr>
    </w:tbl>
    <w:p w14:paraId="687DF00F" w14:textId="77777777" w:rsidR="00E674A4" w:rsidRPr="0008773B" w:rsidRDefault="00E674A4" w:rsidP="00E674A4">
      <w:pPr>
        <w:spacing w:beforeLines="50" w:before="156" w:line="360" w:lineRule="auto"/>
        <w:ind w:firstLineChars="200" w:firstLine="482"/>
        <w:rPr>
          <w:rFonts w:cs="宋体"/>
          <w:b/>
          <w:sz w:val="24"/>
          <w:szCs w:val="24"/>
        </w:rPr>
      </w:pPr>
      <w:r w:rsidRPr="0008773B">
        <w:rPr>
          <w:rFonts w:cs="宋体" w:hint="eastAsia"/>
          <w:b/>
          <w:sz w:val="24"/>
          <w:szCs w:val="24"/>
        </w:rPr>
        <w:t>技术要求说明：</w:t>
      </w:r>
    </w:p>
    <w:p w14:paraId="426F695C" w14:textId="7B37241E"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防护等级：柜体外壳防护等级为IP2XC（外壳需有防盐雾腐蚀措施）；</w:t>
      </w:r>
    </w:p>
    <w:p w14:paraId="4729B634"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柜体不低于出厂标准</w:t>
      </w:r>
      <w:bookmarkStart w:id="0" w:name="_GoBack"/>
      <w:bookmarkEnd w:id="0"/>
      <w:r w:rsidRPr="0008773B">
        <w:rPr>
          <w:rFonts w:cs="宋体" w:hint="eastAsia"/>
          <w:sz w:val="24"/>
          <w:szCs w:val="24"/>
        </w:rPr>
        <w:t>配置和设计图纸、供电部门的配置要求；</w:t>
      </w:r>
    </w:p>
    <w:p w14:paraId="263FC32E"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进线、出线必须能满足图纸设计的电缆连接；</w:t>
      </w:r>
    </w:p>
    <w:p w14:paraId="772F90D4"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开关的操作机构为免维护设计，适用于恶劣工作环境，使用寿命里不需任何润滑措施，有良好的防止凝露和锈蚀性能，并出示相应的试验报告；</w:t>
      </w:r>
    </w:p>
    <w:p w14:paraId="76D3FC0A"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前面板配置机械式开关分合、接地位置指示；</w:t>
      </w:r>
    </w:p>
    <w:p w14:paraId="3D79028B" w14:textId="4A32E93F"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开关进出线方案要按图纸的要求设计；</w:t>
      </w:r>
    </w:p>
    <w:p w14:paraId="66637286"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每个回路均需配备满足五</w:t>
      </w:r>
      <w:proofErr w:type="gramStart"/>
      <w:r w:rsidRPr="0008773B">
        <w:rPr>
          <w:rFonts w:cs="宋体" w:hint="eastAsia"/>
          <w:sz w:val="24"/>
          <w:szCs w:val="24"/>
        </w:rPr>
        <w:t>防要求</w:t>
      </w:r>
      <w:proofErr w:type="gramEnd"/>
      <w:r w:rsidRPr="0008773B">
        <w:rPr>
          <w:rFonts w:cs="宋体" w:hint="eastAsia"/>
          <w:sz w:val="24"/>
          <w:szCs w:val="24"/>
        </w:rPr>
        <w:t>的联锁装置；</w:t>
      </w:r>
    </w:p>
    <w:p w14:paraId="102D6B54"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设有内部燃弧压力释放装置，不得危害操作人员安全；</w:t>
      </w:r>
    </w:p>
    <w:p w14:paraId="397B3787"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柜内主母线应为刚性铜母线，应采用均衡电场的措施以保证设备运行的电气安全性能及减少电磁干扰，母线之间的相距应满足国标要求。母线</w:t>
      </w:r>
      <w:r w:rsidRPr="0008773B">
        <w:rPr>
          <w:rFonts w:cs="宋体" w:hint="eastAsia"/>
          <w:sz w:val="24"/>
          <w:szCs w:val="24"/>
        </w:rPr>
        <w:lastRenderedPageBreak/>
        <w:t>由生产厂配套供应，母线规格按设计图纸电流确定；</w:t>
      </w:r>
    </w:p>
    <w:p w14:paraId="470E10DB"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开关操作机构要配有弹簧储能机构，可以由人工储能；</w:t>
      </w:r>
    </w:p>
    <w:p w14:paraId="01A98119"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进线继</w:t>
      </w:r>
      <w:proofErr w:type="gramStart"/>
      <w:r w:rsidRPr="0008773B">
        <w:rPr>
          <w:rFonts w:cs="宋体" w:hint="eastAsia"/>
          <w:sz w:val="24"/>
          <w:szCs w:val="24"/>
        </w:rPr>
        <w:t>保要求带有备自</w:t>
      </w:r>
      <w:proofErr w:type="gramEnd"/>
      <w:r w:rsidRPr="0008773B">
        <w:rPr>
          <w:rFonts w:cs="宋体" w:hint="eastAsia"/>
          <w:sz w:val="24"/>
          <w:szCs w:val="24"/>
        </w:rPr>
        <w:t>投功能，除满足供电局及设计院图纸基础上还要求带有电压上传功能；</w:t>
      </w:r>
    </w:p>
    <w:p w14:paraId="10022DA8"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各市政高压总进线柜处要求采用0.2级精度的CT；</w:t>
      </w:r>
    </w:p>
    <w:p w14:paraId="3E9E2F78"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继保、多功能仪表预留通信接口及提供相应通信协议，以备接入后期楼宇监控和配电监控系统使用；</w:t>
      </w:r>
    </w:p>
    <w:p w14:paraId="558FD33A"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预留电动操作机构接口；</w:t>
      </w:r>
    </w:p>
    <w:p w14:paraId="09A74099" w14:textId="77777777" w:rsidR="00E674A4" w:rsidRPr="0008773B" w:rsidRDefault="00E674A4" w:rsidP="00E674A4">
      <w:pPr>
        <w:numPr>
          <w:ilvl w:val="0"/>
          <w:numId w:val="1"/>
        </w:numPr>
        <w:autoSpaceDE w:val="0"/>
        <w:autoSpaceDN w:val="0"/>
        <w:adjustRightInd w:val="0"/>
        <w:snapToGrid w:val="0"/>
        <w:ind w:left="902"/>
        <w:rPr>
          <w:rFonts w:cs="宋体"/>
          <w:sz w:val="24"/>
          <w:szCs w:val="24"/>
        </w:rPr>
      </w:pPr>
      <w:r w:rsidRPr="0008773B">
        <w:rPr>
          <w:rFonts w:cs="宋体" w:hint="eastAsia"/>
          <w:sz w:val="24"/>
          <w:szCs w:val="24"/>
        </w:rPr>
        <w:t>高压计量柜</w:t>
      </w:r>
    </w:p>
    <w:p w14:paraId="7065EFF7" w14:textId="77777777" w:rsidR="00E674A4" w:rsidRPr="0008773B" w:rsidRDefault="00E674A4" w:rsidP="00E674A4">
      <w:pPr>
        <w:autoSpaceDE w:val="0"/>
        <w:autoSpaceDN w:val="0"/>
        <w:adjustRightInd w:val="0"/>
        <w:spacing w:line="360" w:lineRule="auto"/>
        <w:ind w:leftChars="398" w:left="1114"/>
        <w:jc w:val="left"/>
        <w:textAlignment w:val="baseline"/>
        <w:rPr>
          <w:rFonts w:cs="宋体"/>
          <w:sz w:val="24"/>
          <w:szCs w:val="24"/>
        </w:rPr>
      </w:pPr>
      <w:r w:rsidRPr="0008773B">
        <w:rPr>
          <w:rFonts w:cs="宋体" w:hint="eastAsia"/>
          <w:sz w:val="24"/>
          <w:szCs w:val="24"/>
        </w:rPr>
        <w:t>10KV高压计量柜装设专用计量电压互感器和电流互感器。计量柜的位置按设计图纸位置布置，计量电表的选型、精度、额定电压、额定电流，互感器变比均按满足当地供电部门的要求配置，计量用互感器和测量用互感器要分别设置（根据当地供电局要求，如有供电局提供上述器件，则预留相应空间即可）。电能计量装置，电流回路，电压回路及电度表接线盒都应装在计量柜内，由供电部门对计量柜和接线盒实施铅封。二次电压回路用2.5mm</w:t>
      </w:r>
      <w:r w:rsidRPr="0008773B">
        <w:rPr>
          <w:rFonts w:cs="宋体" w:hint="eastAsia"/>
          <w:sz w:val="24"/>
          <w:szCs w:val="24"/>
          <w:vertAlign w:val="superscript"/>
        </w:rPr>
        <w:t>2</w:t>
      </w:r>
      <w:r w:rsidRPr="0008773B">
        <w:rPr>
          <w:rFonts w:cs="宋体" w:hint="eastAsia"/>
          <w:sz w:val="24"/>
          <w:szCs w:val="24"/>
        </w:rPr>
        <w:t>铜芯塑料线，二次电流回路用4mm</w:t>
      </w:r>
      <w:r w:rsidRPr="0008773B">
        <w:rPr>
          <w:rFonts w:cs="宋体" w:hint="eastAsia"/>
          <w:sz w:val="24"/>
          <w:szCs w:val="24"/>
          <w:vertAlign w:val="superscript"/>
        </w:rPr>
        <w:t>2</w:t>
      </w:r>
      <w:r w:rsidRPr="0008773B">
        <w:rPr>
          <w:rFonts w:cs="宋体" w:hint="eastAsia"/>
          <w:sz w:val="24"/>
          <w:szCs w:val="24"/>
        </w:rPr>
        <w:t>塑料线；</w:t>
      </w:r>
    </w:p>
    <w:p w14:paraId="11B3D463"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开关柜达到设计图纸要求；</w:t>
      </w:r>
    </w:p>
    <w:p w14:paraId="63B0911D"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一次部件完全气密密封，开关仅在柜门关闭时方可操作，具有可靠的机械连锁；</w:t>
      </w:r>
    </w:p>
    <w:p w14:paraId="07BBE945" w14:textId="77777777"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高压电缆头使用冷缩管套管后，需使用相对应颜色的热缩管区分各相，不允许使用电胶布缠绕。</w:t>
      </w:r>
    </w:p>
    <w:p w14:paraId="4EF0A67A" w14:textId="48305D9A" w:rsidR="00E674A4" w:rsidRPr="0008773B" w:rsidRDefault="00E674A4" w:rsidP="00E674A4">
      <w:pPr>
        <w:numPr>
          <w:ilvl w:val="0"/>
          <w:numId w:val="1"/>
        </w:numPr>
        <w:autoSpaceDE w:val="0"/>
        <w:autoSpaceDN w:val="0"/>
        <w:adjustRightInd w:val="0"/>
        <w:snapToGrid w:val="0"/>
        <w:spacing w:line="360" w:lineRule="auto"/>
        <w:rPr>
          <w:rFonts w:cs="宋体"/>
          <w:sz w:val="24"/>
          <w:szCs w:val="24"/>
        </w:rPr>
      </w:pPr>
      <w:r w:rsidRPr="0008773B">
        <w:rPr>
          <w:rFonts w:cs="宋体" w:hint="eastAsia"/>
          <w:sz w:val="24"/>
          <w:szCs w:val="24"/>
        </w:rPr>
        <w:t>高低压柜放置的基础需配置10号槽钢，每列柜体需要一格槽钢支撑，柜体需与槽钢基础连接牢固。</w:t>
      </w:r>
    </w:p>
    <w:p w14:paraId="0283A900" w14:textId="0FF7267E"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178C59D0" w14:textId="7E5E4737"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01DF1434" w14:textId="6616AEE2"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0F400373" w14:textId="25D11A1C"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61E37B03" w14:textId="6EF30FEF"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7DB72899" w14:textId="769D819F"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13829D56" w14:textId="14DAA75D"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54298B8E" w14:textId="77777777" w:rsidR="007D4DE0" w:rsidRPr="0008773B" w:rsidRDefault="007D4DE0" w:rsidP="007D4DE0">
      <w:pPr>
        <w:autoSpaceDE w:val="0"/>
        <w:autoSpaceDN w:val="0"/>
        <w:adjustRightInd w:val="0"/>
        <w:snapToGrid w:val="0"/>
        <w:spacing w:line="360" w:lineRule="auto"/>
        <w:jc w:val="center"/>
        <w:rPr>
          <w:rFonts w:cs="宋体"/>
          <w:bCs/>
          <w:sz w:val="24"/>
          <w:szCs w:val="24"/>
        </w:rPr>
      </w:pPr>
      <w:r w:rsidRPr="0008773B">
        <w:rPr>
          <w:rFonts w:cs="宋体" w:hint="eastAsia"/>
          <w:bCs/>
          <w:sz w:val="24"/>
          <w:szCs w:val="24"/>
        </w:rPr>
        <w:t>预制气体灭火技术要求</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176"/>
        <w:gridCol w:w="1636"/>
        <w:gridCol w:w="1418"/>
        <w:gridCol w:w="1276"/>
        <w:gridCol w:w="1337"/>
        <w:gridCol w:w="1214"/>
      </w:tblGrid>
      <w:tr w:rsidR="007D4DE0" w:rsidRPr="0008773B" w14:paraId="77C397B5" w14:textId="77777777" w:rsidTr="009B31FC">
        <w:trPr>
          <w:jc w:val="center"/>
        </w:trPr>
        <w:tc>
          <w:tcPr>
            <w:tcW w:w="807" w:type="dxa"/>
            <w:vAlign w:val="center"/>
          </w:tcPr>
          <w:p w14:paraId="58DB9ACE"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设备名称</w:t>
            </w:r>
          </w:p>
        </w:tc>
        <w:tc>
          <w:tcPr>
            <w:tcW w:w="1176" w:type="dxa"/>
            <w:vAlign w:val="center"/>
          </w:tcPr>
          <w:p w14:paraId="7BCEB0F7"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系列型号</w:t>
            </w:r>
          </w:p>
        </w:tc>
        <w:tc>
          <w:tcPr>
            <w:tcW w:w="3054" w:type="dxa"/>
            <w:gridSpan w:val="2"/>
            <w:vAlign w:val="center"/>
          </w:tcPr>
          <w:p w14:paraId="4367F5A8"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技术参数</w:t>
            </w:r>
          </w:p>
        </w:tc>
        <w:tc>
          <w:tcPr>
            <w:tcW w:w="1276" w:type="dxa"/>
            <w:vAlign w:val="center"/>
          </w:tcPr>
          <w:p w14:paraId="064806AD"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主要器件</w:t>
            </w:r>
          </w:p>
        </w:tc>
        <w:tc>
          <w:tcPr>
            <w:tcW w:w="1337" w:type="dxa"/>
            <w:vAlign w:val="center"/>
          </w:tcPr>
          <w:p w14:paraId="1434C9C1"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品牌</w:t>
            </w:r>
          </w:p>
        </w:tc>
        <w:tc>
          <w:tcPr>
            <w:tcW w:w="1214" w:type="dxa"/>
            <w:vAlign w:val="center"/>
          </w:tcPr>
          <w:p w14:paraId="482CBFB6"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质量要求</w:t>
            </w:r>
          </w:p>
        </w:tc>
      </w:tr>
      <w:tr w:rsidR="007D4DE0" w:rsidRPr="0008773B" w14:paraId="3B81AAEB" w14:textId="77777777" w:rsidTr="009B31FC">
        <w:trPr>
          <w:trHeight w:val="510"/>
          <w:jc w:val="center"/>
        </w:trPr>
        <w:tc>
          <w:tcPr>
            <w:tcW w:w="807" w:type="dxa"/>
            <w:vMerge w:val="restart"/>
            <w:vAlign w:val="center"/>
          </w:tcPr>
          <w:p w14:paraId="259FFEDB" w14:textId="77777777" w:rsidR="007D4DE0" w:rsidRPr="0008773B" w:rsidRDefault="007D4DE0" w:rsidP="009B31FC">
            <w:pPr>
              <w:autoSpaceDE w:val="0"/>
              <w:autoSpaceDN w:val="0"/>
              <w:adjustRightInd w:val="0"/>
              <w:snapToGrid w:val="0"/>
              <w:spacing w:line="360" w:lineRule="auto"/>
              <w:jc w:val="center"/>
              <w:rPr>
                <w:rFonts w:cs="宋体"/>
                <w:sz w:val="24"/>
                <w:szCs w:val="24"/>
              </w:rPr>
            </w:pPr>
            <w:r w:rsidRPr="0008773B">
              <w:rPr>
                <w:rFonts w:cs="宋体" w:hint="eastAsia"/>
                <w:sz w:val="24"/>
                <w:szCs w:val="24"/>
              </w:rPr>
              <w:t>柜式灭火装置</w:t>
            </w:r>
          </w:p>
        </w:tc>
        <w:tc>
          <w:tcPr>
            <w:tcW w:w="1176" w:type="dxa"/>
            <w:vMerge w:val="restart"/>
            <w:vAlign w:val="center"/>
          </w:tcPr>
          <w:p w14:paraId="0600D408" w14:textId="77777777" w:rsidR="007D4DE0" w:rsidRPr="0008773B" w:rsidRDefault="007D4DE0" w:rsidP="009B31FC">
            <w:pPr>
              <w:autoSpaceDE w:val="0"/>
              <w:autoSpaceDN w:val="0"/>
              <w:adjustRightInd w:val="0"/>
              <w:snapToGrid w:val="0"/>
              <w:spacing w:line="360" w:lineRule="auto"/>
              <w:ind w:firstLineChars="50" w:firstLine="120"/>
              <w:jc w:val="center"/>
              <w:rPr>
                <w:rFonts w:cs="宋体"/>
                <w:sz w:val="24"/>
                <w:szCs w:val="24"/>
              </w:rPr>
            </w:pPr>
            <w:proofErr w:type="gramStart"/>
            <w:r w:rsidRPr="0008773B">
              <w:rPr>
                <w:rFonts w:cs="宋体" w:hint="eastAsia"/>
                <w:sz w:val="24"/>
                <w:szCs w:val="24"/>
              </w:rPr>
              <w:t>柜式七氟丙烷</w:t>
            </w:r>
            <w:proofErr w:type="gramEnd"/>
          </w:p>
          <w:p w14:paraId="68D2DA6C" w14:textId="77777777" w:rsidR="007D4DE0" w:rsidRPr="0008773B" w:rsidRDefault="007D4DE0" w:rsidP="009B31FC">
            <w:pPr>
              <w:autoSpaceDE w:val="0"/>
              <w:autoSpaceDN w:val="0"/>
              <w:adjustRightInd w:val="0"/>
              <w:snapToGrid w:val="0"/>
              <w:spacing w:line="360" w:lineRule="auto"/>
              <w:ind w:firstLineChars="50" w:firstLine="120"/>
              <w:jc w:val="center"/>
              <w:rPr>
                <w:rFonts w:cs="宋体"/>
                <w:sz w:val="24"/>
                <w:szCs w:val="24"/>
              </w:rPr>
            </w:pPr>
            <w:r w:rsidRPr="0008773B">
              <w:rPr>
                <w:rFonts w:cs="宋体" w:hint="eastAsia"/>
                <w:sz w:val="24"/>
                <w:szCs w:val="24"/>
              </w:rPr>
              <w:t>GQQ120×2.5</w:t>
            </w:r>
          </w:p>
        </w:tc>
        <w:tc>
          <w:tcPr>
            <w:tcW w:w="1636" w:type="dxa"/>
            <w:vAlign w:val="center"/>
          </w:tcPr>
          <w:p w14:paraId="7C123ED1"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灭火剂瓶组</w:t>
            </w:r>
          </w:p>
        </w:tc>
        <w:tc>
          <w:tcPr>
            <w:tcW w:w="1418" w:type="dxa"/>
            <w:vAlign w:val="center"/>
          </w:tcPr>
          <w:p w14:paraId="6300D31B"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120L</w:t>
            </w:r>
          </w:p>
        </w:tc>
        <w:tc>
          <w:tcPr>
            <w:tcW w:w="1276" w:type="dxa"/>
            <w:vAlign w:val="center"/>
          </w:tcPr>
          <w:p w14:paraId="31AFA453"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钢瓶</w:t>
            </w:r>
          </w:p>
        </w:tc>
        <w:tc>
          <w:tcPr>
            <w:tcW w:w="1337" w:type="dxa"/>
            <w:vAlign w:val="center"/>
          </w:tcPr>
          <w:p w14:paraId="3A3FE51C" w14:textId="77777777" w:rsidR="007D4DE0" w:rsidRPr="0008773B" w:rsidRDefault="007D4DE0" w:rsidP="009B31FC">
            <w:pPr>
              <w:autoSpaceDE w:val="0"/>
              <w:autoSpaceDN w:val="0"/>
              <w:adjustRightInd w:val="0"/>
              <w:snapToGrid w:val="0"/>
              <w:rPr>
                <w:rFonts w:cs="宋体"/>
                <w:sz w:val="24"/>
                <w:szCs w:val="24"/>
              </w:rPr>
            </w:pPr>
            <w:proofErr w:type="gramStart"/>
            <w:r w:rsidRPr="0008773B">
              <w:rPr>
                <w:rFonts w:cs="宋体" w:hint="eastAsia"/>
                <w:sz w:val="24"/>
                <w:szCs w:val="24"/>
              </w:rPr>
              <w:t>厂家标配</w:t>
            </w:r>
            <w:proofErr w:type="gramEnd"/>
          </w:p>
        </w:tc>
        <w:tc>
          <w:tcPr>
            <w:tcW w:w="1214" w:type="dxa"/>
            <w:vAlign w:val="center"/>
          </w:tcPr>
          <w:p w14:paraId="40453EA9"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符合规范</w:t>
            </w:r>
          </w:p>
        </w:tc>
      </w:tr>
      <w:tr w:rsidR="007D4DE0" w:rsidRPr="0008773B" w14:paraId="64D09FE4" w14:textId="77777777" w:rsidTr="009B31FC">
        <w:trPr>
          <w:trHeight w:val="510"/>
          <w:jc w:val="center"/>
        </w:trPr>
        <w:tc>
          <w:tcPr>
            <w:tcW w:w="807" w:type="dxa"/>
            <w:vMerge/>
            <w:vAlign w:val="center"/>
          </w:tcPr>
          <w:p w14:paraId="7886C4D2"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6539A91E" w14:textId="77777777" w:rsidR="007D4DE0" w:rsidRPr="0008773B" w:rsidRDefault="007D4DE0" w:rsidP="009B31FC">
            <w:pPr>
              <w:autoSpaceDE w:val="0"/>
              <w:autoSpaceDN w:val="0"/>
              <w:adjustRightInd w:val="0"/>
              <w:snapToGrid w:val="0"/>
              <w:spacing w:line="360" w:lineRule="auto"/>
              <w:ind w:firstLineChars="50" w:firstLine="120"/>
              <w:jc w:val="center"/>
              <w:rPr>
                <w:rFonts w:cs="宋体"/>
                <w:sz w:val="24"/>
                <w:szCs w:val="24"/>
              </w:rPr>
            </w:pPr>
          </w:p>
        </w:tc>
        <w:tc>
          <w:tcPr>
            <w:tcW w:w="1636" w:type="dxa"/>
            <w:vAlign w:val="center"/>
          </w:tcPr>
          <w:p w14:paraId="7019D56A"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储存压力</w:t>
            </w:r>
          </w:p>
        </w:tc>
        <w:tc>
          <w:tcPr>
            <w:tcW w:w="1418" w:type="dxa"/>
            <w:vAlign w:val="center"/>
          </w:tcPr>
          <w:p w14:paraId="2A1D2477"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2.5Mpa</w:t>
            </w:r>
          </w:p>
        </w:tc>
        <w:tc>
          <w:tcPr>
            <w:tcW w:w="1276" w:type="dxa"/>
            <w:vAlign w:val="center"/>
          </w:tcPr>
          <w:p w14:paraId="3B0CC4DE" w14:textId="77777777" w:rsidR="007D4DE0" w:rsidRPr="0008773B" w:rsidRDefault="007D4DE0" w:rsidP="009B31FC">
            <w:pPr>
              <w:autoSpaceDE w:val="0"/>
              <w:autoSpaceDN w:val="0"/>
              <w:adjustRightInd w:val="0"/>
              <w:snapToGrid w:val="0"/>
              <w:rPr>
                <w:rFonts w:cs="宋体"/>
                <w:sz w:val="24"/>
                <w:szCs w:val="24"/>
              </w:rPr>
            </w:pPr>
          </w:p>
        </w:tc>
        <w:tc>
          <w:tcPr>
            <w:tcW w:w="1337" w:type="dxa"/>
            <w:vAlign w:val="center"/>
          </w:tcPr>
          <w:p w14:paraId="73E9581B" w14:textId="77777777" w:rsidR="007D4DE0" w:rsidRPr="0008773B" w:rsidRDefault="007D4DE0" w:rsidP="009B31FC">
            <w:pPr>
              <w:autoSpaceDE w:val="0"/>
              <w:autoSpaceDN w:val="0"/>
              <w:adjustRightInd w:val="0"/>
              <w:snapToGrid w:val="0"/>
              <w:rPr>
                <w:rFonts w:cs="宋体"/>
                <w:sz w:val="24"/>
                <w:szCs w:val="24"/>
              </w:rPr>
            </w:pPr>
          </w:p>
        </w:tc>
        <w:tc>
          <w:tcPr>
            <w:tcW w:w="1214" w:type="dxa"/>
            <w:vAlign w:val="center"/>
          </w:tcPr>
          <w:p w14:paraId="59E5ED62"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4A42C05D" w14:textId="77777777" w:rsidTr="009B31FC">
        <w:trPr>
          <w:trHeight w:val="510"/>
          <w:jc w:val="center"/>
        </w:trPr>
        <w:tc>
          <w:tcPr>
            <w:tcW w:w="807" w:type="dxa"/>
            <w:vMerge/>
            <w:vAlign w:val="center"/>
          </w:tcPr>
          <w:p w14:paraId="3292DF1F"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47867450"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vAlign w:val="center"/>
          </w:tcPr>
          <w:p w14:paraId="0C2908EB"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瓶组个数</w:t>
            </w:r>
          </w:p>
        </w:tc>
        <w:tc>
          <w:tcPr>
            <w:tcW w:w="1418" w:type="dxa"/>
            <w:vAlign w:val="center"/>
          </w:tcPr>
          <w:p w14:paraId="1D47C969"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1</w:t>
            </w:r>
          </w:p>
        </w:tc>
        <w:tc>
          <w:tcPr>
            <w:tcW w:w="1276" w:type="dxa"/>
            <w:vAlign w:val="center"/>
          </w:tcPr>
          <w:p w14:paraId="660670CC" w14:textId="77777777" w:rsidR="007D4DE0" w:rsidRPr="0008773B" w:rsidRDefault="007D4DE0" w:rsidP="009B31FC">
            <w:pPr>
              <w:autoSpaceDE w:val="0"/>
              <w:autoSpaceDN w:val="0"/>
              <w:adjustRightInd w:val="0"/>
              <w:snapToGrid w:val="0"/>
              <w:rPr>
                <w:rFonts w:cs="宋体"/>
                <w:sz w:val="24"/>
                <w:szCs w:val="24"/>
              </w:rPr>
            </w:pPr>
          </w:p>
        </w:tc>
        <w:tc>
          <w:tcPr>
            <w:tcW w:w="1337" w:type="dxa"/>
            <w:vAlign w:val="center"/>
          </w:tcPr>
          <w:p w14:paraId="20223008" w14:textId="77777777" w:rsidR="007D4DE0" w:rsidRPr="0008773B" w:rsidRDefault="007D4DE0" w:rsidP="009B31FC">
            <w:pPr>
              <w:autoSpaceDE w:val="0"/>
              <w:autoSpaceDN w:val="0"/>
              <w:adjustRightInd w:val="0"/>
              <w:snapToGrid w:val="0"/>
              <w:rPr>
                <w:rFonts w:cs="宋体"/>
                <w:sz w:val="24"/>
                <w:szCs w:val="24"/>
              </w:rPr>
            </w:pPr>
          </w:p>
        </w:tc>
        <w:tc>
          <w:tcPr>
            <w:tcW w:w="1214" w:type="dxa"/>
            <w:vAlign w:val="center"/>
          </w:tcPr>
          <w:p w14:paraId="5A99684A"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0A97DB0F" w14:textId="77777777" w:rsidTr="009B31FC">
        <w:trPr>
          <w:trHeight w:val="510"/>
          <w:jc w:val="center"/>
        </w:trPr>
        <w:tc>
          <w:tcPr>
            <w:tcW w:w="807" w:type="dxa"/>
            <w:vMerge/>
            <w:vAlign w:val="center"/>
          </w:tcPr>
          <w:p w14:paraId="7DDA95AF"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45AD5BFA"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vAlign w:val="center"/>
          </w:tcPr>
          <w:p w14:paraId="26AE53F9"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工作温度</w:t>
            </w:r>
          </w:p>
        </w:tc>
        <w:tc>
          <w:tcPr>
            <w:tcW w:w="1418" w:type="dxa"/>
            <w:vAlign w:val="center"/>
          </w:tcPr>
          <w:p w14:paraId="08D83C3F"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0～50</w:t>
            </w:r>
          </w:p>
        </w:tc>
        <w:tc>
          <w:tcPr>
            <w:tcW w:w="1276" w:type="dxa"/>
            <w:vAlign w:val="center"/>
          </w:tcPr>
          <w:p w14:paraId="6A8BE69F" w14:textId="77777777" w:rsidR="007D4DE0" w:rsidRPr="0008773B" w:rsidRDefault="007D4DE0" w:rsidP="009B31FC">
            <w:pPr>
              <w:autoSpaceDE w:val="0"/>
              <w:autoSpaceDN w:val="0"/>
              <w:adjustRightInd w:val="0"/>
              <w:snapToGrid w:val="0"/>
              <w:rPr>
                <w:rFonts w:cs="宋体"/>
                <w:sz w:val="24"/>
                <w:szCs w:val="24"/>
              </w:rPr>
            </w:pPr>
          </w:p>
        </w:tc>
        <w:tc>
          <w:tcPr>
            <w:tcW w:w="1337" w:type="dxa"/>
            <w:vAlign w:val="center"/>
          </w:tcPr>
          <w:p w14:paraId="141B4246" w14:textId="77777777" w:rsidR="007D4DE0" w:rsidRPr="0008773B" w:rsidRDefault="007D4DE0" w:rsidP="009B31FC">
            <w:pPr>
              <w:autoSpaceDE w:val="0"/>
              <w:autoSpaceDN w:val="0"/>
              <w:adjustRightInd w:val="0"/>
              <w:snapToGrid w:val="0"/>
              <w:rPr>
                <w:rFonts w:cs="宋体"/>
                <w:sz w:val="24"/>
                <w:szCs w:val="24"/>
              </w:rPr>
            </w:pPr>
          </w:p>
        </w:tc>
        <w:tc>
          <w:tcPr>
            <w:tcW w:w="1214" w:type="dxa"/>
            <w:vAlign w:val="center"/>
          </w:tcPr>
          <w:p w14:paraId="74CA291B"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3D389393" w14:textId="77777777" w:rsidTr="009B31FC">
        <w:trPr>
          <w:trHeight w:val="510"/>
          <w:jc w:val="center"/>
        </w:trPr>
        <w:tc>
          <w:tcPr>
            <w:tcW w:w="807" w:type="dxa"/>
            <w:vMerge/>
            <w:vAlign w:val="center"/>
          </w:tcPr>
          <w:p w14:paraId="7EBB97CD"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7DBB8D01"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vAlign w:val="center"/>
          </w:tcPr>
          <w:p w14:paraId="1F1D512F"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喷射时间</w:t>
            </w:r>
          </w:p>
        </w:tc>
        <w:tc>
          <w:tcPr>
            <w:tcW w:w="1418" w:type="dxa"/>
            <w:vAlign w:val="center"/>
          </w:tcPr>
          <w:p w14:paraId="42C02841"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≤10s</w:t>
            </w:r>
          </w:p>
        </w:tc>
        <w:tc>
          <w:tcPr>
            <w:tcW w:w="1276" w:type="dxa"/>
            <w:vAlign w:val="center"/>
          </w:tcPr>
          <w:p w14:paraId="60D51795" w14:textId="77777777" w:rsidR="007D4DE0" w:rsidRPr="0008773B" w:rsidRDefault="007D4DE0" w:rsidP="009B31FC">
            <w:pPr>
              <w:autoSpaceDE w:val="0"/>
              <w:autoSpaceDN w:val="0"/>
              <w:adjustRightInd w:val="0"/>
              <w:snapToGrid w:val="0"/>
              <w:rPr>
                <w:rFonts w:cs="宋体"/>
                <w:sz w:val="24"/>
                <w:szCs w:val="24"/>
              </w:rPr>
            </w:pPr>
          </w:p>
        </w:tc>
        <w:tc>
          <w:tcPr>
            <w:tcW w:w="1337" w:type="dxa"/>
            <w:vAlign w:val="center"/>
          </w:tcPr>
          <w:p w14:paraId="69F6A464" w14:textId="77777777" w:rsidR="007D4DE0" w:rsidRPr="0008773B" w:rsidRDefault="007D4DE0" w:rsidP="009B31FC">
            <w:pPr>
              <w:autoSpaceDE w:val="0"/>
              <w:autoSpaceDN w:val="0"/>
              <w:adjustRightInd w:val="0"/>
              <w:snapToGrid w:val="0"/>
              <w:rPr>
                <w:rFonts w:cs="宋体"/>
                <w:sz w:val="24"/>
                <w:szCs w:val="24"/>
              </w:rPr>
            </w:pPr>
          </w:p>
        </w:tc>
        <w:tc>
          <w:tcPr>
            <w:tcW w:w="1214" w:type="dxa"/>
            <w:vAlign w:val="center"/>
          </w:tcPr>
          <w:p w14:paraId="360D746F"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7D6E20CD" w14:textId="77777777" w:rsidTr="009B31FC">
        <w:trPr>
          <w:trHeight w:val="510"/>
          <w:jc w:val="center"/>
        </w:trPr>
        <w:tc>
          <w:tcPr>
            <w:tcW w:w="807" w:type="dxa"/>
            <w:vMerge/>
            <w:vAlign w:val="center"/>
          </w:tcPr>
          <w:p w14:paraId="3E8252A8"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28A9D239"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vAlign w:val="center"/>
          </w:tcPr>
          <w:p w14:paraId="15F28A5C"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启动方式</w:t>
            </w:r>
          </w:p>
        </w:tc>
        <w:tc>
          <w:tcPr>
            <w:tcW w:w="1418" w:type="dxa"/>
            <w:vAlign w:val="center"/>
          </w:tcPr>
          <w:p w14:paraId="14B2A100"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自动、手动</w:t>
            </w:r>
          </w:p>
        </w:tc>
        <w:tc>
          <w:tcPr>
            <w:tcW w:w="1276" w:type="dxa"/>
            <w:vAlign w:val="center"/>
          </w:tcPr>
          <w:p w14:paraId="23D72B9C" w14:textId="77777777" w:rsidR="007D4DE0" w:rsidRPr="0008773B" w:rsidRDefault="007D4DE0" w:rsidP="009B31FC">
            <w:pPr>
              <w:autoSpaceDE w:val="0"/>
              <w:autoSpaceDN w:val="0"/>
              <w:adjustRightInd w:val="0"/>
              <w:snapToGrid w:val="0"/>
              <w:rPr>
                <w:rFonts w:cs="宋体"/>
                <w:sz w:val="24"/>
                <w:szCs w:val="24"/>
              </w:rPr>
            </w:pPr>
          </w:p>
        </w:tc>
        <w:tc>
          <w:tcPr>
            <w:tcW w:w="1337" w:type="dxa"/>
            <w:vAlign w:val="center"/>
          </w:tcPr>
          <w:p w14:paraId="10B0B267" w14:textId="77777777" w:rsidR="007D4DE0" w:rsidRPr="0008773B" w:rsidRDefault="007D4DE0" w:rsidP="009B31FC">
            <w:pPr>
              <w:autoSpaceDE w:val="0"/>
              <w:autoSpaceDN w:val="0"/>
              <w:adjustRightInd w:val="0"/>
              <w:snapToGrid w:val="0"/>
              <w:rPr>
                <w:rFonts w:cs="宋体"/>
                <w:sz w:val="24"/>
                <w:szCs w:val="24"/>
              </w:rPr>
            </w:pPr>
          </w:p>
        </w:tc>
        <w:tc>
          <w:tcPr>
            <w:tcW w:w="1214" w:type="dxa"/>
            <w:vAlign w:val="center"/>
          </w:tcPr>
          <w:p w14:paraId="65B8CBC5"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65E1E92B" w14:textId="77777777" w:rsidTr="009B31FC">
        <w:trPr>
          <w:trHeight w:val="510"/>
          <w:jc w:val="center"/>
        </w:trPr>
        <w:tc>
          <w:tcPr>
            <w:tcW w:w="807" w:type="dxa"/>
            <w:vMerge/>
            <w:vAlign w:val="center"/>
          </w:tcPr>
          <w:p w14:paraId="04ED4952"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vAlign w:val="center"/>
          </w:tcPr>
          <w:p w14:paraId="1E22712F"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vAlign w:val="center"/>
          </w:tcPr>
          <w:p w14:paraId="2A5CD9DD"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充装气体</w:t>
            </w:r>
          </w:p>
        </w:tc>
        <w:tc>
          <w:tcPr>
            <w:tcW w:w="1418" w:type="dxa"/>
            <w:vAlign w:val="center"/>
          </w:tcPr>
          <w:p w14:paraId="471EB931" w14:textId="77777777" w:rsidR="007D4DE0" w:rsidRPr="0008773B" w:rsidRDefault="007D4DE0" w:rsidP="009B31FC">
            <w:pPr>
              <w:autoSpaceDE w:val="0"/>
              <w:autoSpaceDN w:val="0"/>
              <w:adjustRightInd w:val="0"/>
              <w:snapToGrid w:val="0"/>
              <w:rPr>
                <w:rFonts w:cs="宋体"/>
                <w:sz w:val="24"/>
                <w:szCs w:val="24"/>
              </w:rPr>
            </w:pPr>
            <w:proofErr w:type="gramStart"/>
            <w:r w:rsidRPr="0008773B">
              <w:rPr>
                <w:rFonts w:cs="宋体" w:hint="eastAsia"/>
                <w:sz w:val="24"/>
                <w:szCs w:val="24"/>
              </w:rPr>
              <w:t>七氟丙烷</w:t>
            </w:r>
            <w:proofErr w:type="gramEnd"/>
          </w:p>
        </w:tc>
        <w:tc>
          <w:tcPr>
            <w:tcW w:w="1276" w:type="dxa"/>
            <w:vAlign w:val="center"/>
          </w:tcPr>
          <w:p w14:paraId="00B378B4"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HFC-225ea</w:t>
            </w:r>
          </w:p>
        </w:tc>
        <w:tc>
          <w:tcPr>
            <w:tcW w:w="1337" w:type="dxa"/>
            <w:vAlign w:val="center"/>
          </w:tcPr>
          <w:p w14:paraId="002A3416" w14:textId="77777777" w:rsidR="007D4DE0" w:rsidRPr="0008773B" w:rsidRDefault="007D4DE0" w:rsidP="009B31FC">
            <w:pPr>
              <w:autoSpaceDE w:val="0"/>
              <w:autoSpaceDN w:val="0"/>
              <w:adjustRightInd w:val="0"/>
              <w:snapToGrid w:val="0"/>
              <w:rPr>
                <w:rFonts w:cs="宋体"/>
                <w:sz w:val="24"/>
                <w:szCs w:val="24"/>
              </w:rPr>
            </w:pPr>
            <w:proofErr w:type="gramStart"/>
            <w:r w:rsidRPr="0008773B">
              <w:rPr>
                <w:rFonts w:cs="宋体" w:hint="eastAsia"/>
                <w:sz w:val="24"/>
                <w:szCs w:val="24"/>
              </w:rPr>
              <w:t>厂家标配</w:t>
            </w:r>
            <w:proofErr w:type="gramEnd"/>
          </w:p>
        </w:tc>
        <w:tc>
          <w:tcPr>
            <w:tcW w:w="1214" w:type="dxa"/>
            <w:vAlign w:val="center"/>
          </w:tcPr>
          <w:p w14:paraId="6E1CE74A" w14:textId="77777777" w:rsidR="007D4DE0" w:rsidRPr="0008773B" w:rsidRDefault="007D4DE0" w:rsidP="009B31FC">
            <w:pPr>
              <w:jc w:val="center"/>
              <w:rPr>
                <w:sz w:val="24"/>
                <w:szCs w:val="24"/>
              </w:rPr>
            </w:pPr>
            <w:r w:rsidRPr="0008773B">
              <w:rPr>
                <w:rFonts w:cs="宋体" w:hint="eastAsia"/>
                <w:sz w:val="24"/>
                <w:szCs w:val="24"/>
              </w:rPr>
              <w:t>符合规范</w:t>
            </w:r>
          </w:p>
        </w:tc>
      </w:tr>
      <w:tr w:rsidR="007D4DE0" w:rsidRPr="0008773B" w14:paraId="01EA7635" w14:textId="77777777" w:rsidTr="009B31FC">
        <w:trPr>
          <w:trHeight w:val="510"/>
          <w:jc w:val="center"/>
        </w:trPr>
        <w:tc>
          <w:tcPr>
            <w:tcW w:w="807" w:type="dxa"/>
            <w:vMerge/>
            <w:tcBorders>
              <w:bottom w:val="single" w:sz="4" w:space="0" w:color="auto"/>
            </w:tcBorders>
            <w:vAlign w:val="center"/>
          </w:tcPr>
          <w:p w14:paraId="26BAFE8C"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176" w:type="dxa"/>
            <w:vMerge/>
            <w:tcBorders>
              <w:bottom w:val="single" w:sz="4" w:space="0" w:color="auto"/>
            </w:tcBorders>
            <w:vAlign w:val="center"/>
          </w:tcPr>
          <w:p w14:paraId="6EC41839" w14:textId="77777777" w:rsidR="007D4DE0" w:rsidRPr="0008773B" w:rsidRDefault="007D4DE0" w:rsidP="009B31FC">
            <w:pPr>
              <w:autoSpaceDE w:val="0"/>
              <w:autoSpaceDN w:val="0"/>
              <w:adjustRightInd w:val="0"/>
              <w:snapToGrid w:val="0"/>
              <w:spacing w:line="360" w:lineRule="auto"/>
              <w:jc w:val="center"/>
              <w:rPr>
                <w:rFonts w:cs="宋体"/>
                <w:sz w:val="24"/>
                <w:szCs w:val="24"/>
              </w:rPr>
            </w:pPr>
          </w:p>
        </w:tc>
        <w:tc>
          <w:tcPr>
            <w:tcW w:w="1636" w:type="dxa"/>
            <w:tcBorders>
              <w:bottom w:val="single" w:sz="4" w:space="0" w:color="auto"/>
            </w:tcBorders>
            <w:vAlign w:val="center"/>
          </w:tcPr>
          <w:p w14:paraId="73E23AF7"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充装量</w:t>
            </w:r>
          </w:p>
        </w:tc>
        <w:tc>
          <w:tcPr>
            <w:tcW w:w="1418" w:type="dxa"/>
            <w:tcBorders>
              <w:bottom w:val="single" w:sz="4" w:space="0" w:color="auto"/>
            </w:tcBorders>
            <w:vAlign w:val="center"/>
          </w:tcPr>
          <w:p w14:paraId="48FD041A" w14:textId="77777777" w:rsidR="007D4DE0" w:rsidRPr="0008773B" w:rsidRDefault="007D4DE0" w:rsidP="009B31FC">
            <w:pPr>
              <w:autoSpaceDE w:val="0"/>
              <w:autoSpaceDN w:val="0"/>
              <w:adjustRightInd w:val="0"/>
              <w:snapToGrid w:val="0"/>
              <w:rPr>
                <w:rFonts w:cs="宋体"/>
                <w:sz w:val="24"/>
                <w:szCs w:val="24"/>
              </w:rPr>
            </w:pPr>
            <w:r w:rsidRPr="0008773B">
              <w:rPr>
                <w:rFonts w:cs="宋体" w:hint="eastAsia"/>
                <w:sz w:val="24"/>
                <w:szCs w:val="24"/>
              </w:rPr>
              <w:t>120kg</w:t>
            </w:r>
          </w:p>
        </w:tc>
        <w:tc>
          <w:tcPr>
            <w:tcW w:w="1276" w:type="dxa"/>
            <w:tcBorders>
              <w:bottom w:val="single" w:sz="4" w:space="0" w:color="auto"/>
            </w:tcBorders>
            <w:vAlign w:val="center"/>
          </w:tcPr>
          <w:p w14:paraId="2D93225A" w14:textId="77777777" w:rsidR="007D4DE0" w:rsidRPr="0008773B" w:rsidRDefault="007D4DE0" w:rsidP="009B31FC">
            <w:pPr>
              <w:autoSpaceDE w:val="0"/>
              <w:autoSpaceDN w:val="0"/>
              <w:adjustRightInd w:val="0"/>
              <w:snapToGrid w:val="0"/>
              <w:rPr>
                <w:rFonts w:cs="宋体"/>
                <w:sz w:val="24"/>
                <w:szCs w:val="24"/>
              </w:rPr>
            </w:pPr>
          </w:p>
        </w:tc>
        <w:tc>
          <w:tcPr>
            <w:tcW w:w="1337" w:type="dxa"/>
            <w:tcBorders>
              <w:bottom w:val="single" w:sz="4" w:space="0" w:color="auto"/>
            </w:tcBorders>
            <w:vAlign w:val="center"/>
          </w:tcPr>
          <w:p w14:paraId="0099A66C" w14:textId="77777777" w:rsidR="007D4DE0" w:rsidRPr="0008773B" w:rsidRDefault="007D4DE0" w:rsidP="009B31FC">
            <w:pPr>
              <w:autoSpaceDE w:val="0"/>
              <w:autoSpaceDN w:val="0"/>
              <w:adjustRightInd w:val="0"/>
              <w:snapToGrid w:val="0"/>
              <w:rPr>
                <w:rFonts w:cs="宋体"/>
                <w:sz w:val="24"/>
                <w:szCs w:val="24"/>
              </w:rPr>
            </w:pPr>
          </w:p>
        </w:tc>
        <w:tc>
          <w:tcPr>
            <w:tcW w:w="1214" w:type="dxa"/>
            <w:tcBorders>
              <w:bottom w:val="single" w:sz="4" w:space="0" w:color="auto"/>
            </w:tcBorders>
            <w:vAlign w:val="center"/>
          </w:tcPr>
          <w:p w14:paraId="21923AE7" w14:textId="77777777" w:rsidR="007D4DE0" w:rsidRPr="0008773B" w:rsidRDefault="007D4DE0" w:rsidP="009B31FC">
            <w:pPr>
              <w:jc w:val="center"/>
              <w:rPr>
                <w:sz w:val="24"/>
                <w:szCs w:val="24"/>
              </w:rPr>
            </w:pPr>
            <w:r w:rsidRPr="0008773B">
              <w:rPr>
                <w:rFonts w:cs="宋体" w:hint="eastAsia"/>
                <w:sz w:val="24"/>
                <w:szCs w:val="24"/>
              </w:rPr>
              <w:t>符合规范</w:t>
            </w:r>
          </w:p>
        </w:tc>
      </w:tr>
    </w:tbl>
    <w:p w14:paraId="1AC57668"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技术要求说明：</w:t>
      </w:r>
    </w:p>
    <w:p w14:paraId="245C36E2"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 xml:space="preserve">1预制气体灭火系统贮存压力不大于2.5 </w:t>
      </w:r>
      <w:proofErr w:type="spellStart"/>
      <w:r w:rsidRPr="0008773B">
        <w:rPr>
          <w:rFonts w:cs="MS Mincho" w:hint="eastAsia"/>
          <w:kern w:val="0"/>
          <w:sz w:val="24"/>
          <w:szCs w:val="24"/>
        </w:rPr>
        <w:t>Mpa</w:t>
      </w:r>
      <w:proofErr w:type="spellEnd"/>
      <w:r w:rsidRPr="0008773B">
        <w:rPr>
          <w:rFonts w:cs="MS Mincho" w:hint="eastAsia"/>
          <w:kern w:val="0"/>
          <w:sz w:val="24"/>
          <w:szCs w:val="24"/>
        </w:rPr>
        <w:t xml:space="preserve">，最大工作压力4.2 </w:t>
      </w:r>
      <w:proofErr w:type="spellStart"/>
      <w:r w:rsidRPr="0008773B">
        <w:rPr>
          <w:rFonts w:cs="MS Mincho" w:hint="eastAsia"/>
          <w:kern w:val="0"/>
          <w:sz w:val="24"/>
          <w:szCs w:val="24"/>
        </w:rPr>
        <w:t>Mpa</w:t>
      </w:r>
      <w:proofErr w:type="spellEnd"/>
      <w:r w:rsidRPr="0008773B">
        <w:rPr>
          <w:rFonts w:cs="MS Mincho" w:hint="eastAsia"/>
          <w:kern w:val="0"/>
          <w:sz w:val="24"/>
          <w:szCs w:val="24"/>
        </w:rPr>
        <w:t>；</w:t>
      </w:r>
    </w:p>
    <w:p w14:paraId="00B24CB1"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2 最大充装密度1.150kg/m3；</w:t>
      </w:r>
    </w:p>
    <w:p w14:paraId="5334D032"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3 在灭火器瓶组的外表正面标注灭火剂的名称或商品名称、灭火剂充装量，字迹应明显、晴</w:t>
      </w:r>
      <w:proofErr w:type="gramStart"/>
      <w:r w:rsidRPr="0008773B">
        <w:rPr>
          <w:rFonts w:cs="MS Mincho" w:hint="eastAsia"/>
          <w:kern w:val="0"/>
          <w:sz w:val="24"/>
          <w:szCs w:val="24"/>
        </w:rPr>
        <w:t>晰</w:t>
      </w:r>
      <w:proofErr w:type="gramEnd"/>
      <w:r w:rsidRPr="0008773B">
        <w:rPr>
          <w:rFonts w:cs="MS Mincho" w:hint="eastAsia"/>
          <w:kern w:val="0"/>
          <w:sz w:val="24"/>
          <w:szCs w:val="24"/>
        </w:rPr>
        <w:t>；</w:t>
      </w:r>
    </w:p>
    <w:p w14:paraId="2C23DE9A"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4 手动操作力不应大于150N；</w:t>
      </w:r>
    </w:p>
    <w:p w14:paraId="771F8BC4" w14:textId="77777777" w:rsidR="007D4DE0" w:rsidRPr="0008773B" w:rsidRDefault="007D4DE0" w:rsidP="007D4DE0">
      <w:pPr>
        <w:spacing w:beforeLines="50" w:before="156" w:line="360" w:lineRule="auto"/>
        <w:rPr>
          <w:rFonts w:cs="MS Mincho"/>
          <w:kern w:val="0"/>
          <w:sz w:val="24"/>
          <w:szCs w:val="24"/>
        </w:rPr>
      </w:pPr>
      <w:r w:rsidRPr="0008773B">
        <w:rPr>
          <w:rFonts w:cs="MS Mincho" w:hint="eastAsia"/>
          <w:kern w:val="0"/>
          <w:sz w:val="24"/>
          <w:szCs w:val="24"/>
        </w:rPr>
        <w:t>5 在正常的大气条件下，信号反馈部件的接线端子与外壳之间的绝缘电阻应大于20MΩ；</w:t>
      </w:r>
    </w:p>
    <w:p w14:paraId="1041C588"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 自动控制要求</w:t>
      </w:r>
    </w:p>
    <w:p w14:paraId="4643B877" w14:textId="77777777" w:rsidR="007D4DE0" w:rsidRPr="0008773B" w:rsidRDefault="007D4DE0" w:rsidP="007D4DE0">
      <w:pPr>
        <w:autoSpaceDE w:val="0"/>
        <w:autoSpaceDN w:val="0"/>
        <w:adjustRightInd w:val="0"/>
        <w:jc w:val="left"/>
        <w:rPr>
          <w:rFonts w:cs="HiddenHorzOCR"/>
          <w:kern w:val="0"/>
          <w:sz w:val="24"/>
          <w:szCs w:val="24"/>
        </w:rPr>
      </w:pPr>
      <w:r w:rsidRPr="0008773B">
        <w:rPr>
          <w:rFonts w:hint="eastAsia"/>
          <w:kern w:val="0"/>
          <w:sz w:val="24"/>
          <w:szCs w:val="24"/>
        </w:rPr>
        <w:t>6.1</w:t>
      </w:r>
      <w:r w:rsidRPr="0008773B">
        <w:rPr>
          <w:kern w:val="0"/>
          <w:sz w:val="24"/>
          <w:szCs w:val="24"/>
        </w:rPr>
        <w:t xml:space="preserve"> </w:t>
      </w:r>
      <w:r w:rsidRPr="0008773B">
        <w:rPr>
          <w:rFonts w:cs="宋体" w:hint="eastAsia"/>
          <w:kern w:val="0"/>
          <w:sz w:val="24"/>
          <w:szCs w:val="24"/>
        </w:rPr>
        <w:t>应</w:t>
      </w:r>
      <w:r w:rsidRPr="0008773B">
        <w:rPr>
          <w:rFonts w:cs="MS Mincho" w:hint="eastAsia"/>
          <w:kern w:val="0"/>
          <w:sz w:val="24"/>
          <w:szCs w:val="24"/>
        </w:rPr>
        <w:t>由同一防</w:t>
      </w:r>
      <w:r w:rsidRPr="0008773B">
        <w:rPr>
          <w:rFonts w:cs="宋体" w:hint="eastAsia"/>
          <w:kern w:val="0"/>
          <w:sz w:val="24"/>
          <w:szCs w:val="24"/>
        </w:rPr>
        <w:t>护</w:t>
      </w:r>
      <w:r w:rsidRPr="0008773B">
        <w:rPr>
          <w:rFonts w:cs="MS Mincho" w:hint="eastAsia"/>
          <w:kern w:val="0"/>
          <w:sz w:val="24"/>
          <w:szCs w:val="24"/>
        </w:rPr>
        <w:t>区域内两只独立的火灾探</w:t>
      </w:r>
      <w:r w:rsidRPr="0008773B">
        <w:rPr>
          <w:rFonts w:cs="宋体" w:hint="eastAsia"/>
          <w:kern w:val="0"/>
          <w:sz w:val="24"/>
          <w:szCs w:val="24"/>
        </w:rPr>
        <w:t>测</w:t>
      </w:r>
      <w:r w:rsidRPr="0008773B">
        <w:rPr>
          <w:rFonts w:cs="MS Mincho" w:hint="eastAsia"/>
          <w:kern w:val="0"/>
          <w:sz w:val="24"/>
          <w:szCs w:val="24"/>
        </w:rPr>
        <w:t>器的</w:t>
      </w:r>
      <w:r w:rsidRPr="0008773B">
        <w:rPr>
          <w:rFonts w:cs="宋体" w:hint="eastAsia"/>
          <w:kern w:val="0"/>
          <w:sz w:val="24"/>
          <w:szCs w:val="24"/>
        </w:rPr>
        <w:t>报</w:t>
      </w:r>
      <w:r w:rsidRPr="0008773B">
        <w:rPr>
          <w:rFonts w:cs="MS Mincho" w:hint="eastAsia"/>
          <w:kern w:val="0"/>
          <w:sz w:val="24"/>
          <w:szCs w:val="24"/>
        </w:rPr>
        <w:t>警信号、</w:t>
      </w:r>
      <w:r w:rsidRPr="0008773B">
        <w:rPr>
          <w:rFonts w:cs="HiddenHorzOCR" w:hint="eastAsia"/>
          <w:kern w:val="0"/>
          <w:sz w:val="24"/>
          <w:szCs w:val="24"/>
        </w:rPr>
        <w:t>一只火灾探</w:t>
      </w:r>
      <w:r w:rsidRPr="0008773B">
        <w:rPr>
          <w:rFonts w:cs="宋体" w:hint="eastAsia"/>
          <w:kern w:val="0"/>
          <w:sz w:val="24"/>
          <w:szCs w:val="24"/>
        </w:rPr>
        <w:t>测</w:t>
      </w:r>
      <w:r w:rsidRPr="0008773B">
        <w:rPr>
          <w:rFonts w:cs="MS Mincho" w:hint="eastAsia"/>
          <w:kern w:val="0"/>
          <w:sz w:val="24"/>
          <w:szCs w:val="24"/>
        </w:rPr>
        <w:t>器与一只于</w:t>
      </w:r>
      <w:r w:rsidRPr="0008773B">
        <w:rPr>
          <w:rFonts w:cs="宋体" w:hint="eastAsia"/>
          <w:kern w:val="0"/>
          <w:sz w:val="24"/>
          <w:szCs w:val="24"/>
        </w:rPr>
        <w:t>动</w:t>
      </w:r>
      <w:r w:rsidRPr="0008773B">
        <w:rPr>
          <w:rFonts w:cs="MS Mincho" w:hint="eastAsia"/>
          <w:kern w:val="0"/>
          <w:sz w:val="24"/>
          <w:szCs w:val="24"/>
        </w:rPr>
        <w:t>火灾</w:t>
      </w:r>
      <w:r w:rsidRPr="0008773B">
        <w:rPr>
          <w:rFonts w:cs="宋体" w:hint="eastAsia"/>
          <w:kern w:val="0"/>
          <w:sz w:val="24"/>
          <w:szCs w:val="24"/>
        </w:rPr>
        <w:t>报</w:t>
      </w:r>
      <w:r w:rsidRPr="0008773B">
        <w:rPr>
          <w:rFonts w:cs="MS Mincho" w:hint="eastAsia"/>
          <w:kern w:val="0"/>
          <w:sz w:val="24"/>
          <w:szCs w:val="24"/>
        </w:rPr>
        <w:t>警按</w:t>
      </w:r>
      <w:r w:rsidRPr="0008773B">
        <w:rPr>
          <w:rFonts w:cs="宋体" w:hint="eastAsia"/>
          <w:kern w:val="0"/>
          <w:sz w:val="24"/>
          <w:szCs w:val="24"/>
        </w:rPr>
        <w:t>钮</w:t>
      </w:r>
      <w:r w:rsidRPr="0008773B">
        <w:rPr>
          <w:rFonts w:cs="MS Mincho" w:hint="eastAsia"/>
          <w:kern w:val="0"/>
          <w:sz w:val="24"/>
          <w:szCs w:val="24"/>
        </w:rPr>
        <w:t>的</w:t>
      </w:r>
      <w:r w:rsidRPr="0008773B">
        <w:rPr>
          <w:rFonts w:cs="宋体" w:hint="eastAsia"/>
          <w:kern w:val="0"/>
          <w:sz w:val="24"/>
          <w:szCs w:val="24"/>
        </w:rPr>
        <w:t>报</w:t>
      </w:r>
      <w:r w:rsidRPr="0008773B">
        <w:rPr>
          <w:rFonts w:cs="MS Mincho" w:hint="eastAsia"/>
          <w:kern w:val="0"/>
          <w:sz w:val="24"/>
          <w:szCs w:val="24"/>
        </w:rPr>
        <w:t>警信号或防</w:t>
      </w:r>
      <w:r w:rsidRPr="0008773B">
        <w:rPr>
          <w:rFonts w:cs="宋体" w:hint="eastAsia"/>
          <w:kern w:val="0"/>
          <w:sz w:val="24"/>
          <w:szCs w:val="24"/>
        </w:rPr>
        <w:t>护</w:t>
      </w:r>
      <w:r w:rsidRPr="0008773B">
        <w:rPr>
          <w:rFonts w:cs="MS Mincho" w:hint="eastAsia"/>
          <w:kern w:val="0"/>
          <w:sz w:val="24"/>
          <w:szCs w:val="24"/>
        </w:rPr>
        <w:t>区外</w:t>
      </w:r>
      <w:r w:rsidRPr="0008773B">
        <w:rPr>
          <w:rFonts w:cs="HiddenHorzOCR" w:hint="eastAsia"/>
          <w:kern w:val="0"/>
          <w:sz w:val="24"/>
          <w:szCs w:val="24"/>
        </w:rPr>
        <w:t>的</w:t>
      </w:r>
      <w:r w:rsidRPr="0008773B">
        <w:rPr>
          <w:rFonts w:cs="宋体" w:hint="eastAsia"/>
          <w:kern w:val="0"/>
          <w:sz w:val="24"/>
          <w:szCs w:val="24"/>
        </w:rPr>
        <w:t>紧</w:t>
      </w:r>
      <w:r w:rsidRPr="0008773B">
        <w:rPr>
          <w:rFonts w:cs="MS Mincho" w:hint="eastAsia"/>
          <w:kern w:val="0"/>
          <w:sz w:val="24"/>
          <w:szCs w:val="24"/>
        </w:rPr>
        <w:t>急启</w:t>
      </w:r>
      <w:r w:rsidRPr="0008773B">
        <w:rPr>
          <w:rFonts w:cs="宋体" w:hint="eastAsia"/>
          <w:kern w:val="0"/>
          <w:sz w:val="24"/>
          <w:szCs w:val="24"/>
        </w:rPr>
        <w:t>动</w:t>
      </w:r>
      <w:r w:rsidRPr="0008773B">
        <w:rPr>
          <w:rFonts w:cs="MS Mincho" w:hint="eastAsia"/>
          <w:kern w:val="0"/>
          <w:sz w:val="24"/>
          <w:szCs w:val="24"/>
        </w:rPr>
        <w:t>信号，作</w:t>
      </w:r>
      <w:r w:rsidRPr="0008773B">
        <w:rPr>
          <w:rFonts w:cs="宋体" w:hint="eastAsia"/>
          <w:kern w:val="0"/>
          <w:sz w:val="24"/>
          <w:szCs w:val="24"/>
        </w:rPr>
        <w:t>为</w:t>
      </w:r>
      <w:r w:rsidRPr="0008773B">
        <w:rPr>
          <w:rFonts w:cs="MS Mincho" w:hint="eastAsia"/>
          <w:kern w:val="0"/>
          <w:sz w:val="24"/>
          <w:szCs w:val="24"/>
        </w:rPr>
        <w:t>系</w:t>
      </w:r>
      <w:r w:rsidRPr="0008773B">
        <w:rPr>
          <w:rFonts w:cs="宋体" w:hint="eastAsia"/>
          <w:kern w:val="0"/>
          <w:sz w:val="24"/>
          <w:szCs w:val="24"/>
        </w:rPr>
        <w:t>统</w:t>
      </w:r>
      <w:r w:rsidRPr="0008773B">
        <w:rPr>
          <w:rFonts w:cs="MS Mincho" w:hint="eastAsia"/>
          <w:kern w:val="0"/>
          <w:sz w:val="24"/>
          <w:szCs w:val="24"/>
        </w:rPr>
        <w:t>的</w:t>
      </w:r>
      <w:r w:rsidRPr="0008773B">
        <w:rPr>
          <w:rFonts w:cs="宋体" w:hint="eastAsia"/>
          <w:kern w:val="0"/>
          <w:sz w:val="24"/>
          <w:szCs w:val="24"/>
        </w:rPr>
        <w:t>联动</w:t>
      </w:r>
      <w:r w:rsidRPr="0008773B">
        <w:rPr>
          <w:rFonts w:cs="MS Mincho" w:hint="eastAsia"/>
          <w:kern w:val="0"/>
          <w:sz w:val="24"/>
          <w:szCs w:val="24"/>
        </w:rPr>
        <w:t>触</w:t>
      </w:r>
      <w:r w:rsidRPr="0008773B">
        <w:rPr>
          <w:rFonts w:cs="宋体" w:hint="eastAsia"/>
          <w:kern w:val="0"/>
          <w:sz w:val="24"/>
          <w:szCs w:val="24"/>
        </w:rPr>
        <w:t>发</w:t>
      </w:r>
      <w:r w:rsidRPr="0008773B">
        <w:rPr>
          <w:rFonts w:cs="MS Mincho" w:hint="eastAsia"/>
          <w:kern w:val="0"/>
          <w:sz w:val="24"/>
          <w:szCs w:val="24"/>
        </w:rPr>
        <w:t>信号，探</w:t>
      </w:r>
      <w:r w:rsidRPr="0008773B">
        <w:rPr>
          <w:rFonts w:cs="宋体" w:hint="eastAsia"/>
          <w:kern w:val="0"/>
          <w:sz w:val="24"/>
          <w:szCs w:val="24"/>
        </w:rPr>
        <w:t>测</w:t>
      </w:r>
      <w:r w:rsidRPr="0008773B">
        <w:rPr>
          <w:rFonts w:cs="MS Mincho" w:hint="eastAsia"/>
          <w:kern w:val="0"/>
          <w:sz w:val="24"/>
          <w:szCs w:val="24"/>
        </w:rPr>
        <w:t>器的</w:t>
      </w:r>
      <w:r w:rsidRPr="0008773B">
        <w:rPr>
          <w:rFonts w:cs="宋体" w:hint="eastAsia"/>
          <w:kern w:val="0"/>
          <w:sz w:val="24"/>
          <w:szCs w:val="24"/>
        </w:rPr>
        <w:t>组</w:t>
      </w:r>
      <w:r w:rsidRPr="0008773B">
        <w:rPr>
          <w:rFonts w:cs="MS Mincho" w:hint="eastAsia"/>
          <w:kern w:val="0"/>
          <w:sz w:val="24"/>
          <w:szCs w:val="24"/>
        </w:rPr>
        <w:t>合宜采用</w:t>
      </w:r>
      <w:r w:rsidRPr="0008773B">
        <w:rPr>
          <w:rFonts w:cs="HiddenHorzOCR" w:hint="eastAsia"/>
          <w:kern w:val="0"/>
          <w:sz w:val="24"/>
          <w:szCs w:val="24"/>
        </w:rPr>
        <w:t>感烟火灾探</w:t>
      </w:r>
      <w:r w:rsidRPr="0008773B">
        <w:rPr>
          <w:rFonts w:cs="宋体" w:hint="eastAsia"/>
          <w:kern w:val="0"/>
          <w:sz w:val="24"/>
          <w:szCs w:val="24"/>
        </w:rPr>
        <w:t>测</w:t>
      </w:r>
      <w:r w:rsidRPr="0008773B">
        <w:rPr>
          <w:rFonts w:cs="MS Mincho" w:hint="eastAsia"/>
          <w:kern w:val="0"/>
          <w:sz w:val="24"/>
          <w:szCs w:val="24"/>
        </w:rPr>
        <w:t>器和感温火灾探</w:t>
      </w:r>
      <w:r w:rsidRPr="0008773B">
        <w:rPr>
          <w:rFonts w:cs="宋体" w:hint="eastAsia"/>
          <w:kern w:val="0"/>
          <w:sz w:val="24"/>
          <w:szCs w:val="24"/>
        </w:rPr>
        <w:t>测</w:t>
      </w:r>
      <w:r w:rsidRPr="0008773B">
        <w:rPr>
          <w:rFonts w:cs="MS Mincho" w:hint="eastAsia"/>
          <w:kern w:val="0"/>
          <w:sz w:val="24"/>
          <w:szCs w:val="24"/>
        </w:rPr>
        <w:t>器。</w:t>
      </w:r>
    </w:p>
    <w:p w14:paraId="2F0880B4" w14:textId="77777777" w:rsidR="007D4DE0" w:rsidRPr="0008773B" w:rsidRDefault="007D4DE0" w:rsidP="007D4DE0">
      <w:pPr>
        <w:autoSpaceDE w:val="0"/>
        <w:autoSpaceDN w:val="0"/>
        <w:adjustRightInd w:val="0"/>
        <w:jc w:val="left"/>
        <w:rPr>
          <w:rFonts w:cs="HiddenHorzOCR"/>
          <w:kern w:val="0"/>
          <w:sz w:val="24"/>
          <w:szCs w:val="24"/>
        </w:rPr>
      </w:pPr>
      <w:r w:rsidRPr="0008773B">
        <w:rPr>
          <w:rFonts w:hint="eastAsia"/>
          <w:kern w:val="0"/>
          <w:sz w:val="24"/>
          <w:szCs w:val="24"/>
        </w:rPr>
        <w:t>6.</w:t>
      </w:r>
      <w:r w:rsidRPr="0008773B">
        <w:rPr>
          <w:kern w:val="0"/>
          <w:sz w:val="24"/>
          <w:szCs w:val="24"/>
        </w:rPr>
        <w:t xml:space="preserve">2 </w:t>
      </w:r>
      <w:r w:rsidRPr="0008773B">
        <w:rPr>
          <w:rFonts w:cs="HiddenHorzOCR" w:hint="eastAsia"/>
          <w:kern w:val="0"/>
          <w:sz w:val="24"/>
          <w:szCs w:val="24"/>
        </w:rPr>
        <w:t>气体</w:t>
      </w:r>
      <w:r w:rsidRPr="0008773B">
        <w:rPr>
          <w:rFonts w:cs="宋体" w:hint="eastAsia"/>
          <w:kern w:val="0"/>
          <w:sz w:val="24"/>
          <w:szCs w:val="24"/>
        </w:rPr>
        <w:t>灭</w:t>
      </w:r>
      <w:r w:rsidRPr="0008773B">
        <w:rPr>
          <w:rFonts w:cs="MS Mincho" w:hint="eastAsia"/>
          <w:kern w:val="0"/>
          <w:sz w:val="24"/>
          <w:szCs w:val="24"/>
        </w:rPr>
        <w:t>火控制器在接收到</w:t>
      </w:r>
      <w:r w:rsidRPr="0008773B">
        <w:rPr>
          <w:rFonts w:cs="宋体" w:hint="eastAsia"/>
          <w:kern w:val="0"/>
          <w:sz w:val="24"/>
          <w:szCs w:val="24"/>
        </w:rPr>
        <w:t>满</w:t>
      </w:r>
      <w:r w:rsidRPr="0008773B">
        <w:rPr>
          <w:rFonts w:cs="MS Mincho" w:hint="eastAsia"/>
          <w:kern w:val="0"/>
          <w:sz w:val="24"/>
          <w:szCs w:val="24"/>
        </w:rPr>
        <w:t>足</w:t>
      </w:r>
      <w:r w:rsidRPr="0008773B">
        <w:rPr>
          <w:rFonts w:cs="宋体" w:hint="eastAsia"/>
          <w:kern w:val="0"/>
          <w:sz w:val="24"/>
          <w:szCs w:val="24"/>
        </w:rPr>
        <w:t>联动逻辑</w:t>
      </w:r>
      <w:r w:rsidRPr="0008773B">
        <w:rPr>
          <w:rFonts w:cs="HiddenHorzOCR" w:hint="eastAsia"/>
          <w:kern w:val="0"/>
          <w:sz w:val="24"/>
          <w:szCs w:val="24"/>
        </w:rPr>
        <w:t>关系的首个</w:t>
      </w:r>
      <w:r w:rsidRPr="0008773B">
        <w:rPr>
          <w:rFonts w:cs="宋体" w:hint="eastAsia"/>
          <w:kern w:val="0"/>
          <w:sz w:val="24"/>
          <w:szCs w:val="24"/>
        </w:rPr>
        <w:t>联动</w:t>
      </w:r>
      <w:r w:rsidRPr="0008773B">
        <w:rPr>
          <w:rFonts w:cs="MS Mincho" w:hint="eastAsia"/>
          <w:kern w:val="0"/>
          <w:sz w:val="24"/>
          <w:szCs w:val="24"/>
        </w:rPr>
        <w:t>触</w:t>
      </w:r>
      <w:r w:rsidRPr="0008773B">
        <w:rPr>
          <w:rFonts w:cs="宋体" w:hint="eastAsia"/>
          <w:kern w:val="0"/>
          <w:sz w:val="24"/>
          <w:szCs w:val="24"/>
        </w:rPr>
        <w:t>发</w:t>
      </w:r>
      <w:r w:rsidRPr="0008773B">
        <w:rPr>
          <w:rFonts w:cs="MS Mincho" w:hint="eastAsia"/>
          <w:kern w:val="0"/>
          <w:sz w:val="24"/>
          <w:szCs w:val="24"/>
        </w:rPr>
        <w:t>信号后，</w:t>
      </w:r>
      <w:r w:rsidRPr="0008773B">
        <w:rPr>
          <w:rFonts w:cs="宋体" w:hint="eastAsia"/>
          <w:kern w:val="0"/>
          <w:sz w:val="24"/>
          <w:szCs w:val="24"/>
        </w:rPr>
        <w:t>应</w:t>
      </w:r>
      <w:r w:rsidRPr="0008773B">
        <w:rPr>
          <w:rFonts w:cs="MS Mincho" w:hint="eastAsia"/>
          <w:kern w:val="0"/>
          <w:sz w:val="24"/>
          <w:szCs w:val="24"/>
        </w:rPr>
        <w:t>启</w:t>
      </w:r>
      <w:r w:rsidRPr="0008773B">
        <w:rPr>
          <w:rFonts w:cs="宋体" w:hint="eastAsia"/>
          <w:kern w:val="0"/>
          <w:sz w:val="24"/>
          <w:szCs w:val="24"/>
        </w:rPr>
        <w:t>动设</w:t>
      </w:r>
      <w:r w:rsidRPr="0008773B">
        <w:rPr>
          <w:rFonts w:cs="MS Mincho" w:hint="eastAsia"/>
          <w:kern w:val="0"/>
          <w:sz w:val="24"/>
          <w:szCs w:val="24"/>
        </w:rPr>
        <w:t>置在</w:t>
      </w:r>
      <w:r w:rsidRPr="0008773B">
        <w:rPr>
          <w:rFonts w:cs="宋体" w:hint="eastAsia"/>
          <w:kern w:val="0"/>
          <w:sz w:val="24"/>
          <w:szCs w:val="24"/>
        </w:rPr>
        <w:t>该</w:t>
      </w:r>
      <w:r w:rsidRPr="0008773B">
        <w:rPr>
          <w:rFonts w:cs="MS Mincho" w:hint="eastAsia"/>
          <w:kern w:val="0"/>
          <w:sz w:val="24"/>
          <w:szCs w:val="24"/>
        </w:rPr>
        <w:t>防</w:t>
      </w:r>
      <w:r w:rsidRPr="0008773B">
        <w:rPr>
          <w:rFonts w:cs="宋体" w:hint="eastAsia"/>
          <w:kern w:val="0"/>
          <w:sz w:val="24"/>
          <w:szCs w:val="24"/>
        </w:rPr>
        <w:t>护</w:t>
      </w:r>
      <w:r w:rsidRPr="0008773B">
        <w:rPr>
          <w:rFonts w:cs="MS Mincho" w:hint="eastAsia"/>
          <w:kern w:val="0"/>
          <w:sz w:val="24"/>
          <w:szCs w:val="24"/>
        </w:rPr>
        <w:t>区内的火灾声</w:t>
      </w:r>
      <w:r w:rsidRPr="0008773B">
        <w:rPr>
          <w:rFonts w:cs="HiddenHorzOCR" w:hint="eastAsia"/>
          <w:kern w:val="0"/>
          <w:sz w:val="24"/>
          <w:szCs w:val="24"/>
        </w:rPr>
        <w:t>光警</w:t>
      </w:r>
      <w:r w:rsidRPr="0008773B">
        <w:rPr>
          <w:rFonts w:cs="宋体" w:hint="eastAsia"/>
          <w:kern w:val="0"/>
          <w:sz w:val="24"/>
          <w:szCs w:val="24"/>
        </w:rPr>
        <w:t>报</w:t>
      </w:r>
      <w:r w:rsidRPr="0008773B">
        <w:rPr>
          <w:rFonts w:cs="MS Mincho" w:hint="eastAsia"/>
          <w:kern w:val="0"/>
          <w:sz w:val="24"/>
          <w:szCs w:val="24"/>
        </w:rPr>
        <w:t>器，且</w:t>
      </w:r>
      <w:r w:rsidRPr="0008773B">
        <w:rPr>
          <w:rFonts w:cs="宋体" w:hint="eastAsia"/>
          <w:kern w:val="0"/>
          <w:sz w:val="24"/>
          <w:szCs w:val="24"/>
        </w:rPr>
        <w:t>联动</w:t>
      </w:r>
      <w:r w:rsidRPr="0008773B">
        <w:rPr>
          <w:rFonts w:cs="MS Mincho" w:hint="eastAsia"/>
          <w:kern w:val="0"/>
          <w:sz w:val="24"/>
          <w:szCs w:val="24"/>
        </w:rPr>
        <w:t>触</w:t>
      </w:r>
      <w:r w:rsidRPr="0008773B">
        <w:rPr>
          <w:rFonts w:cs="宋体" w:hint="eastAsia"/>
          <w:kern w:val="0"/>
          <w:sz w:val="24"/>
          <w:szCs w:val="24"/>
        </w:rPr>
        <w:t>发</w:t>
      </w:r>
      <w:r w:rsidRPr="0008773B">
        <w:rPr>
          <w:rFonts w:cs="MS Mincho" w:hint="eastAsia"/>
          <w:kern w:val="0"/>
          <w:sz w:val="24"/>
          <w:szCs w:val="24"/>
        </w:rPr>
        <w:t>信号</w:t>
      </w:r>
      <w:r w:rsidRPr="0008773B">
        <w:rPr>
          <w:rFonts w:cs="宋体" w:hint="eastAsia"/>
          <w:kern w:val="0"/>
          <w:sz w:val="24"/>
          <w:szCs w:val="24"/>
        </w:rPr>
        <w:t>应为</w:t>
      </w:r>
      <w:r w:rsidRPr="0008773B">
        <w:rPr>
          <w:rFonts w:cs="MS Mincho" w:hint="eastAsia"/>
          <w:kern w:val="0"/>
          <w:sz w:val="24"/>
          <w:szCs w:val="24"/>
        </w:rPr>
        <w:t>防</w:t>
      </w:r>
      <w:r w:rsidRPr="0008773B">
        <w:rPr>
          <w:rFonts w:cs="宋体" w:hint="eastAsia"/>
          <w:kern w:val="0"/>
          <w:sz w:val="24"/>
          <w:szCs w:val="24"/>
        </w:rPr>
        <w:t>护</w:t>
      </w:r>
      <w:r w:rsidRPr="0008773B">
        <w:rPr>
          <w:rFonts w:cs="MS Mincho" w:hint="eastAsia"/>
          <w:kern w:val="0"/>
          <w:sz w:val="24"/>
          <w:szCs w:val="24"/>
        </w:rPr>
        <w:t>区域内</w:t>
      </w:r>
      <w:r w:rsidRPr="0008773B">
        <w:rPr>
          <w:rFonts w:cs="宋体" w:hint="eastAsia"/>
          <w:kern w:val="0"/>
          <w:sz w:val="24"/>
          <w:szCs w:val="24"/>
        </w:rPr>
        <w:t>设</w:t>
      </w:r>
      <w:r w:rsidRPr="0008773B">
        <w:rPr>
          <w:rFonts w:cs="MS Mincho" w:hint="eastAsia"/>
          <w:kern w:val="0"/>
          <w:sz w:val="24"/>
          <w:szCs w:val="24"/>
        </w:rPr>
        <w:t>置的感烟火灾</w:t>
      </w:r>
      <w:r w:rsidRPr="0008773B">
        <w:rPr>
          <w:rFonts w:cs="HiddenHorzOCR" w:hint="eastAsia"/>
          <w:kern w:val="0"/>
          <w:sz w:val="24"/>
          <w:szCs w:val="24"/>
        </w:rPr>
        <w:t>探</w:t>
      </w:r>
      <w:r w:rsidRPr="0008773B">
        <w:rPr>
          <w:rFonts w:cs="宋体" w:hint="eastAsia"/>
          <w:kern w:val="0"/>
          <w:sz w:val="24"/>
          <w:szCs w:val="24"/>
        </w:rPr>
        <w:t>测</w:t>
      </w:r>
      <w:r w:rsidRPr="0008773B">
        <w:rPr>
          <w:rFonts w:cs="MS Mincho" w:hint="eastAsia"/>
          <w:kern w:val="0"/>
          <w:sz w:val="24"/>
          <w:szCs w:val="24"/>
        </w:rPr>
        <w:t>器、其他</w:t>
      </w:r>
      <w:r w:rsidRPr="0008773B">
        <w:rPr>
          <w:rFonts w:cs="宋体" w:hint="eastAsia"/>
          <w:kern w:val="0"/>
          <w:sz w:val="24"/>
          <w:szCs w:val="24"/>
        </w:rPr>
        <w:t>类</w:t>
      </w:r>
      <w:r w:rsidRPr="0008773B">
        <w:rPr>
          <w:rFonts w:cs="MS Mincho" w:hint="eastAsia"/>
          <w:kern w:val="0"/>
          <w:sz w:val="24"/>
          <w:szCs w:val="24"/>
        </w:rPr>
        <w:t>型火灾探</w:t>
      </w:r>
      <w:r w:rsidRPr="0008773B">
        <w:rPr>
          <w:rFonts w:cs="宋体" w:hint="eastAsia"/>
          <w:kern w:val="0"/>
          <w:sz w:val="24"/>
          <w:szCs w:val="24"/>
        </w:rPr>
        <w:t>测</w:t>
      </w:r>
      <w:r w:rsidRPr="0008773B">
        <w:rPr>
          <w:rFonts w:cs="MS Mincho" w:hint="eastAsia"/>
          <w:kern w:val="0"/>
          <w:sz w:val="24"/>
          <w:szCs w:val="24"/>
        </w:rPr>
        <w:t>器或手</w:t>
      </w:r>
      <w:r w:rsidRPr="0008773B">
        <w:rPr>
          <w:rFonts w:cs="宋体" w:hint="eastAsia"/>
          <w:kern w:val="0"/>
          <w:sz w:val="24"/>
          <w:szCs w:val="24"/>
        </w:rPr>
        <w:t>动</w:t>
      </w:r>
      <w:r w:rsidRPr="0008773B">
        <w:rPr>
          <w:rFonts w:cs="MS Mincho" w:hint="eastAsia"/>
          <w:kern w:val="0"/>
          <w:sz w:val="24"/>
          <w:szCs w:val="24"/>
        </w:rPr>
        <w:t>火灾</w:t>
      </w:r>
      <w:r w:rsidRPr="0008773B">
        <w:rPr>
          <w:rFonts w:cs="宋体" w:hint="eastAsia"/>
          <w:kern w:val="0"/>
          <w:sz w:val="24"/>
          <w:szCs w:val="24"/>
        </w:rPr>
        <w:t>报</w:t>
      </w:r>
      <w:r w:rsidRPr="0008773B">
        <w:rPr>
          <w:rFonts w:cs="MS Mincho" w:hint="eastAsia"/>
          <w:kern w:val="0"/>
          <w:sz w:val="24"/>
          <w:szCs w:val="24"/>
        </w:rPr>
        <w:t>警按</w:t>
      </w:r>
      <w:r w:rsidRPr="0008773B">
        <w:rPr>
          <w:rFonts w:cs="宋体" w:hint="eastAsia"/>
          <w:kern w:val="0"/>
          <w:sz w:val="24"/>
          <w:szCs w:val="24"/>
        </w:rPr>
        <w:t>钮</w:t>
      </w:r>
      <w:r w:rsidRPr="0008773B">
        <w:rPr>
          <w:rFonts w:cs="MS Mincho" w:hint="eastAsia"/>
          <w:kern w:val="0"/>
          <w:sz w:val="24"/>
          <w:szCs w:val="24"/>
        </w:rPr>
        <w:t>的首次</w:t>
      </w:r>
      <w:r w:rsidRPr="0008773B">
        <w:rPr>
          <w:rFonts w:cs="宋体" w:hint="eastAsia"/>
          <w:kern w:val="0"/>
          <w:sz w:val="24"/>
          <w:szCs w:val="24"/>
        </w:rPr>
        <w:t>报</w:t>
      </w:r>
      <w:r w:rsidRPr="0008773B">
        <w:rPr>
          <w:rFonts w:cs="MS Mincho" w:hint="eastAsia"/>
          <w:kern w:val="0"/>
          <w:sz w:val="24"/>
          <w:szCs w:val="24"/>
        </w:rPr>
        <w:t>警信</w:t>
      </w:r>
      <w:r w:rsidRPr="0008773B">
        <w:rPr>
          <w:rFonts w:cs="HiddenHorzOCR" w:hint="eastAsia"/>
          <w:kern w:val="0"/>
          <w:sz w:val="24"/>
          <w:szCs w:val="24"/>
        </w:rPr>
        <w:t>号；在接收到第二个</w:t>
      </w:r>
      <w:r w:rsidRPr="0008773B">
        <w:rPr>
          <w:rFonts w:cs="宋体" w:hint="eastAsia"/>
          <w:kern w:val="0"/>
          <w:sz w:val="24"/>
          <w:szCs w:val="24"/>
        </w:rPr>
        <w:t>联动</w:t>
      </w:r>
      <w:r w:rsidRPr="0008773B">
        <w:rPr>
          <w:rFonts w:cs="MS Mincho" w:hint="eastAsia"/>
          <w:kern w:val="0"/>
          <w:sz w:val="24"/>
          <w:szCs w:val="24"/>
        </w:rPr>
        <w:t>触</w:t>
      </w:r>
      <w:r w:rsidRPr="0008773B">
        <w:rPr>
          <w:rFonts w:cs="宋体" w:hint="eastAsia"/>
          <w:kern w:val="0"/>
          <w:sz w:val="24"/>
          <w:szCs w:val="24"/>
        </w:rPr>
        <w:t>发</w:t>
      </w:r>
      <w:r w:rsidRPr="0008773B">
        <w:rPr>
          <w:rFonts w:cs="MS Mincho" w:hint="eastAsia"/>
          <w:kern w:val="0"/>
          <w:sz w:val="24"/>
          <w:szCs w:val="24"/>
        </w:rPr>
        <w:t>信号后，</w:t>
      </w:r>
      <w:r w:rsidRPr="0008773B">
        <w:rPr>
          <w:rFonts w:cs="宋体" w:hint="eastAsia"/>
          <w:kern w:val="0"/>
          <w:sz w:val="24"/>
          <w:szCs w:val="24"/>
        </w:rPr>
        <w:t>应发</w:t>
      </w:r>
      <w:r w:rsidRPr="0008773B">
        <w:rPr>
          <w:rFonts w:cs="MS Mincho" w:hint="eastAsia"/>
          <w:kern w:val="0"/>
          <w:sz w:val="24"/>
          <w:szCs w:val="24"/>
        </w:rPr>
        <w:t>出</w:t>
      </w:r>
      <w:r w:rsidRPr="0008773B">
        <w:rPr>
          <w:rFonts w:cs="宋体" w:hint="eastAsia"/>
          <w:kern w:val="0"/>
          <w:sz w:val="24"/>
          <w:szCs w:val="24"/>
        </w:rPr>
        <w:t>联动</w:t>
      </w:r>
      <w:r w:rsidRPr="0008773B">
        <w:rPr>
          <w:rFonts w:cs="MS Mincho" w:hint="eastAsia"/>
          <w:kern w:val="0"/>
          <w:sz w:val="24"/>
          <w:szCs w:val="24"/>
        </w:rPr>
        <w:t>控制信号，且</w:t>
      </w:r>
      <w:r w:rsidRPr="0008773B">
        <w:rPr>
          <w:rFonts w:cs="宋体" w:hint="eastAsia"/>
          <w:kern w:val="0"/>
          <w:sz w:val="24"/>
          <w:szCs w:val="24"/>
        </w:rPr>
        <w:t>联动</w:t>
      </w:r>
      <w:r w:rsidRPr="0008773B">
        <w:rPr>
          <w:rFonts w:cs="MS Mincho" w:hint="eastAsia"/>
          <w:kern w:val="0"/>
          <w:sz w:val="24"/>
          <w:szCs w:val="24"/>
        </w:rPr>
        <w:t>触</w:t>
      </w:r>
      <w:r w:rsidRPr="0008773B">
        <w:rPr>
          <w:rFonts w:cs="宋体" w:hint="eastAsia"/>
          <w:kern w:val="0"/>
          <w:sz w:val="24"/>
          <w:szCs w:val="24"/>
        </w:rPr>
        <w:t>发</w:t>
      </w:r>
      <w:r w:rsidRPr="0008773B">
        <w:rPr>
          <w:rFonts w:cs="MS Mincho" w:hint="eastAsia"/>
          <w:kern w:val="0"/>
          <w:sz w:val="24"/>
          <w:szCs w:val="24"/>
        </w:rPr>
        <w:t>信号</w:t>
      </w:r>
      <w:r w:rsidRPr="0008773B">
        <w:rPr>
          <w:rFonts w:cs="宋体" w:hint="eastAsia"/>
          <w:kern w:val="0"/>
          <w:sz w:val="24"/>
          <w:szCs w:val="24"/>
        </w:rPr>
        <w:t>应为</w:t>
      </w:r>
      <w:r w:rsidRPr="0008773B">
        <w:rPr>
          <w:rFonts w:cs="MS Mincho" w:hint="eastAsia"/>
          <w:kern w:val="0"/>
          <w:sz w:val="24"/>
          <w:szCs w:val="24"/>
        </w:rPr>
        <w:t>同一防</w:t>
      </w:r>
      <w:r w:rsidRPr="0008773B">
        <w:rPr>
          <w:rFonts w:cs="宋体" w:hint="eastAsia"/>
          <w:kern w:val="0"/>
          <w:sz w:val="24"/>
          <w:szCs w:val="24"/>
        </w:rPr>
        <w:t>护</w:t>
      </w:r>
      <w:r w:rsidRPr="0008773B">
        <w:rPr>
          <w:rFonts w:cs="MS Mincho" w:hint="eastAsia"/>
          <w:kern w:val="0"/>
          <w:sz w:val="24"/>
          <w:szCs w:val="24"/>
        </w:rPr>
        <w:t>区域内与首次</w:t>
      </w:r>
      <w:r w:rsidRPr="0008773B">
        <w:rPr>
          <w:rFonts w:cs="宋体" w:hint="eastAsia"/>
          <w:kern w:val="0"/>
          <w:sz w:val="24"/>
          <w:szCs w:val="24"/>
        </w:rPr>
        <w:t>报</w:t>
      </w:r>
      <w:r w:rsidRPr="0008773B">
        <w:rPr>
          <w:rFonts w:cs="MS Mincho" w:hint="eastAsia"/>
          <w:kern w:val="0"/>
          <w:sz w:val="24"/>
          <w:szCs w:val="24"/>
        </w:rPr>
        <w:t>警的火灾探</w:t>
      </w:r>
      <w:r w:rsidRPr="0008773B">
        <w:rPr>
          <w:rFonts w:cs="宋体" w:hint="eastAsia"/>
          <w:kern w:val="0"/>
          <w:sz w:val="24"/>
          <w:szCs w:val="24"/>
        </w:rPr>
        <w:t>测</w:t>
      </w:r>
      <w:r w:rsidRPr="0008773B">
        <w:rPr>
          <w:rFonts w:cs="MS Mincho" w:hint="eastAsia"/>
          <w:kern w:val="0"/>
          <w:sz w:val="24"/>
          <w:szCs w:val="24"/>
        </w:rPr>
        <w:t>器或手</w:t>
      </w:r>
      <w:r w:rsidRPr="0008773B">
        <w:rPr>
          <w:rFonts w:cs="宋体" w:hint="eastAsia"/>
          <w:kern w:val="0"/>
          <w:sz w:val="24"/>
          <w:szCs w:val="24"/>
        </w:rPr>
        <w:t>动</w:t>
      </w:r>
      <w:r w:rsidRPr="0008773B">
        <w:rPr>
          <w:rFonts w:cs="HiddenHorzOCR" w:hint="eastAsia"/>
          <w:kern w:val="0"/>
          <w:sz w:val="24"/>
          <w:szCs w:val="24"/>
        </w:rPr>
        <w:t>火灾</w:t>
      </w:r>
      <w:r w:rsidRPr="0008773B">
        <w:rPr>
          <w:rFonts w:cs="宋体" w:hint="eastAsia"/>
          <w:kern w:val="0"/>
          <w:sz w:val="24"/>
          <w:szCs w:val="24"/>
        </w:rPr>
        <w:t>报</w:t>
      </w:r>
      <w:r w:rsidRPr="0008773B">
        <w:rPr>
          <w:rFonts w:cs="MS Mincho" w:hint="eastAsia"/>
          <w:kern w:val="0"/>
          <w:sz w:val="24"/>
          <w:szCs w:val="24"/>
        </w:rPr>
        <w:t>警按</w:t>
      </w:r>
      <w:r w:rsidRPr="0008773B">
        <w:rPr>
          <w:rFonts w:cs="宋体" w:hint="eastAsia"/>
          <w:kern w:val="0"/>
          <w:sz w:val="24"/>
          <w:szCs w:val="24"/>
        </w:rPr>
        <w:t>钮</w:t>
      </w:r>
      <w:r w:rsidRPr="0008773B">
        <w:rPr>
          <w:rFonts w:cs="MS Mincho" w:hint="eastAsia"/>
          <w:kern w:val="0"/>
          <w:sz w:val="24"/>
          <w:szCs w:val="24"/>
        </w:rPr>
        <w:t>相</w:t>
      </w:r>
      <w:r w:rsidRPr="0008773B">
        <w:rPr>
          <w:rFonts w:cs="宋体" w:hint="eastAsia"/>
          <w:kern w:val="0"/>
          <w:sz w:val="24"/>
          <w:szCs w:val="24"/>
        </w:rPr>
        <w:t>邻</w:t>
      </w:r>
      <w:r w:rsidRPr="0008773B">
        <w:rPr>
          <w:rFonts w:cs="MS Mincho" w:hint="eastAsia"/>
          <w:kern w:val="0"/>
          <w:sz w:val="24"/>
          <w:szCs w:val="24"/>
        </w:rPr>
        <w:t>的感温火灾探</w:t>
      </w:r>
      <w:r w:rsidRPr="0008773B">
        <w:rPr>
          <w:rFonts w:cs="宋体" w:hint="eastAsia"/>
          <w:kern w:val="0"/>
          <w:sz w:val="24"/>
          <w:szCs w:val="24"/>
        </w:rPr>
        <w:t>测</w:t>
      </w:r>
      <w:r w:rsidRPr="0008773B">
        <w:rPr>
          <w:rFonts w:cs="MS Mincho" w:hint="eastAsia"/>
          <w:kern w:val="0"/>
          <w:sz w:val="24"/>
          <w:szCs w:val="24"/>
        </w:rPr>
        <w:t>器、</w:t>
      </w:r>
      <w:r w:rsidRPr="0008773B">
        <w:rPr>
          <w:rFonts w:cs="MS Mincho" w:hint="eastAsia"/>
          <w:kern w:val="0"/>
          <w:sz w:val="24"/>
          <w:szCs w:val="24"/>
        </w:rPr>
        <w:lastRenderedPageBreak/>
        <w:t>火焰探</w:t>
      </w:r>
      <w:r w:rsidRPr="0008773B">
        <w:rPr>
          <w:rFonts w:cs="宋体" w:hint="eastAsia"/>
          <w:kern w:val="0"/>
          <w:sz w:val="24"/>
          <w:szCs w:val="24"/>
        </w:rPr>
        <w:t>测</w:t>
      </w:r>
      <w:r w:rsidRPr="0008773B">
        <w:rPr>
          <w:rFonts w:cs="MS Mincho" w:hint="eastAsia"/>
          <w:kern w:val="0"/>
          <w:sz w:val="24"/>
          <w:szCs w:val="24"/>
        </w:rPr>
        <w:t>器或手</w:t>
      </w:r>
      <w:r w:rsidRPr="0008773B">
        <w:rPr>
          <w:rFonts w:cs="宋体" w:hint="eastAsia"/>
          <w:kern w:val="0"/>
          <w:sz w:val="24"/>
          <w:szCs w:val="24"/>
        </w:rPr>
        <w:t>动</w:t>
      </w:r>
      <w:r w:rsidRPr="0008773B">
        <w:rPr>
          <w:rFonts w:cs="MS Mincho" w:hint="eastAsia"/>
          <w:kern w:val="0"/>
          <w:sz w:val="24"/>
          <w:szCs w:val="24"/>
        </w:rPr>
        <w:t>火灾</w:t>
      </w:r>
      <w:r w:rsidRPr="0008773B">
        <w:rPr>
          <w:rFonts w:cs="宋体" w:hint="eastAsia"/>
          <w:kern w:val="0"/>
          <w:sz w:val="24"/>
          <w:szCs w:val="24"/>
        </w:rPr>
        <w:t>报</w:t>
      </w:r>
      <w:r w:rsidRPr="0008773B">
        <w:rPr>
          <w:rFonts w:cs="HiddenHorzOCR" w:hint="eastAsia"/>
          <w:kern w:val="0"/>
          <w:sz w:val="24"/>
          <w:szCs w:val="24"/>
        </w:rPr>
        <w:t>警按</w:t>
      </w:r>
      <w:r w:rsidRPr="0008773B">
        <w:rPr>
          <w:rFonts w:cs="宋体" w:hint="eastAsia"/>
          <w:kern w:val="0"/>
          <w:sz w:val="24"/>
          <w:szCs w:val="24"/>
        </w:rPr>
        <w:t>钮</w:t>
      </w:r>
      <w:r w:rsidRPr="0008773B">
        <w:rPr>
          <w:rFonts w:cs="MS Mincho" w:hint="eastAsia"/>
          <w:kern w:val="0"/>
          <w:sz w:val="24"/>
          <w:szCs w:val="24"/>
        </w:rPr>
        <w:t>的</w:t>
      </w:r>
      <w:r w:rsidRPr="0008773B">
        <w:rPr>
          <w:rFonts w:cs="宋体" w:hint="eastAsia"/>
          <w:kern w:val="0"/>
          <w:sz w:val="24"/>
          <w:szCs w:val="24"/>
        </w:rPr>
        <w:t>报</w:t>
      </w:r>
      <w:r w:rsidRPr="0008773B">
        <w:rPr>
          <w:rFonts w:cs="MS Mincho" w:hint="eastAsia"/>
          <w:kern w:val="0"/>
          <w:sz w:val="24"/>
          <w:szCs w:val="24"/>
        </w:rPr>
        <w:t>警信号</w:t>
      </w:r>
      <w:r w:rsidRPr="0008773B">
        <w:rPr>
          <w:rFonts w:cs="HiddenHorzOCR" w:hint="eastAsia"/>
          <w:kern w:val="0"/>
          <w:sz w:val="24"/>
          <w:szCs w:val="24"/>
        </w:rPr>
        <w:t>。</w:t>
      </w:r>
    </w:p>
    <w:p w14:paraId="743E3A33"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w:t>
      </w:r>
      <w:r w:rsidRPr="0008773B">
        <w:rPr>
          <w:rFonts w:cs="MS Mincho"/>
          <w:kern w:val="0"/>
          <w:sz w:val="24"/>
          <w:szCs w:val="24"/>
        </w:rPr>
        <w:t xml:space="preserve">3 </w:t>
      </w:r>
      <w:r w:rsidRPr="0008773B">
        <w:rPr>
          <w:rFonts w:cs="MS Mincho" w:hint="eastAsia"/>
          <w:kern w:val="0"/>
          <w:sz w:val="24"/>
          <w:szCs w:val="24"/>
        </w:rPr>
        <w:t>联动控制信号应包括下列内容</w:t>
      </w:r>
      <w:r w:rsidRPr="0008773B">
        <w:rPr>
          <w:rFonts w:cs="MS Mincho"/>
          <w:kern w:val="0"/>
          <w:sz w:val="24"/>
          <w:szCs w:val="24"/>
        </w:rPr>
        <w:t>:</w:t>
      </w:r>
    </w:p>
    <w:p w14:paraId="124BBB4E"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6.3.1关闭防护区域的送风机及送风阀门</w:t>
      </w:r>
      <w:r w:rsidRPr="0008773B">
        <w:rPr>
          <w:rFonts w:cs="MS Mincho"/>
          <w:kern w:val="0"/>
          <w:sz w:val="24"/>
          <w:szCs w:val="24"/>
        </w:rPr>
        <w:t>:</w:t>
      </w:r>
    </w:p>
    <w:p w14:paraId="7E5D4DB7"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6.3.2</w:t>
      </w:r>
      <w:r w:rsidRPr="0008773B">
        <w:rPr>
          <w:rFonts w:cs="MS Mincho"/>
          <w:kern w:val="0"/>
          <w:sz w:val="24"/>
          <w:szCs w:val="24"/>
        </w:rPr>
        <w:t xml:space="preserve"> </w:t>
      </w:r>
      <w:r w:rsidRPr="0008773B">
        <w:rPr>
          <w:rFonts w:cs="MS Mincho" w:hint="eastAsia"/>
          <w:kern w:val="0"/>
          <w:sz w:val="24"/>
          <w:szCs w:val="24"/>
        </w:rPr>
        <w:t>停止通风和空气调节系统及关闭设置在该防护区域的电动防火阀；</w:t>
      </w:r>
    </w:p>
    <w:p w14:paraId="5C7B5007"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6.3.3联动控制防护区域开口封闭装置的启动，包括关闭防护区域的门、窗；</w:t>
      </w:r>
    </w:p>
    <w:p w14:paraId="01BA01C6" w14:textId="77777777" w:rsidR="007D4DE0" w:rsidRPr="0008773B" w:rsidRDefault="007D4DE0" w:rsidP="007D4DE0">
      <w:pPr>
        <w:autoSpaceDE w:val="0"/>
        <w:autoSpaceDN w:val="0"/>
        <w:adjustRightInd w:val="0"/>
        <w:jc w:val="left"/>
        <w:rPr>
          <w:rFonts w:cs="MS Mincho"/>
          <w:kern w:val="0"/>
          <w:sz w:val="24"/>
          <w:szCs w:val="24"/>
        </w:rPr>
      </w:pPr>
      <w:r w:rsidRPr="0008773B">
        <w:rPr>
          <w:rFonts w:cs="MS Mincho" w:hint="eastAsia"/>
          <w:kern w:val="0"/>
          <w:sz w:val="24"/>
          <w:szCs w:val="24"/>
        </w:rPr>
        <w:t>6.3.4 启动气体灭火装置，实施灭火。气体灭火控制器可设定不大于</w:t>
      </w:r>
      <w:r w:rsidRPr="0008773B">
        <w:rPr>
          <w:rFonts w:cs="MS Mincho"/>
          <w:kern w:val="0"/>
          <w:sz w:val="24"/>
          <w:szCs w:val="24"/>
        </w:rPr>
        <w:t xml:space="preserve">30s </w:t>
      </w:r>
      <w:r w:rsidRPr="0008773B">
        <w:rPr>
          <w:rFonts w:cs="MS Mincho" w:hint="eastAsia"/>
          <w:kern w:val="0"/>
          <w:sz w:val="24"/>
          <w:szCs w:val="24"/>
        </w:rPr>
        <w:t>的延迟喷射时间。</w:t>
      </w:r>
    </w:p>
    <w:p w14:paraId="23535A54" w14:textId="4FBCFD31"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204A0EE1" w14:textId="77777777" w:rsidR="007D4DE0" w:rsidRPr="0008773B" w:rsidRDefault="007D4DE0" w:rsidP="007D4DE0">
      <w:pPr>
        <w:tabs>
          <w:tab w:val="left" w:pos="900"/>
        </w:tabs>
        <w:autoSpaceDE w:val="0"/>
        <w:autoSpaceDN w:val="0"/>
        <w:adjustRightInd w:val="0"/>
        <w:snapToGrid w:val="0"/>
        <w:spacing w:line="360" w:lineRule="auto"/>
        <w:rPr>
          <w:rFonts w:cs="宋体"/>
          <w:sz w:val="24"/>
          <w:szCs w:val="24"/>
        </w:rPr>
      </w:pPr>
    </w:p>
    <w:p w14:paraId="5024AE26" w14:textId="77777777" w:rsidR="00E674A4" w:rsidRPr="0008773B" w:rsidRDefault="00E674A4">
      <w:pPr>
        <w:rPr>
          <w:sz w:val="24"/>
          <w:szCs w:val="24"/>
        </w:rPr>
      </w:pPr>
    </w:p>
    <w:sectPr w:rsidR="00E674A4" w:rsidRPr="000877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1DFA8" w14:textId="77777777" w:rsidR="00B13D1D" w:rsidRDefault="00B13D1D" w:rsidP="00F1094A">
      <w:r>
        <w:separator/>
      </w:r>
    </w:p>
  </w:endnote>
  <w:endnote w:type="continuationSeparator" w:id="0">
    <w:p w14:paraId="54029FB0" w14:textId="77777777" w:rsidR="00B13D1D" w:rsidRDefault="00B13D1D" w:rsidP="00F1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9E87B" w14:textId="77777777" w:rsidR="00B13D1D" w:rsidRDefault="00B13D1D" w:rsidP="00F1094A">
      <w:r>
        <w:separator/>
      </w:r>
    </w:p>
  </w:footnote>
  <w:footnote w:type="continuationSeparator" w:id="0">
    <w:p w14:paraId="65BAF3F7" w14:textId="77777777" w:rsidR="00B13D1D" w:rsidRDefault="00B13D1D" w:rsidP="00F109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1"/>
      <w:numFmt w:val="bullet"/>
      <w:lvlText w:val=""/>
      <w:lvlJc w:val="left"/>
      <w:pPr>
        <w:tabs>
          <w:tab w:val="left" w:pos="900"/>
        </w:tabs>
        <w:ind w:left="900" w:hanging="420"/>
      </w:pPr>
      <w:rPr>
        <w:rFonts w:ascii="Wingdings" w:hAnsi="Wingdings" w:hint="default"/>
        <w:color w:val="auto"/>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EE"/>
    <w:rsid w:val="00000DC1"/>
    <w:rsid w:val="0008773B"/>
    <w:rsid w:val="000C2053"/>
    <w:rsid w:val="00202547"/>
    <w:rsid w:val="00223398"/>
    <w:rsid w:val="0027208C"/>
    <w:rsid w:val="00352E3C"/>
    <w:rsid w:val="00463BE7"/>
    <w:rsid w:val="004912D3"/>
    <w:rsid w:val="005F6483"/>
    <w:rsid w:val="006C2A04"/>
    <w:rsid w:val="007D4DE0"/>
    <w:rsid w:val="0082076A"/>
    <w:rsid w:val="00AE3A91"/>
    <w:rsid w:val="00B13D1D"/>
    <w:rsid w:val="00B27DAB"/>
    <w:rsid w:val="00C87A12"/>
    <w:rsid w:val="00D1678C"/>
    <w:rsid w:val="00E06E40"/>
    <w:rsid w:val="00E674A4"/>
    <w:rsid w:val="00EE5DEE"/>
    <w:rsid w:val="00F1094A"/>
    <w:rsid w:val="00F55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A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94A"/>
    <w:pPr>
      <w:widowControl w:val="0"/>
      <w:jc w:val="both"/>
    </w:pPr>
    <w:rPr>
      <w:rFonts w:ascii="宋体" w:eastAsia="宋体" w:hAnsi="宋体"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0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094A"/>
    <w:rPr>
      <w:sz w:val="18"/>
      <w:szCs w:val="18"/>
    </w:rPr>
  </w:style>
  <w:style w:type="paragraph" w:styleId="a4">
    <w:name w:val="footer"/>
    <w:basedOn w:val="a"/>
    <w:link w:val="Char0"/>
    <w:uiPriority w:val="99"/>
    <w:unhideWhenUsed/>
    <w:rsid w:val="00F1094A"/>
    <w:pPr>
      <w:tabs>
        <w:tab w:val="center" w:pos="4153"/>
        <w:tab w:val="right" w:pos="8306"/>
      </w:tabs>
      <w:snapToGrid w:val="0"/>
      <w:jc w:val="left"/>
    </w:pPr>
    <w:rPr>
      <w:sz w:val="18"/>
      <w:szCs w:val="18"/>
    </w:rPr>
  </w:style>
  <w:style w:type="character" w:customStyle="1" w:styleId="Char0">
    <w:name w:val="页脚 Char"/>
    <w:basedOn w:val="a0"/>
    <w:link w:val="a4"/>
    <w:uiPriority w:val="99"/>
    <w:rsid w:val="00F1094A"/>
    <w:rPr>
      <w:sz w:val="18"/>
      <w:szCs w:val="18"/>
    </w:rPr>
  </w:style>
  <w:style w:type="paragraph" w:customStyle="1" w:styleId="p0">
    <w:name w:val="p0"/>
    <w:basedOn w:val="a"/>
    <w:qFormat/>
    <w:rsid w:val="00F1094A"/>
    <w:pPr>
      <w:widowControl/>
    </w:pPr>
    <w:rPr>
      <w:rFonts w:cs="宋体"/>
      <w:szCs w:val="34"/>
    </w:rPr>
  </w:style>
  <w:style w:type="paragraph" w:styleId="a5">
    <w:name w:val="Balloon Text"/>
    <w:basedOn w:val="a"/>
    <w:link w:val="Char1"/>
    <w:uiPriority w:val="99"/>
    <w:semiHidden/>
    <w:unhideWhenUsed/>
    <w:rsid w:val="00D1678C"/>
    <w:rPr>
      <w:sz w:val="18"/>
      <w:szCs w:val="18"/>
    </w:rPr>
  </w:style>
  <w:style w:type="character" w:customStyle="1" w:styleId="Char1">
    <w:name w:val="批注框文本 Char"/>
    <w:basedOn w:val="a0"/>
    <w:link w:val="a5"/>
    <w:uiPriority w:val="99"/>
    <w:semiHidden/>
    <w:rsid w:val="00D1678C"/>
    <w:rPr>
      <w:rFonts w:ascii="宋体" w:eastAsia="宋体" w:hAnsi="宋体"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94A"/>
    <w:pPr>
      <w:widowControl w:val="0"/>
      <w:jc w:val="both"/>
    </w:pPr>
    <w:rPr>
      <w:rFonts w:ascii="宋体" w:eastAsia="宋体" w:hAnsi="宋体"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0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094A"/>
    <w:rPr>
      <w:sz w:val="18"/>
      <w:szCs w:val="18"/>
    </w:rPr>
  </w:style>
  <w:style w:type="paragraph" w:styleId="a4">
    <w:name w:val="footer"/>
    <w:basedOn w:val="a"/>
    <w:link w:val="Char0"/>
    <w:uiPriority w:val="99"/>
    <w:unhideWhenUsed/>
    <w:rsid w:val="00F1094A"/>
    <w:pPr>
      <w:tabs>
        <w:tab w:val="center" w:pos="4153"/>
        <w:tab w:val="right" w:pos="8306"/>
      </w:tabs>
      <w:snapToGrid w:val="0"/>
      <w:jc w:val="left"/>
    </w:pPr>
    <w:rPr>
      <w:sz w:val="18"/>
      <w:szCs w:val="18"/>
    </w:rPr>
  </w:style>
  <w:style w:type="character" w:customStyle="1" w:styleId="Char0">
    <w:name w:val="页脚 Char"/>
    <w:basedOn w:val="a0"/>
    <w:link w:val="a4"/>
    <w:uiPriority w:val="99"/>
    <w:rsid w:val="00F1094A"/>
    <w:rPr>
      <w:sz w:val="18"/>
      <w:szCs w:val="18"/>
    </w:rPr>
  </w:style>
  <w:style w:type="paragraph" w:customStyle="1" w:styleId="p0">
    <w:name w:val="p0"/>
    <w:basedOn w:val="a"/>
    <w:qFormat/>
    <w:rsid w:val="00F1094A"/>
    <w:pPr>
      <w:widowControl/>
    </w:pPr>
    <w:rPr>
      <w:rFonts w:cs="宋体"/>
      <w:szCs w:val="34"/>
    </w:rPr>
  </w:style>
  <w:style w:type="paragraph" w:styleId="a5">
    <w:name w:val="Balloon Text"/>
    <w:basedOn w:val="a"/>
    <w:link w:val="Char1"/>
    <w:uiPriority w:val="99"/>
    <w:semiHidden/>
    <w:unhideWhenUsed/>
    <w:rsid w:val="00D1678C"/>
    <w:rPr>
      <w:sz w:val="18"/>
      <w:szCs w:val="18"/>
    </w:rPr>
  </w:style>
  <w:style w:type="character" w:customStyle="1" w:styleId="Char1">
    <w:name w:val="批注框文本 Char"/>
    <w:basedOn w:val="a0"/>
    <w:link w:val="a5"/>
    <w:uiPriority w:val="99"/>
    <w:semiHidden/>
    <w:rsid w:val="00D1678C"/>
    <w:rPr>
      <w:rFonts w:ascii="宋体" w:eastAsia="宋体" w:hAnsi="宋体"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8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lsx</dc:creator>
  <cp:keywords/>
  <dc:description/>
  <cp:lastModifiedBy>NTKO</cp:lastModifiedBy>
  <cp:revision>31</cp:revision>
  <cp:lastPrinted>2021-12-14T08:35:00Z</cp:lastPrinted>
  <dcterms:created xsi:type="dcterms:W3CDTF">2021-12-10T02:35:00Z</dcterms:created>
  <dcterms:modified xsi:type="dcterms:W3CDTF">2021-12-14T08:51:00Z</dcterms:modified>
</cp:coreProperties>
</file>