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8"/>
        <w:spacing w:line="360" w:lineRule="auto"/>
        <w:jc w:val="center"/>
        <w:rPr>
          <w:rFonts w:ascii="黑体" w:hAnsi="宋体" w:eastAsia="黑体"/>
          <w:b/>
          <w:color w:val="000000"/>
          <w:spacing w:val="26"/>
          <w:sz w:val="48"/>
          <w:szCs w:val="48"/>
        </w:rPr>
      </w:pPr>
    </w:p>
    <w:p>
      <w:pPr>
        <w:pStyle w:val="78"/>
        <w:spacing w:line="360" w:lineRule="auto"/>
        <w:rPr>
          <w:rFonts w:ascii="黑体" w:hAnsi="宋体" w:eastAsia="黑体"/>
          <w:b/>
          <w:color w:val="000000"/>
          <w:spacing w:val="26"/>
          <w:sz w:val="48"/>
          <w:szCs w:val="48"/>
        </w:rPr>
      </w:pPr>
    </w:p>
    <w:p>
      <w:pPr>
        <w:pStyle w:val="78"/>
        <w:spacing w:line="360" w:lineRule="auto"/>
        <w:rPr>
          <w:rFonts w:ascii="黑体" w:hAnsi="宋体" w:eastAsia="黑体"/>
          <w:b/>
          <w:color w:val="000000"/>
          <w:spacing w:val="26"/>
          <w:sz w:val="48"/>
          <w:szCs w:val="48"/>
        </w:rPr>
      </w:pPr>
    </w:p>
    <w:p>
      <w:pPr>
        <w:pStyle w:val="78"/>
        <w:spacing w:line="360" w:lineRule="auto"/>
        <w:jc w:val="center"/>
        <w:rPr>
          <w:rFonts w:ascii="黑体" w:hAnsi="宋体" w:eastAsia="黑体"/>
          <w:b/>
          <w:color w:val="000000"/>
          <w:spacing w:val="26"/>
          <w:sz w:val="48"/>
          <w:szCs w:val="48"/>
        </w:rPr>
      </w:pPr>
      <w:r>
        <w:rPr>
          <w:rFonts w:hint="eastAsia" w:ascii="黑体" w:hAnsi="宋体" w:eastAsia="黑体"/>
          <w:b/>
          <w:color w:val="000000"/>
          <w:spacing w:val="26"/>
          <w:sz w:val="48"/>
          <w:szCs w:val="48"/>
        </w:rPr>
        <w:t>前海时代9号地块充电桩配电房改造工程</w:t>
      </w:r>
    </w:p>
    <w:p>
      <w:pPr>
        <w:pStyle w:val="78"/>
        <w:spacing w:line="360" w:lineRule="auto"/>
        <w:jc w:val="center"/>
        <w:rPr>
          <w:rFonts w:ascii="黑体" w:hAnsi="宋体" w:eastAsia="黑体"/>
          <w:b/>
          <w:color w:val="000000"/>
          <w:spacing w:val="26"/>
          <w:sz w:val="48"/>
          <w:szCs w:val="48"/>
        </w:rPr>
      </w:pPr>
      <w:r>
        <w:rPr>
          <w:rFonts w:hint="eastAsia" w:ascii="黑体" w:hAnsi="宋体" w:eastAsia="黑体"/>
          <w:b/>
          <w:color w:val="000000"/>
          <w:spacing w:val="26"/>
          <w:sz w:val="48"/>
          <w:szCs w:val="48"/>
        </w:rPr>
        <w:t>比选文件</w:t>
      </w:r>
    </w:p>
    <w:p>
      <w:pPr>
        <w:pStyle w:val="78"/>
        <w:spacing w:line="360" w:lineRule="auto"/>
        <w:jc w:val="center"/>
        <w:rPr>
          <w:rFonts w:ascii="黑体" w:hAnsi="宋体" w:eastAsia="黑体"/>
          <w:b/>
          <w:color w:val="000000"/>
          <w:spacing w:val="26"/>
          <w:sz w:val="48"/>
          <w:szCs w:val="48"/>
        </w:rPr>
      </w:pPr>
    </w:p>
    <w:p>
      <w:pPr>
        <w:pStyle w:val="78"/>
        <w:spacing w:line="360" w:lineRule="auto"/>
        <w:jc w:val="center"/>
        <w:rPr>
          <w:rFonts w:ascii="黑体" w:hAnsi="宋体" w:eastAsia="黑体"/>
          <w:b/>
          <w:color w:val="000000"/>
          <w:spacing w:val="26"/>
          <w:sz w:val="48"/>
          <w:szCs w:val="48"/>
        </w:rPr>
      </w:pPr>
    </w:p>
    <w:p>
      <w:pPr>
        <w:pStyle w:val="78"/>
        <w:spacing w:line="360" w:lineRule="auto"/>
        <w:jc w:val="center"/>
        <w:rPr>
          <w:rFonts w:ascii="黑体" w:hAnsi="宋体" w:eastAsia="黑体"/>
          <w:b/>
          <w:color w:val="000000"/>
          <w:spacing w:val="26"/>
          <w:sz w:val="48"/>
          <w:szCs w:val="48"/>
        </w:rPr>
      </w:pPr>
    </w:p>
    <w:p>
      <w:pPr>
        <w:pStyle w:val="78"/>
        <w:tabs>
          <w:tab w:val="left" w:pos="5007"/>
        </w:tabs>
        <w:spacing w:line="360" w:lineRule="auto"/>
        <w:jc w:val="left"/>
        <w:rPr>
          <w:rFonts w:ascii="黑体" w:hAnsi="宋体" w:eastAsia="黑体"/>
          <w:b/>
          <w:color w:val="000000"/>
          <w:spacing w:val="26"/>
          <w:sz w:val="48"/>
          <w:szCs w:val="48"/>
        </w:rPr>
      </w:pPr>
      <w:r>
        <w:rPr>
          <w:rFonts w:ascii="黑体" w:hAnsi="宋体" w:eastAsia="黑体"/>
          <w:b/>
          <w:color w:val="000000"/>
          <w:spacing w:val="26"/>
          <w:sz w:val="48"/>
          <w:szCs w:val="48"/>
        </w:rPr>
        <w:tab/>
      </w:r>
    </w:p>
    <w:p>
      <w:pPr>
        <w:pStyle w:val="78"/>
        <w:spacing w:line="360" w:lineRule="auto"/>
        <w:rPr>
          <w:rFonts w:ascii="黑体" w:hAnsi="宋体" w:eastAsia="黑体"/>
          <w:b/>
          <w:color w:val="000000"/>
          <w:spacing w:val="26"/>
          <w:sz w:val="48"/>
          <w:szCs w:val="48"/>
        </w:rPr>
      </w:pPr>
    </w:p>
    <w:p>
      <w:pPr>
        <w:spacing w:line="360" w:lineRule="auto"/>
        <w:jc w:val="center"/>
        <w:rPr>
          <w:b/>
          <w:bCs/>
          <w:color w:val="000000"/>
          <w:sz w:val="36"/>
        </w:rPr>
      </w:pPr>
      <w:r>
        <w:rPr>
          <w:rFonts w:hint="eastAsia"/>
          <w:b/>
          <w:bCs/>
          <w:color w:val="000000"/>
          <w:sz w:val="36"/>
        </w:rPr>
        <w:t>深圳市地铁集团有限公司</w:t>
      </w:r>
    </w:p>
    <w:p>
      <w:pPr>
        <w:spacing w:line="300" w:lineRule="exact"/>
        <w:jc w:val="center"/>
        <w:rPr>
          <w:b/>
          <w:bCs/>
          <w:color w:val="000000"/>
          <w:sz w:val="36"/>
        </w:rPr>
      </w:pPr>
    </w:p>
    <w:p>
      <w:pPr>
        <w:spacing w:line="360" w:lineRule="auto"/>
        <w:jc w:val="center"/>
        <w:rPr>
          <w:b/>
          <w:sz w:val="36"/>
        </w:rPr>
      </w:pPr>
      <w:r>
        <w:rPr>
          <w:rFonts w:hint="eastAsia" w:ascii="黑体" w:eastAsia="黑体"/>
          <w:b/>
          <w:bCs/>
          <w:sz w:val="32"/>
          <w:szCs w:val="32"/>
        </w:rPr>
        <w:t>二〇二一年十二月</w:t>
      </w:r>
      <w:bookmarkStart w:id="0" w:name="_Toc188623169"/>
      <w:r>
        <w:rPr>
          <w:b/>
          <w:sz w:val="36"/>
        </w:rPr>
        <w:t xml:space="preserve"> </w:t>
      </w:r>
    </w:p>
    <w:bookmarkEnd w:id="0"/>
    <w:p>
      <w:pPr>
        <w:widowControl/>
        <w:jc w:val="left"/>
        <w:rPr>
          <w:rFonts w:ascii="黑体" w:hAnsi="黑体" w:eastAsia="黑体"/>
          <w:b/>
          <w:bCs/>
          <w:color w:val="000000"/>
          <w:sz w:val="36"/>
          <w:szCs w:val="36"/>
        </w:rPr>
        <w:sectPr>
          <w:footerReference r:id="rId6" w:type="first"/>
          <w:headerReference r:id="rId3" w:type="default"/>
          <w:footerReference r:id="rId4" w:type="default"/>
          <w:footerReference r:id="rId5" w:type="even"/>
          <w:pgSz w:w="11906" w:h="16838"/>
          <w:pgMar w:top="1440" w:right="1800" w:bottom="1440" w:left="1800" w:header="851" w:footer="992" w:gutter="0"/>
          <w:cols w:space="720" w:num="1"/>
          <w:docGrid w:linePitch="312" w:charSpace="0"/>
        </w:sectPr>
      </w:pPr>
    </w:p>
    <w:p>
      <w:pPr>
        <w:pStyle w:val="31"/>
        <w:tabs>
          <w:tab w:val="right" w:leader="dot" w:pos="8312"/>
        </w:tabs>
        <w:jc w:val="center"/>
        <w:rPr>
          <w:rFonts w:ascii="黑体" w:hAnsi="黑体" w:eastAsia="黑体"/>
          <w:b/>
          <w:bCs/>
          <w:color w:val="000000"/>
          <w:sz w:val="36"/>
          <w:szCs w:val="36"/>
        </w:rPr>
      </w:pPr>
      <w:r>
        <w:rPr>
          <w:rFonts w:hint="eastAsia" w:ascii="黑体" w:hAnsi="黑体" w:eastAsia="黑体"/>
          <w:b/>
          <w:bCs/>
          <w:color w:val="000000"/>
          <w:sz w:val="36"/>
          <w:szCs w:val="36"/>
        </w:rPr>
        <w:t>目  录</w:t>
      </w:r>
    </w:p>
    <w:p>
      <w:pPr>
        <w:rPr>
          <w:color w:val="000000"/>
          <w:sz w:val="30"/>
          <w:szCs w:val="30"/>
        </w:rPr>
      </w:pPr>
    </w:p>
    <w:p>
      <w:pPr>
        <w:pStyle w:val="31"/>
        <w:tabs>
          <w:tab w:val="right" w:leader="dot" w:pos="8296"/>
        </w:tabs>
        <w:rPr>
          <w:rFonts w:ascii="Calibri" w:hAnsi="Calibri"/>
          <w:szCs w:val="22"/>
        </w:rPr>
      </w:pPr>
      <w:r>
        <w:rPr>
          <w:color w:val="000000"/>
        </w:rPr>
        <w:fldChar w:fldCharType="begin"/>
      </w:r>
      <w:r>
        <w:rPr>
          <w:color w:val="000000"/>
        </w:rPr>
        <w:instrText xml:space="preserve"> TOC \o "1-3" \h \z \u </w:instrText>
      </w:r>
      <w:r>
        <w:rPr>
          <w:color w:val="000000"/>
        </w:rPr>
        <w:fldChar w:fldCharType="separate"/>
      </w:r>
      <w:r>
        <w:fldChar w:fldCharType="begin"/>
      </w:r>
      <w:r>
        <w:instrText xml:space="preserve"> HYPERLINK \l "_Toc65054219" </w:instrText>
      </w:r>
      <w:r>
        <w:fldChar w:fldCharType="separate"/>
      </w:r>
      <w:r>
        <w:rPr>
          <w:rStyle w:val="56"/>
          <w:rFonts w:hint="eastAsia"/>
        </w:rPr>
        <w:t>第一章</w:t>
      </w:r>
      <w:r>
        <w:rPr>
          <w:rStyle w:val="56"/>
        </w:rPr>
        <w:t xml:space="preserve">  </w:t>
      </w:r>
      <w:r>
        <w:rPr>
          <w:rStyle w:val="56"/>
          <w:rFonts w:hint="eastAsia"/>
        </w:rPr>
        <w:t>致参选人</w:t>
      </w:r>
      <w:r>
        <w:tab/>
      </w:r>
      <w:r>
        <w:fldChar w:fldCharType="begin"/>
      </w:r>
      <w:r>
        <w:instrText xml:space="preserve"> PAGEREF _Toc65054219 \h </w:instrText>
      </w:r>
      <w:r>
        <w:fldChar w:fldCharType="separate"/>
      </w:r>
      <w:r>
        <w:t>1</w:t>
      </w:r>
      <w:r>
        <w:fldChar w:fldCharType="end"/>
      </w:r>
      <w:r>
        <w:fldChar w:fldCharType="end"/>
      </w:r>
    </w:p>
    <w:p>
      <w:pPr>
        <w:pStyle w:val="31"/>
        <w:tabs>
          <w:tab w:val="right" w:leader="dot" w:pos="8296"/>
        </w:tabs>
        <w:rPr>
          <w:rFonts w:ascii="Calibri" w:hAnsi="Calibri"/>
          <w:szCs w:val="22"/>
        </w:rPr>
      </w:pPr>
      <w:r>
        <w:fldChar w:fldCharType="begin"/>
      </w:r>
      <w:r>
        <w:instrText xml:space="preserve"> HYPERLINK \l "_Toc65054220" </w:instrText>
      </w:r>
      <w:r>
        <w:fldChar w:fldCharType="separate"/>
      </w:r>
      <w:r>
        <w:rPr>
          <w:rStyle w:val="56"/>
          <w:rFonts w:hint="eastAsia"/>
        </w:rPr>
        <w:t>第二章</w:t>
      </w:r>
      <w:r>
        <w:rPr>
          <w:rStyle w:val="56"/>
        </w:rPr>
        <w:t xml:space="preserve">  </w:t>
      </w:r>
      <w:r>
        <w:rPr>
          <w:rStyle w:val="56"/>
          <w:rFonts w:hint="eastAsia"/>
        </w:rPr>
        <w:t>参选须知</w:t>
      </w:r>
      <w:r>
        <w:tab/>
      </w:r>
      <w:r>
        <w:fldChar w:fldCharType="begin"/>
      </w:r>
      <w:r>
        <w:instrText xml:space="preserve"> PAGEREF _Toc65054220 \h </w:instrText>
      </w:r>
      <w:r>
        <w:fldChar w:fldCharType="separate"/>
      </w:r>
      <w:r>
        <w:t>2</w:t>
      </w:r>
      <w:r>
        <w:fldChar w:fldCharType="end"/>
      </w:r>
      <w:r>
        <w:fldChar w:fldCharType="end"/>
      </w:r>
    </w:p>
    <w:p>
      <w:pPr>
        <w:pStyle w:val="39"/>
        <w:tabs>
          <w:tab w:val="right" w:leader="dot" w:pos="8296"/>
        </w:tabs>
      </w:pPr>
      <w:r>
        <w:fldChar w:fldCharType="begin"/>
      </w:r>
      <w:r>
        <w:instrText xml:space="preserve"> HYPERLINK \l "_Toc65054221" </w:instrText>
      </w:r>
      <w:r>
        <w:fldChar w:fldCharType="separate"/>
      </w:r>
      <w:r>
        <w:rPr>
          <w:rStyle w:val="56"/>
          <w:rFonts w:hint="eastAsia" w:ascii="黑体" w:hAnsi="宋体"/>
        </w:rPr>
        <w:t>第一节</w:t>
      </w:r>
      <w:r>
        <w:rPr>
          <w:rStyle w:val="56"/>
          <w:rFonts w:ascii="黑体" w:hAnsi="宋体"/>
        </w:rPr>
        <w:t xml:space="preserve"> </w:t>
      </w:r>
      <w:r>
        <w:rPr>
          <w:rStyle w:val="56"/>
          <w:rFonts w:hint="eastAsia" w:ascii="黑体" w:hAnsi="宋体"/>
        </w:rPr>
        <w:t>参选须知前附表</w:t>
      </w:r>
      <w:r>
        <w:tab/>
      </w:r>
      <w:r>
        <w:fldChar w:fldCharType="begin"/>
      </w:r>
      <w:r>
        <w:instrText xml:space="preserve"> PAGEREF _Toc65054221 \h </w:instrText>
      </w:r>
      <w:r>
        <w:fldChar w:fldCharType="separate"/>
      </w:r>
      <w:r>
        <w:t>1</w:t>
      </w:r>
      <w:r>
        <w:fldChar w:fldCharType="end"/>
      </w:r>
      <w:r>
        <w:fldChar w:fldCharType="end"/>
      </w:r>
    </w:p>
    <w:p>
      <w:pPr>
        <w:ind w:firstLine="420" w:firstLineChars="200"/>
      </w:pPr>
      <w:r>
        <w:rPr>
          <w:rFonts w:hint="eastAsia"/>
        </w:rPr>
        <w:t>第二节 比选公告</w:t>
      </w:r>
      <w:r>
        <w:t>………………………………………………………………………………………………………………</w:t>
      </w:r>
      <w:r>
        <w:rPr>
          <w:rFonts w:hint="eastAsia"/>
        </w:rPr>
        <w:t>..4</w:t>
      </w:r>
    </w:p>
    <w:p>
      <w:pPr>
        <w:pStyle w:val="39"/>
        <w:tabs>
          <w:tab w:val="right" w:leader="dot" w:pos="8296"/>
        </w:tabs>
      </w:pPr>
      <w:r>
        <w:fldChar w:fldCharType="begin"/>
      </w:r>
      <w:r>
        <w:instrText xml:space="preserve"> HYPERLINK \l "_Toc65054222" </w:instrText>
      </w:r>
      <w:r>
        <w:fldChar w:fldCharType="separate"/>
      </w:r>
      <w:r>
        <w:rPr>
          <w:rStyle w:val="56"/>
          <w:rFonts w:hint="eastAsia" w:ascii="黑体" w:hAnsi="宋体"/>
        </w:rPr>
        <w:t>第三节</w:t>
      </w:r>
      <w:r>
        <w:rPr>
          <w:rStyle w:val="56"/>
          <w:rFonts w:ascii="黑体" w:hAnsi="宋体"/>
        </w:rPr>
        <w:t xml:space="preserve"> </w:t>
      </w:r>
      <w:r>
        <w:rPr>
          <w:rStyle w:val="56"/>
          <w:rFonts w:hint="eastAsia" w:ascii="黑体" w:hAnsi="宋体"/>
        </w:rPr>
        <w:t>否决性条款摘要</w:t>
      </w:r>
      <w:r>
        <w:tab/>
      </w:r>
      <w:r>
        <w:rPr>
          <w:rFonts w:hint="eastAsia"/>
        </w:rPr>
        <w:t>7</w:t>
      </w:r>
      <w:r>
        <w:rPr>
          <w:rFonts w:hint="eastAsia"/>
        </w:rPr>
        <w:fldChar w:fldCharType="end"/>
      </w:r>
    </w:p>
    <w:p>
      <w:pPr>
        <w:pStyle w:val="39"/>
        <w:tabs>
          <w:tab w:val="right" w:leader="dot" w:pos="8296"/>
        </w:tabs>
      </w:pPr>
      <w:r>
        <w:fldChar w:fldCharType="begin"/>
      </w:r>
      <w:r>
        <w:instrText xml:space="preserve"> HYPERLINK \l "_Toc65054223" </w:instrText>
      </w:r>
      <w:r>
        <w:fldChar w:fldCharType="separate"/>
      </w:r>
      <w:r>
        <w:rPr>
          <w:rStyle w:val="56"/>
          <w:rFonts w:hint="eastAsia" w:ascii="黑体" w:hAnsi="宋体"/>
        </w:rPr>
        <w:t>第四节</w:t>
      </w:r>
      <w:r>
        <w:rPr>
          <w:rStyle w:val="56"/>
          <w:rFonts w:ascii="黑体" w:hAnsi="宋体"/>
        </w:rPr>
        <w:t xml:space="preserve"> </w:t>
      </w:r>
      <w:r>
        <w:rPr>
          <w:rStyle w:val="56"/>
          <w:rFonts w:hint="eastAsia" w:ascii="黑体" w:hAnsi="宋体"/>
        </w:rPr>
        <w:t>分段限时投诉的规定</w:t>
      </w:r>
      <w:r>
        <w:tab/>
      </w:r>
      <w:r>
        <w:fldChar w:fldCharType="begin"/>
      </w:r>
      <w:r>
        <w:instrText xml:space="preserve"> PAGEREF _Toc65054223 \h </w:instrText>
      </w:r>
      <w:r>
        <w:fldChar w:fldCharType="separate"/>
      </w:r>
      <w:r>
        <w:t>9</w:t>
      </w:r>
      <w:r>
        <w:fldChar w:fldCharType="end"/>
      </w:r>
      <w:r>
        <w:fldChar w:fldCharType="end"/>
      </w:r>
    </w:p>
    <w:p>
      <w:pPr>
        <w:pStyle w:val="39"/>
        <w:tabs>
          <w:tab w:val="right" w:leader="dot" w:pos="8296"/>
        </w:tabs>
      </w:pPr>
      <w:r>
        <w:fldChar w:fldCharType="begin"/>
      </w:r>
      <w:r>
        <w:instrText xml:space="preserve"> HYPERLINK \l "_Toc65054225" </w:instrText>
      </w:r>
      <w:r>
        <w:fldChar w:fldCharType="separate"/>
      </w:r>
      <w:r>
        <w:rPr>
          <w:rStyle w:val="56"/>
          <w:rFonts w:hint="eastAsia" w:ascii="黑体" w:hAnsi="宋体"/>
        </w:rPr>
        <w:t>第五节</w:t>
      </w:r>
      <w:r>
        <w:rPr>
          <w:rStyle w:val="56"/>
          <w:rFonts w:ascii="黑体" w:hAnsi="宋体"/>
        </w:rPr>
        <w:t xml:space="preserve"> </w:t>
      </w:r>
      <w:r>
        <w:rPr>
          <w:rStyle w:val="56"/>
          <w:rFonts w:hint="eastAsia" w:ascii="黑体" w:hAnsi="宋体"/>
        </w:rPr>
        <w:t>资格后审</w:t>
      </w:r>
      <w:r>
        <w:tab/>
      </w:r>
      <w:r>
        <w:fldChar w:fldCharType="begin"/>
      </w:r>
      <w:r>
        <w:instrText xml:space="preserve"> PAGEREF _Toc65054225 \h </w:instrText>
      </w:r>
      <w:r>
        <w:fldChar w:fldCharType="separate"/>
      </w:r>
      <w:r>
        <w:t>9</w:t>
      </w:r>
      <w:r>
        <w:fldChar w:fldCharType="end"/>
      </w:r>
      <w:r>
        <w:fldChar w:fldCharType="end"/>
      </w:r>
    </w:p>
    <w:p>
      <w:pPr>
        <w:pStyle w:val="39"/>
        <w:tabs>
          <w:tab w:val="right" w:leader="dot" w:pos="8296"/>
        </w:tabs>
      </w:pPr>
      <w:r>
        <w:fldChar w:fldCharType="begin"/>
      </w:r>
      <w:r>
        <w:instrText xml:space="preserve"> HYPERLINK \l "_Toc65054226" </w:instrText>
      </w:r>
      <w:r>
        <w:fldChar w:fldCharType="separate"/>
      </w:r>
      <w:r>
        <w:rPr>
          <w:rStyle w:val="56"/>
          <w:rFonts w:hint="eastAsia" w:ascii="黑体" w:hAnsi="宋体"/>
        </w:rPr>
        <w:t>第六节</w:t>
      </w:r>
      <w:r>
        <w:rPr>
          <w:rStyle w:val="56"/>
          <w:rFonts w:ascii="黑体" w:hAnsi="宋体"/>
        </w:rPr>
        <w:t xml:space="preserve"> </w:t>
      </w:r>
      <w:r>
        <w:rPr>
          <w:rStyle w:val="56"/>
          <w:rFonts w:hint="eastAsia" w:ascii="黑体" w:hAnsi="宋体"/>
        </w:rPr>
        <w:t>符合性审查</w:t>
      </w:r>
      <w:r>
        <w:tab/>
      </w:r>
      <w:r>
        <w:fldChar w:fldCharType="begin"/>
      </w:r>
      <w:r>
        <w:instrText xml:space="preserve"> PAGEREF _Toc65054226 \h </w:instrText>
      </w:r>
      <w:r>
        <w:fldChar w:fldCharType="separate"/>
      </w:r>
      <w:r>
        <w:t>10</w:t>
      </w:r>
      <w:r>
        <w:fldChar w:fldCharType="end"/>
      </w:r>
      <w:r>
        <w:fldChar w:fldCharType="end"/>
      </w:r>
    </w:p>
    <w:p>
      <w:pPr>
        <w:pStyle w:val="39"/>
        <w:tabs>
          <w:tab w:val="right" w:leader="dot" w:pos="8296"/>
        </w:tabs>
      </w:pPr>
      <w:r>
        <w:fldChar w:fldCharType="begin"/>
      </w:r>
      <w:r>
        <w:instrText xml:space="preserve"> HYPERLINK \l "_Toc65054227" </w:instrText>
      </w:r>
      <w:r>
        <w:fldChar w:fldCharType="separate"/>
      </w:r>
      <w:r>
        <w:rPr>
          <w:rStyle w:val="56"/>
          <w:rFonts w:hint="eastAsia" w:ascii="黑体" w:hAnsi="宋体"/>
        </w:rPr>
        <w:t>第七节</w:t>
      </w:r>
      <w:r>
        <w:rPr>
          <w:rStyle w:val="56"/>
          <w:rFonts w:ascii="黑体" w:hAnsi="宋体"/>
        </w:rPr>
        <w:t xml:space="preserve"> </w:t>
      </w:r>
      <w:r>
        <w:rPr>
          <w:rStyle w:val="56"/>
          <w:rFonts w:hint="eastAsia" w:ascii="黑体" w:hAnsi="宋体"/>
        </w:rPr>
        <w:t>评标</w:t>
      </w:r>
      <w:r>
        <w:tab/>
      </w:r>
      <w:r>
        <w:fldChar w:fldCharType="begin"/>
      </w:r>
      <w:r>
        <w:instrText xml:space="preserve"> PAGEREF _Toc65054227 \h </w:instrText>
      </w:r>
      <w:r>
        <w:fldChar w:fldCharType="separate"/>
      </w:r>
      <w:r>
        <w:t>11</w:t>
      </w:r>
      <w:r>
        <w:fldChar w:fldCharType="end"/>
      </w:r>
      <w:r>
        <w:fldChar w:fldCharType="end"/>
      </w:r>
    </w:p>
    <w:p>
      <w:pPr>
        <w:pStyle w:val="39"/>
        <w:tabs>
          <w:tab w:val="right" w:leader="dot" w:pos="8296"/>
        </w:tabs>
      </w:pPr>
      <w:r>
        <w:fldChar w:fldCharType="begin"/>
      </w:r>
      <w:r>
        <w:instrText xml:space="preserve"> HYPERLINK \l "_Toc65054228" </w:instrText>
      </w:r>
      <w:r>
        <w:fldChar w:fldCharType="separate"/>
      </w:r>
      <w:r>
        <w:rPr>
          <w:rStyle w:val="56"/>
          <w:rFonts w:hint="eastAsia" w:ascii="黑体" w:hAnsi="宋体"/>
        </w:rPr>
        <w:t>第八节</w:t>
      </w:r>
      <w:r>
        <w:rPr>
          <w:rStyle w:val="56"/>
          <w:rFonts w:ascii="黑体" w:hAnsi="宋体"/>
        </w:rPr>
        <w:t xml:space="preserve"> </w:t>
      </w:r>
      <w:r>
        <w:rPr>
          <w:rStyle w:val="56"/>
          <w:rFonts w:hint="eastAsia" w:ascii="黑体" w:hAnsi="宋体"/>
        </w:rPr>
        <w:t>参选文件格式</w:t>
      </w:r>
      <w:r>
        <w:tab/>
      </w:r>
      <w:r>
        <w:fldChar w:fldCharType="begin"/>
      </w:r>
      <w:r>
        <w:instrText xml:space="preserve"> PAGEREF _Toc65054228 \h </w:instrText>
      </w:r>
      <w:r>
        <w:fldChar w:fldCharType="separate"/>
      </w:r>
      <w:r>
        <w:t>19</w:t>
      </w:r>
      <w:r>
        <w:fldChar w:fldCharType="end"/>
      </w:r>
      <w:r>
        <w:fldChar w:fldCharType="end"/>
      </w:r>
    </w:p>
    <w:p>
      <w:pPr>
        <w:pStyle w:val="31"/>
        <w:tabs>
          <w:tab w:val="right" w:leader="dot" w:pos="8296"/>
        </w:tabs>
        <w:rPr>
          <w:rFonts w:ascii="Calibri" w:hAnsi="Calibri"/>
          <w:szCs w:val="22"/>
        </w:rPr>
      </w:pPr>
      <w:r>
        <w:fldChar w:fldCharType="begin"/>
      </w:r>
      <w:r>
        <w:instrText xml:space="preserve"> HYPERLINK \l "_Toc65054233" </w:instrText>
      </w:r>
      <w:r>
        <w:fldChar w:fldCharType="separate"/>
      </w:r>
      <w:r>
        <w:rPr>
          <w:rStyle w:val="56"/>
          <w:rFonts w:hint="eastAsia"/>
        </w:rPr>
        <w:t>第三章</w:t>
      </w:r>
      <w:r>
        <w:rPr>
          <w:rStyle w:val="56"/>
        </w:rPr>
        <w:t xml:space="preserve">  </w:t>
      </w:r>
      <w:r>
        <w:rPr>
          <w:rStyle w:val="56"/>
          <w:rFonts w:hint="eastAsia"/>
        </w:rPr>
        <w:t>合同部分</w:t>
      </w:r>
      <w:r>
        <w:tab/>
      </w:r>
      <w:r>
        <w:fldChar w:fldCharType="end"/>
      </w:r>
      <w:r>
        <w:t>共</w:t>
      </w:r>
      <w:r>
        <w:rPr>
          <w:rFonts w:hint="eastAsia"/>
        </w:rPr>
        <w:t>18页</w:t>
      </w:r>
    </w:p>
    <w:p>
      <w:pPr>
        <w:pStyle w:val="31"/>
        <w:tabs>
          <w:tab w:val="right" w:leader="dot" w:pos="8296"/>
        </w:tabs>
        <w:ind w:left="420" w:leftChars="200"/>
        <w:rPr>
          <w:rFonts w:ascii="Calibri" w:hAnsi="Calibri"/>
          <w:szCs w:val="22"/>
        </w:rPr>
      </w:pPr>
      <w:r>
        <w:fldChar w:fldCharType="begin"/>
      </w:r>
      <w:r>
        <w:instrText xml:space="preserve"> HYPERLINK \l "_Toc65054234" </w:instrText>
      </w:r>
      <w:r>
        <w:fldChar w:fldCharType="separate"/>
      </w:r>
      <w:r>
        <w:rPr>
          <w:rStyle w:val="56"/>
          <w:rFonts w:hint="eastAsia" w:ascii="宋体" w:hAnsi="宋体" w:cs="宋体"/>
        </w:rPr>
        <w:t>一、项目概况</w:t>
      </w:r>
      <w:r>
        <w:tab/>
      </w:r>
      <w:r>
        <w:rPr>
          <w:rFonts w:hint="eastAsia"/>
        </w:rPr>
        <w:t>共1页</w:t>
      </w:r>
      <w:r>
        <w:rPr>
          <w:rFonts w:hint="eastAsia"/>
        </w:rPr>
        <w:fldChar w:fldCharType="end"/>
      </w:r>
    </w:p>
    <w:p>
      <w:pPr>
        <w:pStyle w:val="31"/>
        <w:tabs>
          <w:tab w:val="right" w:leader="dot" w:pos="8296"/>
        </w:tabs>
        <w:ind w:left="420" w:leftChars="200"/>
        <w:rPr>
          <w:rFonts w:ascii="Calibri" w:hAnsi="Calibri"/>
          <w:szCs w:val="22"/>
        </w:rPr>
      </w:pPr>
      <w:r>
        <w:fldChar w:fldCharType="begin"/>
      </w:r>
      <w:r>
        <w:instrText xml:space="preserve"> HYPERLINK \l "_Toc65054235" </w:instrText>
      </w:r>
      <w:r>
        <w:fldChar w:fldCharType="separate"/>
      </w:r>
      <w:r>
        <w:rPr>
          <w:rStyle w:val="56"/>
          <w:rFonts w:hint="eastAsia" w:ascii="宋体" w:hAnsi="宋体" w:cs="宋体"/>
        </w:rPr>
        <w:t>二、工程范围</w:t>
      </w:r>
      <w:r>
        <w:tab/>
      </w:r>
      <w:r>
        <w:rPr>
          <w:rFonts w:hint="eastAsia"/>
        </w:rPr>
        <w:t>共2页</w:t>
      </w:r>
      <w:r>
        <w:rPr>
          <w:rFonts w:hint="eastAsia"/>
        </w:rPr>
        <w:fldChar w:fldCharType="end"/>
      </w:r>
    </w:p>
    <w:p>
      <w:pPr>
        <w:pStyle w:val="31"/>
        <w:tabs>
          <w:tab w:val="right" w:leader="dot" w:pos="8296"/>
        </w:tabs>
        <w:ind w:left="420" w:leftChars="200"/>
        <w:rPr>
          <w:rFonts w:ascii="Calibri" w:hAnsi="Calibri"/>
          <w:szCs w:val="22"/>
        </w:rPr>
      </w:pPr>
      <w:r>
        <w:fldChar w:fldCharType="begin"/>
      </w:r>
      <w:r>
        <w:instrText xml:space="preserve"> HYPERLINK \l "_Toc65054236" </w:instrText>
      </w:r>
      <w:r>
        <w:fldChar w:fldCharType="separate"/>
      </w:r>
      <w:r>
        <w:rPr>
          <w:rStyle w:val="56"/>
          <w:rFonts w:hint="eastAsia" w:ascii="宋体" w:hAnsi="宋体" w:cs="宋体"/>
        </w:rPr>
        <w:t>三、合同价款</w:t>
      </w:r>
      <w:r>
        <w:tab/>
      </w:r>
      <w:r>
        <w:rPr>
          <w:rFonts w:hint="eastAsia"/>
        </w:rPr>
        <w:t>共1页</w:t>
      </w:r>
      <w:r>
        <w:rPr>
          <w:rFonts w:hint="eastAsia"/>
        </w:rPr>
        <w:fldChar w:fldCharType="end"/>
      </w:r>
    </w:p>
    <w:p>
      <w:pPr>
        <w:pStyle w:val="31"/>
        <w:tabs>
          <w:tab w:val="right" w:leader="dot" w:pos="8296"/>
        </w:tabs>
        <w:ind w:left="420" w:leftChars="200"/>
        <w:rPr>
          <w:rFonts w:ascii="Calibri" w:hAnsi="Calibri"/>
          <w:szCs w:val="22"/>
        </w:rPr>
      </w:pPr>
      <w:r>
        <w:fldChar w:fldCharType="begin"/>
      </w:r>
      <w:r>
        <w:instrText xml:space="preserve"> HYPERLINK \l "_Toc65054237" </w:instrText>
      </w:r>
      <w:r>
        <w:fldChar w:fldCharType="separate"/>
      </w:r>
      <w:r>
        <w:rPr>
          <w:rStyle w:val="56"/>
          <w:rFonts w:hint="eastAsia" w:ascii="宋体" w:hAnsi="宋体" w:cs="宋体"/>
        </w:rPr>
        <w:t>四、工期与质量</w:t>
      </w:r>
      <w:r>
        <w:tab/>
      </w:r>
      <w:r>
        <w:rPr>
          <w:rFonts w:hint="eastAsia"/>
        </w:rPr>
        <w:t>共1页</w:t>
      </w:r>
      <w:r>
        <w:rPr>
          <w:rFonts w:hint="eastAsia"/>
        </w:rPr>
        <w:fldChar w:fldCharType="end"/>
      </w:r>
    </w:p>
    <w:p>
      <w:pPr>
        <w:pStyle w:val="31"/>
        <w:tabs>
          <w:tab w:val="right" w:leader="dot" w:pos="8296"/>
        </w:tabs>
        <w:ind w:left="420" w:leftChars="200"/>
        <w:rPr>
          <w:rFonts w:ascii="Calibri" w:hAnsi="Calibri"/>
          <w:szCs w:val="22"/>
        </w:rPr>
      </w:pPr>
      <w:r>
        <w:fldChar w:fldCharType="begin"/>
      </w:r>
      <w:r>
        <w:instrText xml:space="preserve"> HYPERLINK \l "_Toc65054238" </w:instrText>
      </w:r>
      <w:r>
        <w:fldChar w:fldCharType="separate"/>
      </w:r>
      <w:r>
        <w:rPr>
          <w:rStyle w:val="56"/>
          <w:rFonts w:hint="eastAsia" w:ascii="宋体" w:hAnsi="宋体" w:cs="宋体"/>
        </w:rPr>
        <w:t>五、技术要求</w:t>
      </w:r>
      <w:r>
        <w:tab/>
      </w:r>
      <w:r>
        <w:rPr>
          <w:rFonts w:hint="eastAsia"/>
        </w:rPr>
        <w:t>共1页</w:t>
      </w:r>
      <w:r>
        <w:rPr>
          <w:rFonts w:hint="eastAsia"/>
        </w:rPr>
        <w:fldChar w:fldCharType="end"/>
      </w:r>
    </w:p>
    <w:p>
      <w:pPr>
        <w:pStyle w:val="31"/>
        <w:tabs>
          <w:tab w:val="right" w:leader="dot" w:pos="8296"/>
        </w:tabs>
        <w:ind w:left="420" w:leftChars="200"/>
        <w:rPr>
          <w:rFonts w:ascii="Calibri" w:hAnsi="Calibri"/>
          <w:szCs w:val="22"/>
        </w:rPr>
      </w:pPr>
      <w:r>
        <w:fldChar w:fldCharType="begin"/>
      </w:r>
      <w:r>
        <w:instrText xml:space="preserve"> HYPERLINK \l "_Toc65054250" </w:instrText>
      </w:r>
      <w:r>
        <w:fldChar w:fldCharType="separate"/>
      </w:r>
      <w:r>
        <w:rPr>
          <w:rStyle w:val="56"/>
          <w:rFonts w:hint="eastAsia" w:ascii="宋体" w:hAnsi="宋体" w:cs="宋体"/>
        </w:rPr>
        <w:t>六、管理要求</w:t>
      </w:r>
      <w:r>
        <w:tab/>
      </w:r>
      <w:r>
        <w:rPr>
          <w:rFonts w:hint="eastAsia"/>
        </w:rPr>
        <w:t>共9页</w:t>
      </w:r>
      <w:r>
        <w:rPr>
          <w:rFonts w:hint="eastAsia"/>
        </w:rPr>
        <w:fldChar w:fldCharType="end"/>
      </w:r>
    </w:p>
    <w:p>
      <w:pPr>
        <w:pStyle w:val="31"/>
        <w:tabs>
          <w:tab w:val="right" w:leader="dot" w:pos="8296"/>
        </w:tabs>
        <w:ind w:left="420" w:leftChars="200"/>
        <w:rPr>
          <w:rFonts w:ascii="Calibri" w:hAnsi="Calibri"/>
          <w:szCs w:val="22"/>
        </w:rPr>
      </w:pPr>
      <w:r>
        <w:fldChar w:fldCharType="begin"/>
      </w:r>
      <w:r>
        <w:instrText xml:space="preserve"> HYPERLINK \l "_Toc65054295" </w:instrText>
      </w:r>
      <w:r>
        <w:fldChar w:fldCharType="separate"/>
      </w:r>
      <w:r>
        <w:rPr>
          <w:rStyle w:val="56"/>
          <w:rFonts w:hint="eastAsia" w:ascii="宋体" w:hAnsi="宋体" w:cs="宋体"/>
        </w:rPr>
        <w:t>七、工程变更</w:t>
      </w:r>
      <w:r>
        <w:tab/>
      </w:r>
      <w:r>
        <w:rPr>
          <w:rFonts w:hint="eastAsia"/>
        </w:rPr>
        <w:t>共3页</w:t>
      </w:r>
      <w:r>
        <w:rPr>
          <w:rFonts w:hint="eastAsia"/>
        </w:rPr>
        <w:fldChar w:fldCharType="end"/>
      </w:r>
    </w:p>
    <w:p>
      <w:pPr>
        <w:pStyle w:val="31"/>
        <w:tabs>
          <w:tab w:val="right" w:leader="dot" w:pos="8296"/>
        </w:tabs>
        <w:ind w:left="420" w:leftChars="200"/>
        <w:rPr>
          <w:rFonts w:ascii="Calibri" w:hAnsi="Calibri"/>
          <w:szCs w:val="22"/>
        </w:rPr>
      </w:pPr>
      <w:r>
        <w:fldChar w:fldCharType="begin"/>
      </w:r>
      <w:r>
        <w:instrText xml:space="preserve"> HYPERLINK \l "_Toc65054296" </w:instrText>
      </w:r>
      <w:r>
        <w:fldChar w:fldCharType="separate"/>
      </w:r>
      <w:r>
        <w:rPr>
          <w:rStyle w:val="56"/>
          <w:rFonts w:hint="eastAsia" w:ascii="宋体" w:hAnsi="宋体" w:cs="宋体"/>
        </w:rPr>
        <w:t>八、竣工验收</w:t>
      </w:r>
      <w:r>
        <w:tab/>
      </w:r>
      <w:r>
        <w:rPr>
          <w:rFonts w:hint="eastAsia"/>
        </w:rPr>
        <w:t>共1页</w:t>
      </w:r>
      <w:r>
        <w:rPr>
          <w:rFonts w:hint="eastAsia"/>
        </w:rPr>
        <w:fldChar w:fldCharType="end"/>
      </w:r>
    </w:p>
    <w:p>
      <w:pPr>
        <w:pStyle w:val="31"/>
        <w:tabs>
          <w:tab w:val="right" w:leader="dot" w:pos="8296"/>
        </w:tabs>
        <w:ind w:left="420" w:leftChars="200"/>
        <w:rPr>
          <w:rFonts w:ascii="Calibri" w:hAnsi="Calibri"/>
          <w:szCs w:val="22"/>
        </w:rPr>
      </w:pPr>
      <w:r>
        <w:fldChar w:fldCharType="begin"/>
      </w:r>
      <w:r>
        <w:instrText xml:space="preserve"> HYPERLINK \l "_Toc65054297" </w:instrText>
      </w:r>
      <w:r>
        <w:fldChar w:fldCharType="separate"/>
      </w:r>
      <w:r>
        <w:rPr>
          <w:rStyle w:val="56"/>
          <w:rFonts w:hint="eastAsia" w:ascii="宋体" w:hAnsi="宋体" w:cs="宋体"/>
        </w:rPr>
        <w:t>九、工程款支付</w:t>
      </w:r>
      <w:r>
        <w:tab/>
      </w:r>
      <w:r>
        <w:rPr>
          <w:rFonts w:hint="eastAsia"/>
        </w:rPr>
        <w:t>共1页</w:t>
      </w:r>
      <w:r>
        <w:rPr>
          <w:rFonts w:hint="eastAsia"/>
        </w:rPr>
        <w:fldChar w:fldCharType="end"/>
      </w:r>
    </w:p>
    <w:p>
      <w:pPr>
        <w:pStyle w:val="31"/>
        <w:tabs>
          <w:tab w:val="right" w:leader="dot" w:pos="8296"/>
        </w:tabs>
        <w:ind w:left="420" w:leftChars="200"/>
        <w:rPr>
          <w:rFonts w:ascii="Calibri" w:hAnsi="Calibri"/>
          <w:szCs w:val="22"/>
        </w:rPr>
      </w:pPr>
      <w:r>
        <w:fldChar w:fldCharType="begin"/>
      </w:r>
      <w:r>
        <w:instrText xml:space="preserve"> HYPERLINK \l "_Toc65054298" </w:instrText>
      </w:r>
      <w:r>
        <w:fldChar w:fldCharType="separate"/>
      </w:r>
      <w:r>
        <w:rPr>
          <w:rStyle w:val="56"/>
          <w:rFonts w:hint="eastAsia" w:ascii="宋体" w:hAnsi="宋体" w:cs="宋体"/>
        </w:rPr>
        <w:t>十、工程结算</w:t>
      </w:r>
      <w:r>
        <w:tab/>
      </w:r>
      <w:r>
        <w:rPr>
          <w:rFonts w:hint="eastAsia"/>
        </w:rPr>
        <w:t>共1页</w:t>
      </w:r>
      <w:r>
        <w:rPr>
          <w:rFonts w:hint="eastAsia"/>
        </w:rPr>
        <w:fldChar w:fldCharType="end"/>
      </w:r>
    </w:p>
    <w:p>
      <w:pPr>
        <w:pStyle w:val="31"/>
        <w:tabs>
          <w:tab w:val="right" w:leader="dot" w:pos="8296"/>
        </w:tabs>
        <w:ind w:left="420" w:leftChars="200"/>
        <w:rPr>
          <w:rFonts w:ascii="Calibri" w:hAnsi="Calibri"/>
          <w:szCs w:val="22"/>
        </w:rPr>
      </w:pPr>
      <w:r>
        <w:fldChar w:fldCharType="begin"/>
      </w:r>
      <w:r>
        <w:instrText xml:space="preserve"> HYPERLINK \l "_Toc65054299" </w:instrText>
      </w:r>
      <w:r>
        <w:fldChar w:fldCharType="separate"/>
      </w:r>
      <w:r>
        <w:rPr>
          <w:rStyle w:val="56"/>
          <w:rFonts w:hint="eastAsia" w:ascii="宋体" w:hAnsi="宋体" w:cs="宋体"/>
        </w:rPr>
        <w:t>十一、违约与争议解决</w:t>
      </w:r>
      <w:r>
        <w:tab/>
      </w:r>
      <w:r>
        <w:rPr>
          <w:rFonts w:hint="eastAsia"/>
        </w:rPr>
        <w:t>共1页</w:t>
      </w:r>
      <w:r>
        <w:rPr>
          <w:rFonts w:hint="eastAsia"/>
        </w:rPr>
        <w:fldChar w:fldCharType="end"/>
      </w:r>
    </w:p>
    <w:p>
      <w:pPr>
        <w:pStyle w:val="31"/>
        <w:tabs>
          <w:tab w:val="right" w:leader="dot" w:pos="8296"/>
        </w:tabs>
        <w:ind w:left="420" w:leftChars="200"/>
        <w:rPr>
          <w:rFonts w:ascii="Calibri" w:hAnsi="Calibri"/>
          <w:szCs w:val="22"/>
        </w:rPr>
      </w:pPr>
      <w:r>
        <w:fldChar w:fldCharType="begin"/>
      </w:r>
      <w:r>
        <w:instrText xml:space="preserve"> HYPERLINK \l "_Toc65054300" </w:instrText>
      </w:r>
      <w:r>
        <w:fldChar w:fldCharType="separate"/>
      </w:r>
      <w:r>
        <w:rPr>
          <w:rStyle w:val="56"/>
          <w:rFonts w:hint="eastAsia" w:ascii="宋体" w:hAnsi="宋体" w:cs="宋体"/>
        </w:rPr>
        <w:t>十二、其他约定</w:t>
      </w:r>
      <w:r>
        <w:tab/>
      </w:r>
      <w:r>
        <w:rPr>
          <w:rFonts w:hint="eastAsia"/>
        </w:rPr>
        <w:t>共1页</w:t>
      </w:r>
      <w:r>
        <w:rPr>
          <w:rFonts w:hint="eastAsia"/>
        </w:rPr>
        <w:fldChar w:fldCharType="end"/>
      </w:r>
    </w:p>
    <w:p>
      <w:pPr>
        <w:pStyle w:val="31"/>
        <w:tabs>
          <w:tab w:val="right" w:leader="dot" w:pos="8296"/>
        </w:tabs>
        <w:ind w:left="420" w:leftChars="200"/>
        <w:rPr>
          <w:rFonts w:ascii="Calibri" w:hAnsi="Calibri"/>
          <w:szCs w:val="22"/>
        </w:rPr>
      </w:pPr>
      <w:r>
        <w:fldChar w:fldCharType="begin"/>
      </w:r>
      <w:r>
        <w:instrText xml:space="preserve"> HYPERLINK \l "_Toc65054301" </w:instrText>
      </w:r>
      <w:r>
        <w:fldChar w:fldCharType="separate"/>
      </w:r>
      <w:r>
        <w:rPr>
          <w:rStyle w:val="56"/>
          <w:rFonts w:hint="eastAsia" w:ascii="宋体" w:hAnsi="宋体" w:cs="宋体"/>
        </w:rPr>
        <w:t>十三、合同份数</w:t>
      </w:r>
      <w:r>
        <w:tab/>
      </w:r>
      <w:r>
        <w:rPr>
          <w:rFonts w:hint="eastAsia"/>
        </w:rPr>
        <w:t>共1页</w:t>
      </w:r>
      <w:r>
        <w:rPr>
          <w:rFonts w:hint="eastAsia"/>
        </w:rPr>
        <w:fldChar w:fldCharType="end"/>
      </w:r>
    </w:p>
    <w:p>
      <w:pPr>
        <w:pStyle w:val="31"/>
        <w:tabs>
          <w:tab w:val="right" w:leader="dot" w:pos="8296"/>
        </w:tabs>
        <w:ind w:left="420" w:leftChars="200"/>
        <w:rPr>
          <w:rFonts w:ascii="Calibri" w:hAnsi="Calibri"/>
          <w:szCs w:val="22"/>
        </w:rPr>
      </w:pPr>
      <w:r>
        <w:fldChar w:fldCharType="begin"/>
      </w:r>
      <w:r>
        <w:instrText xml:space="preserve"> HYPERLINK \l "_Toc65054302" </w:instrText>
      </w:r>
      <w:r>
        <w:fldChar w:fldCharType="separate"/>
      </w:r>
      <w:r>
        <w:rPr>
          <w:rStyle w:val="56"/>
          <w:rFonts w:hint="eastAsia" w:ascii="宋体" w:hAnsi="宋体" w:cs="宋体"/>
        </w:rPr>
        <w:t>十四、附件</w:t>
      </w:r>
      <w:r>
        <w:tab/>
      </w:r>
      <w:r>
        <w:rPr>
          <w:rFonts w:hint="eastAsia"/>
        </w:rPr>
        <w:t>共1页</w:t>
      </w:r>
      <w:r>
        <w:rPr>
          <w:rFonts w:hint="eastAsia"/>
        </w:rPr>
        <w:fldChar w:fldCharType="end"/>
      </w:r>
    </w:p>
    <w:p>
      <w:pPr>
        <w:rPr>
          <w:color w:val="000000"/>
        </w:rPr>
      </w:pPr>
      <w:r>
        <w:rPr>
          <w:color w:val="000000"/>
        </w:rPr>
        <w:fldChar w:fldCharType="end"/>
      </w:r>
    </w:p>
    <w:p>
      <w:pPr>
        <w:rPr>
          <w:color w:val="000000"/>
          <w:sz w:val="30"/>
          <w:szCs w:val="30"/>
        </w:rPr>
      </w:pPr>
    </w:p>
    <w:p>
      <w:pPr>
        <w:rPr>
          <w:color w:val="000000"/>
          <w:sz w:val="30"/>
          <w:szCs w:val="30"/>
        </w:rPr>
        <w:sectPr>
          <w:headerReference r:id="rId7" w:type="default"/>
          <w:footerReference r:id="rId8" w:type="default"/>
          <w:pgSz w:w="11906" w:h="16838"/>
          <w:pgMar w:top="1440" w:right="1800" w:bottom="1440" w:left="1800" w:header="851" w:footer="992" w:gutter="0"/>
          <w:pgNumType w:start="1"/>
          <w:cols w:space="720" w:num="1"/>
          <w:docGrid w:linePitch="312" w:charSpace="0"/>
        </w:sectPr>
      </w:pPr>
    </w:p>
    <w:p>
      <w:pPr>
        <w:widowControl/>
        <w:jc w:val="left"/>
        <w:rPr>
          <w:color w:val="000000"/>
          <w:sz w:val="30"/>
          <w:szCs w:val="30"/>
        </w:rPr>
      </w:pPr>
    </w:p>
    <w:p>
      <w:pPr>
        <w:pStyle w:val="2"/>
      </w:pPr>
      <w:bookmarkStart w:id="1" w:name="_Toc382294275"/>
      <w:bookmarkStart w:id="2" w:name="_Toc31286"/>
      <w:bookmarkStart w:id="3" w:name="_Toc65054219"/>
      <w:r>
        <w:rPr>
          <w:rFonts w:hint="eastAsia"/>
        </w:rPr>
        <w:t xml:space="preserve">第一章  </w:t>
      </w:r>
      <w:bookmarkEnd w:id="1"/>
      <w:bookmarkEnd w:id="2"/>
      <w:r>
        <w:rPr>
          <w:rFonts w:hint="eastAsia"/>
        </w:rPr>
        <w:t>致参选人</w:t>
      </w:r>
      <w:bookmarkEnd w:id="3"/>
    </w:p>
    <w:p>
      <w:pPr>
        <w:rPr>
          <w:color w:val="000000"/>
        </w:rPr>
      </w:pPr>
    </w:p>
    <w:p>
      <w:pPr>
        <w:pStyle w:val="23"/>
        <w:spacing w:before="240" w:beforeLines="100" w:after="120" w:afterLines="50" w:line="560" w:lineRule="exact"/>
        <w:ind w:firstLine="480" w:firstLineChars="200"/>
        <w:rPr>
          <w:rFonts w:ascii="Times New Roman" w:hAnsi="Times New Roman"/>
          <w:color w:val="000000"/>
          <w:sz w:val="24"/>
          <w:szCs w:val="24"/>
        </w:rPr>
      </w:pPr>
      <w:r>
        <w:rPr>
          <w:rFonts w:ascii="Times New Roman" w:hAnsi="Times New Roman"/>
          <w:color w:val="000000"/>
          <w:sz w:val="24"/>
          <w:szCs w:val="24"/>
        </w:rPr>
        <w:t>本</w:t>
      </w:r>
      <w:r>
        <w:rPr>
          <w:rFonts w:hint="eastAsia" w:ascii="Times New Roman" w:hAnsi="Times New Roman"/>
          <w:color w:val="000000"/>
          <w:sz w:val="24"/>
          <w:szCs w:val="24"/>
        </w:rPr>
        <w:t>比选</w:t>
      </w:r>
      <w:r>
        <w:rPr>
          <w:rFonts w:ascii="Times New Roman" w:hAnsi="Times New Roman"/>
          <w:color w:val="000000"/>
          <w:sz w:val="24"/>
          <w:szCs w:val="24"/>
        </w:rPr>
        <w:t>文件是依据有关招标</w:t>
      </w:r>
      <w:r>
        <w:rPr>
          <w:rFonts w:hint="eastAsia" w:ascii="Times New Roman" w:hAnsi="Times New Roman"/>
          <w:color w:val="000000"/>
          <w:sz w:val="24"/>
          <w:szCs w:val="24"/>
        </w:rPr>
        <w:t>投标</w:t>
      </w:r>
      <w:r>
        <w:rPr>
          <w:rFonts w:ascii="Times New Roman" w:hAnsi="Times New Roman"/>
          <w:color w:val="000000"/>
          <w:sz w:val="24"/>
          <w:szCs w:val="24"/>
        </w:rPr>
        <w:t>的法律、法规、规章和规范性文件的规定，根据本</w:t>
      </w:r>
      <w:r>
        <w:rPr>
          <w:rFonts w:hint="eastAsia" w:ascii="Times New Roman" w:hAnsi="Times New Roman"/>
          <w:color w:val="000000"/>
          <w:sz w:val="24"/>
          <w:szCs w:val="24"/>
        </w:rPr>
        <w:t>比选项目</w:t>
      </w:r>
      <w:r>
        <w:rPr>
          <w:rFonts w:ascii="Times New Roman" w:hAnsi="Times New Roman"/>
          <w:color w:val="000000"/>
          <w:sz w:val="24"/>
          <w:szCs w:val="24"/>
        </w:rPr>
        <w:t>的特点和需要编制的。</w:t>
      </w:r>
    </w:p>
    <w:p>
      <w:pPr>
        <w:pStyle w:val="23"/>
        <w:spacing w:before="240" w:beforeLines="100" w:after="120" w:afterLines="50" w:line="560" w:lineRule="exact"/>
        <w:ind w:firstLine="480" w:firstLineChars="200"/>
        <w:rPr>
          <w:rFonts w:ascii="Times New Roman" w:hAnsi="Times New Roman"/>
          <w:color w:val="000000"/>
          <w:sz w:val="24"/>
          <w:szCs w:val="24"/>
        </w:rPr>
      </w:pPr>
      <w:r>
        <w:rPr>
          <w:rFonts w:hint="eastAsia" w:ascii="Times New Roman" w:hAnsi="Times New Roman"/>
          <w:color w:val="000000"/>
          <w:sz w:val="24"/>
          <w:szCs w:val="24"/>
        </w:rPr>
        <w:t>比选</w:t>
      </w:r>
      <w:r>
        <w:rPr>
          <w:rFonts w:ascii="Times New Roman" w:hAnsi="Times New Roman"/>
          <w:color w:val="000000"/>
          <w:sz w:val="24"/>
          <w:szCs w:val="24"/>
        </w:rPr>
        <w:t>文件的编制遵循公开、公平、公正和诚实信用的原则，</w:t>
      </w:r>
      <w:r>
        <w:rPr>
          <w:rFonts w:hint="eastAsia" w:ascii="Times New Roman" w:hAnsi="Times New Roman"/>
          <w:color w:val="000000"/>
          <w:sz w:val="24"/>
          <w:szCs w:val="24"/>
        </w:rPr>
        <w:t>比选</w:t>
      </w:r>
      <w:r>
        <w:rPr>
          <w:rFonts w:ascii="Times New Roman" w:hAnsi="Times New Roman"/>
          <w:color w:val="000000"/>
          <w:sz w:val="24"/>
          <w:szCs w:val="24"/>
        </w:rPr>
        <w:t>文件的内容已清楚地反映了</w:t>
      </w:r>
      <w:r>
        <w:rPr>
          <w:rFonts w:hint="eastAsia" w:ascii="Times New Roman" w:hAnsi="Times New Roman"/>
          <w:color w:val="000000"/>
          <w:sz w:val="24"/>
          <w:szCs w:val="24"/>
        </w:rPr>
        <w:t>项目</w:t>
      </w:r>
      <w:r>
        <w:rPr>
          <w:rFonts w:ascii="Times New Roman" w:hAnsi="Times New Roman"/>
          <w:color w:val="000000"/>
          <w:sz w:val="24"/>
          <w:szCs w:val="24"/>
        </w:rPr>
        <w:t>的规模、性质以及商务和技术要求等。我们要求</w:t>
      </w:r>
      <w:r>
        <w:rPr>
          <w:rFonts w:hint="eastAsia" w:ascii="Times New Roman" w:hAnsi="Times New Roman"/>
          <w:color w:val="000000"/>
          <w:sz w:val="24"/>
          <w:szCs w:val="24"/>
        </w:rPr>
        <w:t>参选</w:t>
      </w:r>
      <w:r>
        <w:rPr>
          <w:rFonts w:ascii="Times New Roman" w:hAnsi="Times New Roman"/>
          <w:color w:val="000000"/>
          <w:sz w:val="24"/>
          <w:szCs w:val="24"/>
        </w:rPr>
        <w:t>人必须完全响应本</w:t>
      </w:r>
      <w:r>
        <w:rPr>
          <w:rFonts w:hint="eastAsia" w:ascii="Times New Roman" w:hAnsi="Times New Roman"/>
          <w:color w:val="000000"/>
          <w:sz w:val="24"/>
          <w:szCs w:val="24"/>
        </w:rPr>
        <w:t>比选</w:t>
      </w:r>
      <w:r>
        <w:rPr>
          <w:rFonts w:ascii="Times New Roman" w:hAnsi="Times New Roman"/>
          <w:color w:val="000000"/>
          <w:sz w:val="24"/>
          <w:szCs w:val="24"/>
        </w:rPr>
        <w:t>文件的实质性内容。</w:t>
      </w:r>
    </w:p>
    <w:p>
      <w:pPr>
        <w:pStyle w:val="23"/>
        <w:spacing w:before="60" w:beforeLines="25" w:after="60" w:afterLines="25" w:line="500" w:lineRule="exact"/>
        <w:ind w:firstLine="480" w:firstLineChars="200"/>
        <w:rPr>
          <w:rFonts w:ascii="Times New Roman" w:hAnsi="Times New Roman"/>
          <w:color w:val="000000"/>
          <w:sz w:val="24"/>
          <w:szCs w:val="24"/>
        </w:rPr>
      </w:pPr>
      <w:r>
        <w:rPr>
          <w:rFonts w:ascii="Times New Roman" w:hAnsi="Times New Roman"/>
          <w:color w:val="000000"/>
          <w:sz w:val="24"/>
          <w:szCs w:val="24"/>
        </w:rPr>
        <w:t xml:space="preserve">   </w:t>
      </w:r>
    </w:p>
    <w:p>
      <w:pPr>
        <w:pStyle w:val="23"/>
        <w:spacing w:line="480" w:lineRule="auto"/>
        <w:ind w:firstLine="420" w:firstLineChars="175"/>
        <w:rPr>
          <w:rFonts w:ascii="Times New Roman" w:hAnsi="Times New Roman"/>
          <w:color w:val="000000"/>
          <w:sz w:val="24"/>
          <w:szCs w:val="24"/>
        </w:rPr>
      </w:pPr>
      <w:r>
        <w:rPr>
          <w:rFonts w:hint="eastAsia" w:ascii="Times New Roman" w:hAnsi="Times New Roman"/>
          <w:color w:val="000000"/>
          <w:sz w:val="24"/>
          <w:szCs w:val="24"/>
        </w:rPr>
        <w:t>比选</w:t>
      </w:r>
      <w:r>
        <w:rPr>
          <w:rFonts w:ascii="Times New Roman" w:hAnsi="Times New Roman"/>
          <w:color w:val="000000"/>
          <w:sz w:val="24"/>
          <w:szCs w:val="24"/>
        </w:rPr>
        <w:t>人（盖章）：深圳市地铁</w:t>
      </w:r>
      <w:r>
        <w:rPr>
          <w:rFonts w:hint="eastAsia" w:ascii="Times New Roman" w:hAnsi="Times New Roman"/>
          <w:color w:val="000000"/>
          <w:sz w:val="24"/>
          <w:szCs w:val="24"/>
        </w:rPr>
        <w:t>集团</w:t>
      </w:r>
      <w:r>
        <w:rPr>
          <w:rFonts w:ascii="Times New Roman" w:hAnsi="Times New Roman"/>
          <w:color w:val="000000"/>
          <w:sz w:val="24"/>
          <w:szCs w:val="24"/>
        </w:rPr>
        <w:t>有限公司</w:t>
      </w:r>
    </w:p>
    <w:p>
      <w:pPr>
        <w:pStyle w:val="23"/>
        <w:spacing w:line="480" w:lineRule="auto"/>
        <w:ind w:firstLine="420" w:firstLineChars="175"/>
        <w:rPr>
          <w:rFonts w:ascii="Times New Roman" w:hAnsi="Times New Roman"/>
          <w:color w:val="000000"/>
          <w:sz w:val="24"/>
          <w:szCs w:val="24"/>
        </w:rPr>
      </w:pPr>
      <w:r>
        <w:rPr>
          <w:rFonts w:hint="eastAsia" w:ascii="Times New Roman" w:hAnsi="Times New Roman"/>
          <w:color w:val="000000"/>
          <w:sz w:val="24"/>
          <w:szCs w:val="24"/>
          <w:highlight w:val="yellow"/>
        </w:rPr>
        <w:t>比选人</w:t>
      </w:r>
      <w:r>
        <w:rPr>
          <w:rFonts w:ascii="Times New Roman" w:hAnsi="Times New Roman"/>
          <w:color w:val="000000"/>
          <w:sz w:val="24"/>
          <w:szCs w:val="24"/>
          <w:highlight w:val="yellow"/>
        </w:rPr>
        <w:t>地址：深圳市福田区</w:t>
      </w:r>
      <w:r>
        <w:rPr>
          <w:rFonts w:hint="eastAsia" w:ascii="Times New Roman" w:hAnsi="Times New Roman"/>
          <w:color w:val="000000"/>
          <w:sz w:val="24"/>
          <w:szCs w:val="24"/>
          <w:highlight w:val="yellow"/>
        </w:rPr>
        <w:t>福中一路</w:t>
      </w:r>
      <w:r>
        <w:rPr>
          <w:rFonts w:ascii="Times New Roman" w:hAnsi="Times New Roman"/>
          <w:color w:val="000000"/>
          <w:sz w:val="24"/>
          <w:szCs w:val="24"/>
          <w:highlight w:val="yellow"/>
        </w:rPr>
        <w:t>1016号地铁大厦</w:t>
      </w:r>
      <w:r>
        <w:rPr>
          <w:rFonts w:hint="eastAsia" w:ascii="Times New Roman" w:hAnsi="Times New Roman"/>
          <w:color w:val="000000"/>
          <w:sz w:val="24"/>
          <w:szCs w:val="24"/>
          <w:highlight w:val="yellow"/>
        </w:rPr>
        <w:t>一</w:t>
      </w:r>
      <w:r>
        <w:rPr>
          <w:rFonts w:ascii="Times New Roman" w:hAnsi="Times New Roman"/>
          <w:color w:val="000000"/>
          <w:sz w:val="24"/>
          <w:szCs w:val="24"/>
          <w:highlight w:val="yellow"/>
        </w:rPr>
        <w:t>楼</w:t>
      </w:r>
      <w:r>
        <w:rPr>
          <w:rFonts w:hint="eastAsia" w:ascii="Times New Roman" w:hAnsi="Times New Roman"/>
          <w:color w:val="000000"/>
          <w:sz w:val="24"/>
          <w:szCs w:val="24"/>
          <w:highlight w:val="yellow"/>
        </w:rPr>
        <w:t>评定标室</w:t>
      </w:r>
    </w:p>
    <w:p>
      <w:pPr>
        <w:pStyle w:val="23"/>
        <w:spacing w:line="480" w:lineRule="auto"/>
        <w:ind w:firstLine="420" w:firstLineChars="175"/>
        <w:rPr>
          <w:rFonts w:ascii="Times New Roman" w:hAnsi="Times New Roman"/>
          <w:color w:val="000000"/>
          <w:sz w:val="24"/>
          <w:szCs w:val="24"/>
        </w:rPr>
      </w:pPr>
      <w:r>
        <w:rPr>
          <w:rFonts w:ascii="Times New Roman" w:hAnsi="Times New Roman"/>
          <w:color w:val="000000"/>
          <w:sz w:val="24"/>
          <w:szCs w:val="24"/>
        </w:rPr>
        <w:t>邮政编码：5180</w:t>
      </w:r>
      <w:r>
        <w:rPr>
          <w:rFonts w:hint="eastAsia" w:ascii="Times New Roman" w:hAnsi="Times New Roman"/>
          <w:color w:val="000000"/>
          <w:sz w:val="24"/>
          <w:szCs w:val="24"/>
        </w:rPr>
        <w:t>26</w:t>
      </w:r>
    </w:p>
    <w:p>
      <w:pPr>
        <w:pStyle w:val="23"/>
        <w:spacing w:line="560" w:lineRule="exact"/>
        <w:ind w:firstLine="420" w:firstLineChars="175"/>
        <w:rPr>
          <w:rFonts w:ascii="Times New Roman" w:hAnsi="Times New Roman"/>
          <w:color w:val="000000"/>
          <w:sz w:val="24"/>
          <w:szCs w:val="24"/>
        </w:rPr>
      </w:pPr>
      <w:r>
        <w:rPr>
          <w:rFonts w:ascii="Times New Roman" w:hAnsi="Times New Roman"/>
          <w:color w:val="000000"/>
          <w:sz w:val="24"/>
          <w:szCs w:val="24"/>
        </w:rPr>
        <w:t>传    真：</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 xml:space="preserve">      </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 xml:space="preserve">         </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 xml:space="preserve">   </w:t>
      </w:r>
    </w:p>
    <w:p>
      <w:pPr>
        <w:pStyle w:val="23"/>
        <w:spacing w:line="560" w:lineRule="exact"/>
        <w:ind w:firstLine="420" w:firstLineChars="175"/>
        <w:rPr>
          <w:rFonts w:ascii="Times New Roman" w:hAnsi="Times New Roman"/>
          <w:color w:val="000000"/>
          <w:sz w:val="24"/>
          <w:szCs w:val="24"/>
        </w:rPr>
      </w:pPr>
      <w:r>
        <w:rPr>
          <w:rFonts w:ascii="Times New Roman" w:hAnsi="Times New Roman"/>
          <w:color w:val="000000"/>
          <w:sz w:val="24"/>
          <w:szCs w:val="24"/>
        </w:rPr>
        <w:t>联 系 人：</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 xml:space="preserve">  </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 xml:space="preserve">                  </w:t>
      </w:r>
      <w:r>
        <w:rPr>
          <w:rFonts w:ascii="Times New Roman" w:hAnsi="Times New Roman"/>
          <w:color w:val="000000"/>
          <w:sz w:val="24"/>
          <w:szCs w:val="24"/>
        </w:rPr>
        <w:t xml:space="preserve"> </w:t>
      </w:r>
    </w:p>
    <w:p>
      <w:pPr>
        <w:pStyle w:val="23"/>
        <w:spacing w:line="560" w:lineRule="exact"/>
        <w:ind w:firstLine="420" w:firstLineChars="175"/>
        <w:rPr>
          <w:rFonts w:ascii="Times New Roman" w:hAnsi="Times New Roman"/>
          <w:color w:val="000000"/>
          <w:sz w:val="24"/>
          <w:szCs w:val="24"/>
          <w:u w:val="single"/>
        </w:rPr>
      </w:pPr>
      <w:r>
        <w:rPr>
          <w:rFonts w:ascii="Times New Roman" w:hAnsi="Times New Roman"/>
          <w:color w:val="000000"/>
          <w:sz w:val="24"/>
          <w:szCs w:val="24"/>
        </w:rPr>
        <w:t>联系电话：</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 xml:space="preserve">                     </w:t>
      </w:r>
    </w:p>
    <w:p>
      <w:pPr>
        <w:pStyle w:val="23"/>
        <w:spacing w:line="560" w:lineRule="exact"/>
        <w:ind w:firstLine="420" w:firstLineChars="175"/>
        <w:rPr>
          <w:rFonts w:ascii="Times New Roman" w:hAnsi="Times New Roman"/>
          <w:color w:val="000000"/>
          <w:sz w:val="24"/>
          <w:szCs w:val="24"/>
        </w:rPr>
      </w:pPr>
      <w:r>
        <w:rPr>
          <w:rFonts w:hint="eastAsia" w:ascii="Times New Roman" w:hAnsi="Times New Roman"/>
          <w:color w:val="000000"/>
          <w:sz w:val="24"/>
          <w:szCs w:val="24"/>
        </w:rPr>
        <w:t>E-mail：</w:t>
      </w:r>
      <w:r>
        <w:rPr>
          <w:rFonts w:hint="eastAsia" w:ascii="Times New Roman" w:hAnsi="Times New Roman"/>
          <w:color w:val="000000"/>
          <w:sz w:val="24"/>
          <w:szCs w:val="24"/>
          <w:u w:val="single"/>
        </w:rPr>
        <w:t xml:space="preserve">                           </w:t>
      </w:r>
    </w:p>
    <w:p>
      <w:pPr>
        <w:spacing w:line="560" w:lineRule="exact"/>
        <w:ind w:firstLine="420" w:firstLineChars="175"/>
        <w:rPr>
          <w:rFonts w:ascii="宋体" w:hAnsi="宋体"/>
          <w:color w:val="000000"/>
          <w:sz w:val="28"/>
          <w:szCs w:val="28"/>
        </w:rPr>
      </w:pPr>
      <w:r>
        <w:rPr>
          <w:rFonts w:ascii="Times New Roman" w:hAnsi="Times New Roman"/>
          <w:color w:val="000000"/>
          <w:sz w:val="24"/>
          <w:szCs w:val="24"/>
        </w:rPr>
        <w:t>日    期：</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 xml:space="preserve">        </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 xml:space="preserve">      </w:t>
      </w:r>
      <w:r>
        <w:rPr>
          <w:rFonts w:ascii="Times New Roman" w:hAnsi="Times New Roman"/>
          <w:color w:val="000000"/>
          <w:sz w:val="24"/>
          <w:szCs w:val="24"/>
          <w:u w:val="single"/>
        </w:rPr>
        <w:t xml:space="preserve"> </w:t>
      </w:r>
      <w:r>
        <w:rPr>
          <w:rFonts w:hint="eastAsia" w:ascii="Times New Roman" w:hAnsi="Times New Roman"/>
          <w:color w:val="000000"/>
          <w:sz w:val="24"/>
          <w:szCs w:val="24"/>
          <w:u w:val="single"/>
        </w:rPr>
        <w:t xml:space="preserve"> </w:t>
      </w:r>
      <w:r>
        <w:rPr>
          <w:rFonts w:ascii="Times New Roman" w:hAnsi="Times New Roman"/>
          <w:color w:val="000000"/>
          <w:sz w:val="24"/>
          <w:szCs w:val="24"/>
          <w:u w:val="single"/>
        </w:rPr>
        <w:t xml:space="preserve"> </w:t>
      </w:r>
    </w:p>
    <w:p>
      <w:pPr>
        <w:widowControl/>
        <w:jc w:val="left"/>
        <w:rPr>
          <w:color w:val="000000"/>
        </w:rPr>
      </w:pPr>
      <w:r>
        <w:rPr>
          <w:color w:val="000000"/>
        </w:rPr>
        <w:br w:type="page"/>
      </w: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widowControl/>
        <w:jc w:val="left"/>
        <w:rPr>
          <w:color w:val="000000"/>
        </w:rPr>
      </w:pPr>
    </w:p>
    <w:p>
      <w:pPr>
        <w:pStyle w:val="2"/>
      </w:pPr>
      <w:bookmarkStart w:id="4" w:name="_Toc65054220"/>
      <w:r>
        <w:rPr>
          <w:rFonts w:hint="eastAsia"/>
        </w:rPr>
        <w:t>第二章  参选须知</w:t>
      </w:r>
      <w:bookmarkEnd w:id="4"/>
    </w:p>
    <w:p>
      <w:pPr>
        <w:rPr>
          <w:color w:val="000000"/>
        </w:rPr>
      </w:pPr>
    </w:p>
    <w:p>
      <w:pPr>
        <w:rPr>
          <w:color w:val="000000"/>
        </w:rPr>
        <w:sectPr>
          <w:pgSz w:w="11906" w:h="16838"/>
          <w:pgMar w:top="1440" w:right="1800" w:bottom="1440" w:left="1800" w:header="851" w:footer="992" w:gutter="0"/>
          <w:pgNumType w:start="1"/>
          <w:cols w:space="720" w:num="1"/>
          <w:docGrid w:linePitch="312" w:charSpace="0"/>
        </w:sectPr>
      </w:pPr>
    </w:p>
    <w:p>
      <w:pPr>
        <w:pStyle w:val="3"/>
        <w:spacing w:before="240" w:beforeLines="100" w:after="360" w:afterLines="150" w:line="480" w:lineRule="exact"/>
        <w:ind w:left="420"/>
        <w:jc w:val="center"/>
        <w:rPr>
          <w:rFonts w:ascii="宋体" w:hAnsi="宋体"/>
          <w:color w:val="000000"/>
          <w:sz w:val="28"/>
          <w:szCs w:val="28"/>
        </w:rPr>
      </w:pPr>
      <w:bookmarkStart w:id="5" w:name="_Toc318811018"/>
      <w:bookmarkStart w:id="6" w:name="_Toc316481580"/>
      <w:bookmarkStart w:id="7" w:name="_Toc65054221"/>
      <w:r>
        <w:rPr>
          <w:rFonts w:hint="eastAsia" w:ascii="黑体" w:hAnsi="宋体"/>
          <w:color w:val="000000"/>
          <w:sz w:val="36"/>
          <w:szCs w:val="36"/>
        </w:rPr>
        <w:t>第一节 参选须知前</w:t>
      </w:r>
      <w:bookmarkEnd w:id="5"/>
      <w:bookmarkEnd w:id="6"/>
      <w:bookmarkStart w:id="8" w:name="_Toc239094405"/>
      <w:bookmarkStart w:id="9" w:name="_Toc238742122"/>
      <w:bookmarkStart w:id="10" w:name="_Toc38943415"/>
      <w:bookmarkStart w:id="11" w:name="_Toc239127929"/>
      <w:bookmarkStart w:id="12" w:name="_Toc239310474"/>
      <w:bookmarkStart w:id="13" w:name="_Toc310334711"/>
      <w:bookmarkStart w:id="14" w:name="_Toc246221343"/>
      <w:bookmarkStart w:id="15" w:name="_Toc42392970"/>
      <w:bookmarkStart w:id="16" w:name="_Toc238732073"/>
      <w:bookmarkStart w:id="17" w:name="_Toc239127711"/>
      <w:r>
        <w:rPr>
          <w:rFonts w:hint="eastAsia" w:ascii="黑体" w:hAnsi="宋体"/>
          <w:color w:val="000000"/>
          <w:sz w:val="36"/>
          <w:szCs w:val="36"/>
        </w:rPr>
        <w:t>附表</w:t>
      </w:r>
      <w:bookmarkEnd w:id="7"/>
      <w:bookmarkEnd w:id="8"/>
      <w:bookmarkEnd w:id="9"/>
      <w:bookmarkEnd w:id="10"/>
      <w:bookmarkEnd w:id="11"/>
      <w:bookmarkEnd w:id="12"/>
      <w:bookmarkEnd w:id="13"/>
      <w:bookmarkEnd w:id="14"/>
      <w:bookmarkEnd w:id="15"/>
      <w:bookmarkEnd w:id="16"/>
      <w:bookmarkEnd w:id="17"/>
    </w:p>
    <w:tbl>
      <w:tblPr>
        <w:tblStyle w:val="47"/>
        <w:tblW w:w="104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92"/>
        <w:gridCol w:w="1398"/>
        <w:gridCol w:w="8222"/>
        <w:gridCol w:w="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jc w:val="center"/>
              <w:rPr>
                <w:rFonts w:ascii="宋体" w:hAnsi="宋体"/>
                <w:b/>
                <w:color w:val="000000"/>
                <w:sz w:val="28"/>
                <w:szCs w:val="28"/>
              </w:rPr>
            </w:pPr>
            <w:r>
              <w:rPr>
                <w:rFonts w:hint="eastAsia" w:ascii="宋体" w:hAnsi="宋体"/>
                <w:b/>
                <w:color w:val="000000"/>
                <w:sz w:val="28"/>
                <w:szCs w:val="28"/>
              </w:rPr>
              <w:t>序号</w:t>
            </w:r>
          </w:p>
        </w:tc>
        <w:tc>
          <w:tcPr>
            <w:tcW w:w="1398" w:type="dxa"/>
            <w:vAlign w:val="center"/>
          </w:tcPr>
          <w:p>
            <w:pPr>
              <w:jc w:val="center"/>
              <w:rPr>
                <w:rFonts w:ascii="宋体" w:hAnsi="宋体"/>
                <w:b/>
                <w:color w:val="000000"/>
                <w:sz w:val="28"/>
                <w:szCs w:val="28"/>
              </w:rPr>
            </w:pPr>
            <w:r>
              <w:rPr>
                <w:rFonts w:hint="eastAsia" w:ascii="宋体" w:hAnsi="宋体"/>
                <w:b/>
                <w:color w:val="000000"/>
                <w:sz w:val="28"/>
                <w:szCs w:val="28"/>
              </w:rPr>
              <w:t>内容</w:t>
            </w:r>
          </w:p>
        </w:tc>
        <w:tc>
          <w:tcPr>
            <w:tcW w:w="8228" w:type="dxa"/>
            <w:gridSpan w:val="2"/>
            <w:vAlign w:val="center"/>
          </w:tcPr>
          <w:p>
            <w:pPr>
              <w:jc w:val="center"/>
              <w:rPr>
                <w:rFonts w:ascii="宋体" w:hAnsi="宋体"/>
                <w:b/>
                <w:color w:val="000000"/>
                <w:sz w:val="28"/>
                <w:szCs w:val="28"/>
              </w:rPr>
            </w:pPr>
            <w:r>
              <w:rPr>
                <w:rFonts w:hint="eastAsia" w:ascii="宋体" w:hAnsi="宋体"/>
                <w:b/>
                <w:color w:val="000000"/>
                <w:sz w:val="28"/>
                <w:szCs w:val="28"/>
              </w:rPr>
              <w:t>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项目名称</w:t>
            </w:r>
          </w:p>
        </w:tc>
        <w:tc>
          <w:tcPr>
            <w:tcW w:w="8228" w:type="dxa"/>
            <w:gridSpan w:val="2"/>
            <w:vAlign w:val="center"/>
          </w:tcPr>
          <w:p>
            <w:pPr>
              <w:keepNext/>
              <w:jc w:val="left"/>
              <w:rPr>
                <w:rFonts w:ascii="宋体" w:hAnsi="宋体"/>
                <w:color w:val="000000"/>
                <w:sz w:val="24"/>
                <w:szCs w:val="24"/>
              </w:rPr>
            </w:pPr>
            <w:r>
              <w:rPr>
                <w:rFonts w:hint="eastAsia" w:ascii="宋体" w:hAnsi="宋体"/>
                <w:color w:val="000000"/>
                <w:sz w:val="24"/>
                <w:szCs w:val="24"/>
              </w:rPr>
              <w:t>前海时代9号地块充电桩配电房改造工程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项目地点</w:t>
            </w:r>
          </w:p>
        </w:tc>
        <w:tc>
          <w:tcPr>
            <w:tcW w:w="8228" w:type="dxa"/>
            <w:gridSpan w:val="2"/>
            <w:vAlign w:val="center"/>
          </w:tcPr>
          <w:p>
            <w:pPr>
              <w:keepNext/>
              <w:jc w:val="left"/>
              <w:rPr>
                <w:rFonts w:ascii="宋体" w:hAnsi="宋体"/>
                <w:color w:val="000000"/>
                <w:sz w:val="24"/>
                <w:szCs w:val="24"/>
              </w:rPr>
            </w:pPr>
            <w:r>
              <w:rPr>
                <w:rFonts w:hint="eastAsia" w:ascii="宋体" w:hAnsi="宋体"/>
                <w:color w:val="000000"/>
                <w:sz w:val="24"/>
                <w:szCs w:val="24"/>
              </w:rPr>
              <w:t>深圳市南山区前海时代CEO公馆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比选范围</w:t>
            </w:r>
          </w:p>
        </w:tc>
        <w:tc>
          <w:tcPr>
            <w:tcW w:w="8228" w:type="dxa"/>
            <w:gridSpan w:val="2"/>
            <w:vAlign w:val="center"/>
          </w:tcPr>
          <w:p>
            <w:pPr>
              <w:keepNext/>
              <w:jc w:val="left"/>
              <w:rPr>
                <w:rFonts w:ascii="宋体" w:hAnsi="宋体"/>
                <w:color w:val="000000"/>
                <w:sz w:val="24"/>
                <w:szCs w:val="24"/>
              </w:rPr>
            </w:pPr>
            <w:r>
              <w:rPr>
                <w:rFonts w:ascii="宋体" w:hAnsi="宋体"/>
                <w:color w:val="000000"/>
                <w:sz w:val="24"/>
                <w:szCs w:val="24"/>
              </w:rPr>
              <w:t>范围</w:t>
            </w:r>
            <w:r>
              <w:rPr>
                <w:rFonts w:hint="eastAsia" w:ascii="宋体" w:hAnsi="宋体"/>
                <w:color w:val="000000"/>
                <w:sz w:val="24"/>
                <w:szCs w:val="24"/>
              </w:rPr>
              <w:t>包括但不限：</w:t>
            </w:r>
          </w:p>
          <w:p>
            <w:pPr>
              <w:keepNext/>
              <w:jc w:val="left"/>
              <w:rPr>
                <w:rFonts w:ascii="宋体" w:hAnsi="宋体"/>
                <w:color w:val="000000"/>
                <w:sz w:val="24"/>
                <w:szCs w:val="24"/>
              </w:rPr>
            </w:pPr>
            <w:r>
              <w:rPr>
                <w:rFonts w:hint="eastAsia" w:ascii="宋体" w:hAnsi="宋体"/>
                <w:color w:val="000000"/>
                <w:sz w:val="24"/>
                <w:szCs w:val="24"/>
              </w:rPr>
              <w:t>（1）招标图纸(需按供电局要求修改深化设计图纸)包含的变配电所20kV环网柜、20kV电缆、桥架、接地系统及停电接火、用电报装手续、设备调试、竣工验收、正式送电等所有工作内容；</w:t>
            </w:r>
          </w:p>
          <w:p>
            <w:pPr>
              <w:keepNext/>
              <w:jc w:val="left"/>
              <w:rPr>
                <w:rFonts w:ascii="宋体" w:hAnsi="宋体"/>
                <w:color w:val="000000"/>
                <w:sz w:val="24"/>
                <w:szCs w:val="24"/>
              </w:rPr>
            </w:pPr>
            <w:r>
              <w:rPr>
                <w:rFonts w:hint="eastAsia" w:ascii="宋体" w:hAnsi="宋体"/>
                <w:color w:val="000000"/>
                <w:sz w:val="24"/>
                <w:szCs w:val="24"/>
              </w:rPr>
              <w:t>（2）新增加房间内相关消防设施供应及安装，包括但不限于气体灭火装置、报警装置、事故排风装置、应急疏散照明装置等所有图纸包含的消防相关的工作内容，包括通过供电及物业相关部门验收；</w:t>
            </w:r>
          </w:p>
          <w:p>
            <w:pPr>
              <w:keepNext/>
              <w:jc w:val="left"/>
              <w:rPr>
                <w:rFonts w:ascii="宋体" w:hAnsi="宋体"/>
                <w:color w:val="000000"/>
                <w:sz w:val="24"/>
                <w:szCs w:val="24"/>
              </w:rPr>
            </w:pPr>
            <w:r>
              <w:rPr>
                <w:rFonts w:hint="eastAsia" w:ascii="宋体" w:hAnsi="宋体"/>
                <w:color w:val="000000"/>
                <w:sz w:val="24"/>
                <w:szCs w:val="24"/>
              </w:rPr>
              <w:t>（3）为完成本工程所涉及的所有措施项目、材料设备检测、材料卸车、转运、保管、图纸（含深化设计）和资料整理等；</w:t>
            </w:r>
          </w:p>
          <w:p>
            <w:pPr>
              <w:keepNext/>
              <w:jc w:val="left"/>
              <w:rPr>
                <w:rFonts w:ascii="宋体" w:hAnsi="宋体"/>
                <w:color w:val="000000"/>
                <w:sz w:val="24"/>
                <w:szCs w:val="24"/>
              </w:rPr>
            </w:pPr>
            <w:r>
              <w:rPr>
                <w:rFonts w:hint="eastAsia" w:ascii="宋体" w:hAnsi="宋体"/>
                <w:color w:val="000000"/>
                <w:sz w:val="24"/>
                <w:szCs w:val="24"/>
              </w:rPr>
              <w:t>（4）安装过程涉及其他单位的协调配合等工作。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资金来源</w:t>
            </w:r>
          </w:p>
        </w:tc>
        <w:tc>
          <w:tcPr>
            <w:tcW w:w="8228" w:type="dxa"/>
            <w:gridSpan w:val="2"/>
            <w:vAlign w:val="center"/>
          </w:tcPr>
          <w:p>
            <w:pPr>
              <w:keepNext/>
              <w:jc w:val="left"/>
              <w:rPr>
                <w:rFonts w:ascii="宋体" w:hAnsi="宋体"/>
                <w:color w:val="000000"/>
                <w:sz w:val="24"/>
                <w:szCs w:val="24"/>
              </w:rPr>
            </w:pPr>
            <w:r>
              <w:rPr>
                <w:rFonts w:ascii="宋体" w:hAnsi="宋体"/>
                <w:color w:val="000000"/>
                <w:sz w:val="24"/>
                <w:szCs w:val="24"/>
              </w:rPr>
              <w:t>自筹100%</w:t>
            </w:r>
            <w:r>
              <w:rPr>
                <w:rFonts w:cs="Courier New"/>
                <w:bCs/>
                <w:szCs w:val="21"/>
                <w:u w:val="single"/>
              </w:rPr>
              <w:fldChar w:fldCharType="begin"/>
            </w:r>
            <w:r>
              <w:rPr>
                <w:rFonts w:cs="Courier New"/>
                <w:bCs/>
                <w:szCs w:val="21"/>
                <w:u w:val="single"/>
              </w:rPr>
              <w:instrText xml:space="preserve"> AUTOTEXT  input368 \* MERGEFORMAT </w:instrText>
            </w:r>
            <w:r>
              <w:rPr>
                <w:rFonts w:cs="Courier New"/>
                <w:bCs/>
                <w:szCs w:val="21"/>
                <w:u w:val="single"/>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采用的币种</w:t>
            </w:r>
          </w:p>
        </w:tc>
        <w:tc>
          <w:tcPr>
            <w:tcW w:w="8228" w:type="dxa"/>
            <w:gridSpan w:val="2"/>
            <w:vAlign w:val="center"/>
          </w:tcPr>
          <w:p>
            <w:pPr>
              <w:keepNext/>
              <w:jc w:val="left"/>
              <w:rPr>
                <w:rFonts w:ascii="宋体" w:hAnsi="宋体"/>
                <w:color w:val="000000"/>
                <w:sz w:val="24"/>
                <w:szCs w:val="24"/>
              </w:rPr>
            </w:pPr>
            <w:r>
              <w:rPr>
                <w:rFonts w:hint="eastAsia" w:ascii="宋体" w:hAnsi="宋体"/>
                <w:color w:val="000000"/>
                <w:sz w:val="24"/>
                <w:szCs w:val="24"/>
              </w:rPr>
              <w:t>人民币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工程质量</w:t>
            </w:r>
          </w:p>
        </w:tc>
        <w:tc>
          <w:tcPr>
            <w:tcW w:w="8228" w:type="dxa"/>
            <w:gridSpan w:val="2"/>
            <w:vAlign w:val="center"/>
          </w:tcPr>
          <w:p>
            <w:pPr>
              <w:keepNext/>
              <w:jc w:val="left"/>
              <w:rPr>
                <w:rFonts w:ascii="宋体" w:hAnsi="宋体"/>
                <w:color w:val="000000"/>
                <w:sz w:val="24"/>
                <w:szCs w:val="24"/>
              </w:rPr>
            </w:pPr>
            <w:r>
              <w:rPr>
                <w:rFonts w:ascii="宋体" w:hAnsi="宋体"/>
                <w:color w:val="000000"/>
                <w:sz w:val="24"/>
                <w:szCs w:val="24"/>
              </w:rPr>
              <w:t>合格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工期要求</w:t>
            </w:r>
          </w:p>
        </w:tc>
        <w:tc>
          <w:tcPr>
            <w:tcW w:w="8228" w:type="dxa"/>
            <w:gridSpan w:val="2"/>
            <w:vAlign w:val="center"/>
          </w:tcPr>
          <w:p>
            <w:pPr>
              <w:ind w:right="-296" w:rightChars="-141" w:firstLine="427" w:firstLineChars="178"/>
              <w:rPr>
                <w:rFonts w:ascii="宋体" w:hAnsi="宋体"/>
                <w:color w:val="000000"/>
                <w:sz w:val="24"/>
                <w:szCs w:val="24"/>
              </w:rPr>
            </w:pPr>
            <w:r>
              <w:rPr>
                <w:rFonts w:hint="eastAsia" w:ascii="宋体" w:hAnsi="宋体"/>
                <w:color w:val="000000"/>
                <w:sz w:val="24"/>
                <w:szCs w:val="24"/>
              </w:rPr>
              <w:t>自暂定自2022年3月28日至2022年5月31日，共64日历天。（具体开工日期以开工令为准）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6" w:type="dxa"/>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cs="Courier New"/>
                <w:szCs w:val="21"/>
              </w:rPr>
            </w:pPr>
            <w:r>
              <w:rPr>
                <w:rFonts w:hint="eastAsia" w:ascii="宋体" w:hAnsi="宋体"/>
                <w:color w:val="000000"/>
                <w:sz w:val="24"/>
                <w:szCs w:val="24"/>
              </w:rPr>
              <w:t>参选人资格要求</w:t>
            </w:r>
          </w:p>
        </w:tc>
        <w:tc>
          <w:tcPr>
            <w:tcW w:w="8222" w:type="dxa"/>
            <w:vAlign w:val="center"/>
          </w:tcPr>
          <w:p>
            <w:pPr>
              <w:jc w:val="left"/>
              <w:rPr>
                <w:sz w:val="24"/>
                <w:szCs w:val="24"/>
              </w:rPr>
            </w:pPr>
            <w:r>
              <w:rPr>
                <w:rFonts w:hint="eastAsia"/>
                <w:sz w:val="24"/>
                <w:szCs w:val="24"/>
              </w:rPr>
              <w:t>（一）投标人资质要求：具有《承装（修、试）电力设施许可证》（承装类四级、承修类四级）及以上；</w:t>
            </w:r>
          </w:p>
          <w:p>
            <w:pPr>
              <w:jc w:val="left"/>
              <w:rPr>
                <w:sz w:val="24"/>
                <w:szCs w:val="24"/>
              </w:rPr>
            </w:pPr>
            <w:r>
              <w:rPr>
                <w:rFonts w:hint="eastAsia"/>
                <w:sz w:val="24"/>
                <w:szCs w:val="24"/>
              </w:rPr>
              <w:t>（二）投标人业绩要求：无；</w:t>
            </w:r>
          </w:p>
          <w:p>
            <w:pPr>
              <w:jc w:val="left"/>
              <w:rPr>
                <w:sz w:val="24"/>
                <w:szCs w:val="24"/>
              </w:rPr>
            </w:pPr>
            <w:r>
              <w:rPr>
                <w:rFonts w:hint="eastAsia"/>
                <w:sz w:val="24"/>
                <w:szCs w:val="24"/>
              </w:rPr>
              <w:t>（三）项目负责人资格要求：注册二级建造师（机电工程类）且具备省（直辖市）建设厅统一发放的安全生产考核合格证；</w:t>
            </w:r>
          </w:p>
          <w:p>
            <w:pPr>
              <w:jc w:val="left"/>
              <w:rPr>
                <w:sz w:val="24"/>
                <w:szCs w:val="24"/>
              </w:rPr>
            </w:pPr>
            <w:r>
              <w:rPr>
                <w:rFonts w:hint="eastAsia"/>
                <w:sz w:val="24"/>
                <w:szCs w:val="24"/>
              </w:rPr>
              <w:t>（四）其他要求：</w:t>
            </w:r>
          </w:p>
          <w:p>
            <w:pPr>
              <w:jc w:val="left"/>
              <w:rPr>
                <w:sz w:val="24"/>
                <w:szCs w:val="24"/>
              </w:rPr>
            </w:pPr>
            <w:r>
              <w:rPr>
                <w:rFonts w:hint="eastAsia"/>
                <w:sz w:val="24"/>
                <w:szCs w:val="24"/>
              </w:rPr>
              <w:t>1.投标人必须是在中华人民共和国境内注册的独立法人。具有有效的安全生产许可证。不接受联合体投标。母、子公司只允许一家公司参与报价；同一法人代表，只接受一家投标。</w:t>
            </w:r>
          </w:p>
          <w:p>
            <w:pPr>
              <w:jc w:val="left"/>
              <w:rPr>
                <w:sz w:val="24"/>
                <w:szCs w:val="24"/>
              </w:rPr>
            </w:pPr>
            <w:r>
              <w:rPr>
                <w:rFonts w:hint="eastAsia"/>
                <w:sz w:val="24"/>
                <w:szCs w:val="24"/>
              </w:rPr>
              <w:t>2.2017年1月1日以来，有串通参选不良行为记录或涉嫌串通参选，并正在接受城市主管部门调查的参选申请人不得参选。</w:t>
            </w:r>
          </w:p>
          <w:p>
            <w:pPr>
              <w:jc w:val="left"/>
              <w:rPr>
                <w:rFonts w:ascii="宋体" w:hAnsi="宋体"/>
                <w:color w:val="000000"/>
                <w:sz w:val="24"/>
                <w:szCs w:val="24"/>
              </w:rPr>
            </w:pPr>
            <w:r>
              <w:rPr>
                <w:rFonts w:hint="eastAsia"/>
                <w:sz w:val="24"/>
                <w:szCs w:val="24"/>
              </w:rPr>
              <w:t>3.不接受联合体投标。</w:t>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AUTOTEXT  input429 \* MERGEFORMAT</w:instrText>
            </w:r>
            <w:r>
              <w:rPr>
                <w:rFonts w:ascii="宋体" w:hAnsi="宋体"/>
                <w:color w:val="000000"/>
                <w:sz w:val="24"/>
                <w:szCs w:val="24"/>
              </w:rPr>
              <w:instrText xml:space="preserve"> </w:instrText>
            </w:r>
            <w:r>
              <w:rPr>
                <w:rFonts w:ascii="宋体" w:hAnsi="宋体"/>
                <w:color w:val="000000"/>
                <w:sz w:val="24"/>
                <w:szCs w:val="24"/>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r>
              <w:rPr>
                <w:rFonts w:hint="eastAsia" w:ascii="宋体" w:hAnsi="宋体"/>
                <w:color w:val="000000"/>
                <w:sz w:val="24"/>
                <w:szCs w:val="24"/>
              </w:rPr>
              <w:t>/</w:t>
            </w: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参选人项目经理</w:t>
            </w:r>
          </w:p>
          <w:p>
            <w:pPr>
              <w:keepNext/>
              <w:jc w:val="center"/>
              <w:rPr>
                <w:rFonts w:ascii="宋体" w:hAnsi="宋体"/>
                <w:color w:val="000000"/>
                <w:sz w:val="24"/>
                <w:szCs w:val="24"/>
              </w:rPr>
            </w:pPr>
            <w:r>
              <w:rPr>
                <w:rFonts w:hint="eastAsia" w:ascii="宋体" w:hAnsi="宋体"/>
                <w:color w:val="000000"/>
                <w:sz w:val="24"/>
                <w:szCs w:val="24"/>
              </w:rPr>
              <w:t>（建造师）要求</w:t>
            </w:r>
          </w:p>
        </w:tc>
        <w:tc>
          <w:tcPr>
            <w:tcW w:w="8228" w:type="dxa"/>
            <w:gridSpan w:val="2"/>
            <w:vAlign w:val="center"/>
          </w:tcPr>
          <w:p>
            <w:pPr>
              <w:keepNext/>
              <w:jc w:val="left"/>
              <w:rPr>
                <w:rFonts w:ascii="宋体" w:hAnsi="宋体"/>
                <w:color w:val="000000"/>
                <w:sz w:val="24"/>
                <w:szCs w:val="24"/>
              </w:rPr>
            </w:pPr>
            <w:r>
              <w:rPr>
                <w:rFonts w:hint="eastAsia" w:ascii="宋体" w:hAnsi="宋体"/>
                <w:color w:val="000000"/>
                <w:sz w:val="24"/>
                <w:szCs w:val="24"/>
              </w:rPr>
              <w:t>项目经理：注册二级建造师（机电工程类）且具备省（直辖市）建设厅统一发放的安全生产考核合格证</w:t>
            </w:r>
            <w:r>
              <w:rPr>
                <w:rFonts w:ascii="宋体" w:hAnsi="宋体"/>
                <w:color w:val="000000"/>
                <w:sz w:val="24"/>
                <w:szCs w:val="24"/>
              </w:rPr>
              <w:fldChar w:fldCharType="begin"/>
            </w:r>
            <w:r>
              <w:rPr>
                <w:rFonts w:ascii="宋体" w:hAnsi="宋体"/>
                <w:color w:val="000000"/>
                <w:sz w:val="24"/>
                <w:szCs w:val="24"/>
              </w:rPr>
              <w:instrText xml:space="preserve"> AUTOTEXT  input377 \* MERGEFORMAT </w:instrText>
            </w:r>
            <w:r>
              <w:rPr>
                <w:rFonts w:ascii="宋体" w:hAnsi="宋体"/>
                <w:color w:val="000000"/>
                <w:sz w:val="24"/>
                <w:szCs w:val="24"/>
              </w:rPr>
              <w:fldChar w:fldCharType="end"/>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AUTOTEXT  input432 \* MERGEFORMAT</w:instrText>
            </w:r>
            <w:r>
              <w:rPr>
                <w:rFonts w:ascii="宋体" w:hAnsi="宋体"/>
                <w:color w:val="000000"/>
                <w:sz w:val="24"/>
                <w:szCs w:val="24"/>
              </w:rPr>
              <w:instrText xml:space="preserve"> </w:instrText>
            </w:r>
            <w:r>
              <w:rPr>
                <w:rFonts w:ascii="宋体" w:hAnsi="宋体"/>
                <w:color w:val="000000"/>
                <w:sz w:val="24"/>
                <w:szCs w:val="24"/>
              </w:rPr>
              <w:fldChar w:fldCharType="end"/>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AUTOTEXT  input432 \* MERGEFORMAT</w:instrText>
            </w:r>
            <w:r>
              <w:rPr>
                <w:rFonts w:ascii="宋体" w:hAnsi="宋体"/>
                <w:color w:val="000000"/>
                <w:sz w:val="24"/>
                <w:szCs w:val="24"/>
              </w:rPr>
              <w:instrText xml:space="preserve"> </w:instrText>
            </w:r>
            <w:r>
              <w:rPr>
                <w:rFonts w:ascii="宋体" w:hAnsi="宋体"/>
                <w:color w:val="000000"/>
                <w:sz w:val="24"/>
                <w:szCs w:val="24"/>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资格审查方式</w:t>
            </w:r>
          </w:p>
        </w:tc>
        <w:tc>
          <w:tcPr>
            <w:tcW w:w="8228" w:type="dxa"/>
            <w:gridSpan w:val="2"/>
            <w:vAlign w:val="center"/>
          </w:tcPr>
          <w:p>
            <w:pPr>
              <w:keepNext/>
              <w:jc w:val="left"/>
              <w:rPr>
                <w:rFonts w:ascii="宋体" w:hAnsi="宋体"/>
                <w:color w:val="000000"/>
                <w:sz w:val="24"/>
                <w:szCs w:val="24"/>
              </w:rPr>
            </w:pPr>
            <w:r>
              <w:rPr>
                <w:rFonts w:hint="eastAsia" w:ascii="宋体" w:hAnsi="宋体"/>
                <w:color w:val="000000"/>
                <w:sz w:val="24"/>
                <w:szCs w:val="24"/>
              </w:rPr>
              <w:t>资格后审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工程量的确定方法</w:t>
            </w:r>
          </w:p>
        </w:tc>
        <w:tc>
          <w:tcPr>
            <w:tcW w:w="8228" w:type="dxa"/>
            <w:gridSpan w:val="2"/>
            <w:vAlign w:val="center"/>
          </w:tcPr>
          <w:p>
            <w:pPr>
              <w:keepNext/>
              <w:jc w:val="left"/>
              <w:rPr>
                <w:rFonts w:ascii="宋体" w:hAnsi="宋体"/>
                <w:color w:val="000000"/>
                <w:sz w:val="24"/>
                <w:szCs w:val="24"/>
              </w:rPr>
            </w:pPr>
            <w:r>
              <w:rPr>
                <w:rFonts w:hint="eastAsia" w:ascii="宋体" w:hAnsi="宋体"/>
                <w:color w:val="000000"/>
                <w:sz w:val="24"/>
                <w:szCs w:val="24"/>
              </w:rPr>
              <w:t>《建设工程工程量清单计价规范》（GB50500-2013）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工程计价方法</w:t>
            </w:r>
          </w:p>
        </w:tc>
        <w:tc>
          <w:tcPr>
            <w:tcW w:w="8228" w:type="dxa"/>
            <w:gridSpan w:val="2"/>
            <w:vAlign w:val="center"/>
          </w:tcPr>
          <w:p>
            <w:pPr>
              <w:keepNext/>
              <w:jc w:val="left"/>
              <w:rPr>
                <w:rFonts w:ascii="宋体" w:hAnsi="宋体"/>
                <w:color w:val="000000"/>
                <w:sz w:val="24"/>
                <w:szCs w:val="24"/>
                <w:highlight w:val="none"/>
              </w:rPr>
            </w:pPr>
            <w:r>
              <w:rPr>
                <w:rFonts w:hint="eastAsia" w:ascii="宋体" w:hAnsi="宋体"/>
                <w:color w:val="000000"/>
                <w:sz w:val="24"/>
                <w:szCs w:val="24"/>
                <w:highlight w:val="none"/>
              </w:rPr>
              <w:t>综合单价法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参选报价要求</w:t>
            </w:r>
          </w:p>
        </w:tc>
        <w:tc>
          <w:tcPr>
            <w:tcW w:w="8228" w:type="dxa"/>
            <w:gridSpan w:val="2"/>
            <w:vAlign w:val="center"/>
          </w:tcPr>
          <w:p>
            <w:pPr>
              <w:keepNext/>
              <w:jc w:val="left"/>
              <w:rPr>
                <w:rFonts w:ascii="宋体" w:hAnsi="宋体"/>
                <w:color w:val="000000"/>
                <w:sz w:val="24"/>
                <w:szCs w:val="24"/>
                <w:highlight w:val="none"/>
              </w:rPr>
            </w:pPr>
            <w:r>
              <w:rPr>
                <w:rFonts w:hint="eastAsia" w:ascii="宋体" w:hAnsi="宋体"/>
                <w:color w:val="000000"/>
                <w:sz w:val="24"/>
                <w:szCs w:val="24"/>
                <w:highlight w:val="none"/>
              </w:rPr>
              <w:t>投标报价上限为：</w:t>
            </w:r>
            <w:r>
              <w:rPr>
                <w:rFonts w:hint="eastAsia" w:ascii="宋体" w:hAnsi="宋体"/>
                <w:color w:val="000000"/>
                <w:sz w:val="24"/>
                <w:szCs w:val="24"/>
                <w:highlight w:val="yellow"/>
                <w:u w:val="single"/>
              </w:rPr>
              <w:t>458594.06</w:t>
            </w:r>
            <w:r>
              <w:rPr>
                <w:rFonts w:hint="eastAsia" w:ascii="宋体" w:hAnsi="宋体"/>
                <w:color w:val="000000"/>
                <w:sz w:val="24"/>
                <w:szCs w:val="24"/>
                <w:highlight w:val="yellow"/>
              </w:rPr>
              <w:t>元</w:t>
            </w:r>
          </w:p>
          <w:p>
            <w:pPr>
              <w:keepNext/>
              <w:jc w:val="left"/>
              <w:rPr>
                <w:rFonts w:ascii="宋体" w:hAnsi="宋体"/>
                <w:color w:val="000000"/>
                <w:sz w:val="24"/>
                <w:szCs w:val="24"/>
                <w:highlight w:val="none"/>
              </w:rPr>
            </w:pPr>
            <w:r>
              <w:rPr>
                <w:rFonts w:ascii="宋体" w:hAnsi="宋体"/>
                <w:color w:val="000000"/>
                <w:sz w:val="24"/>
                <w:szCs w:val="24"/>
                <w:highlight w:val="none"/>
              </w:rPr>
              <w:sym w:font="Wingdings 2" w:char="00A3"/>
            </w:r>
            <w:r>
              <w:rPr>
                <w:rFonts w:hint="eastAsia" w:ascii="宋体" w:hAnsi="宋体"/>
                <w:color w:val="000000"/>
                <w:sz w:val="24"/>
                <w:szCs w:val="24"/>
                <w:highlight w:val="none"/>
                <w:lang w:val="en-US" w:eastAsia="zh-CN"/>
              </w:rPr>
              <w:t xml:space="preserve">    </w:t>
            </w:r>
            <w:r>
              <w:rPr>
                <w:rFonts w:ascii="宋体" w:hAnsi="宋体"/>
                <w:color w:val="000000"/>
                <w:sz w:val="24"/>
                <w:szCs w:val="24"/>
                <w:highlight w:val="none"/>
              </w:rPr>
              <w:fldChar w:fldCharType="begin"/>
            </w:r>
            <w:r>
              <w:rPr>
                <w:rFonts w:ascii="宋体" w:hAnsi="宋体"/>
                <w:color w:val="000000"/>
                <w:sz w:val="24"/>
                <w:szCs w:val="24"/>
                <w:highlight w:val="none"/>
              </w:rPr>
              <w:instrText xml:space="preserve"> AUTOTEXT  input379 \* MERGEFORMAT </w:instrText>
            </w:r>
            <w:r>
              <w:rPr>
                <w:rFonts w:ascii="宋体" w:hAnsi="宋体"/>
                <w:color w:val="000000"/>
                <w:sz w:val="24"/>
                <w:szCs w:val="24"/>
                <w:highlight w:val="none"/>
              </w:rPr>
              <w:fldChar w:fldCharType="end"/>
            </w:r>
            <w:r>
              <w:rPr>
                <w:rFonts w:hint="eastAsia" w:ascii="宋体" w:hAnsi="宋体"/>
                <w:color w:val="000000"/>
                <w:sz w:val="24"/>
                <w:szCs w:val="24"/>
                <w:highlight w:val="none"/>
              </w:rPr>
              <w:t xml:space="preserve">万元  </w:t>
            </w:r>
            <w:r>
              <w:rPr>
                <w:rFonts w:hint="eastAsia" w:ascii="宋体" w:hAnsi="宋体"/>
                <w:color w:val="000000"/>
                <w:sz w:val="24"/>
                <w:szCs w:val="24"/>
                <w:highlight w:val="none"/>
                <w:lang w:val="en-US" w:eastAsia="zh-CN"/>
              </w:rPr>
              <w:t xml:space="preserve">   </w:t>
            </w:r>
            <w:r>
              <w:rPr>
                <w:rFonts w:hint="eastAsia" w:ascii="Segoe UI Symbol" w:hAnsi="Segoe UI Symbol" w:cs="Segoe UI Symbol"/>
                <w:color w:val="000000"/>
                <w:sz w:val="24"/>
                <w:szCs w:val="24"/>
                <w:highlight w:val="none"/>
                <w:lang w:eastAsia="zh-CN"/>
              </w:rPr>
              <w:t>□</w:t>
            </w:r>
            <w:r>
              <w:rPr>
                <w:rFonts w:ascii="宋体" w:hAnsi="宋体"/>
                <w:color w:val="000000"/>
                <w:sz w:val="24"/>
                <w:szCs w:val="24"/>
                <w:highlight w:val="none"/>
              </w:rPr>
              <w:fldChar w:fldCharType="begin"/>
            </w:r>
            <w:r>
              <w:rPr>
                <w:rFonts w:ascii="宋体" w:hAnsi="宋体"/>
                <w:color w:val="000000"/>
                <w:sz w:val="24"/>
                <w:szCs w:val="24"/>
                <w:highlight w:val="none"/>
              </w:rPr>
              <w:instrText xml:space="preserve"> AUTOTEXT  input380 \* MERGEFORMAT </w:instrText>
            </w:r>
            <w:r>
              <w:rPr>
                <w:rFonts w:ascii="宋体" w:hAnsi="宋体"/>
                <w:color w:val="000000"/>
                <w:sz w:val="24"/>
                <w:szCs w:val="24"/>
                <w:highlight w:val="none"/>
              </w:rPr>
              <w:fldChar w:fldCharType="end"/>
            </w:r>
            <w:r>
              <w:rPr>
                <w:rFonts w:hint="eastAsia" w:ascii="宋体" w:hAnsi="宋体"/>
                <w:color w:val="000000"/>
                <w:sz w:val="24"/>
                <w:szCs w:val="24"/>
                <w:highlight w:val="none"/>
              </w:rPr>
              <w:t>公示招标控制价净下浮</w:t>
            </w:r>
            <w:r>
              <w:rPr>
                <w:rFonts w:hint="eastAsia" w:ascii="宋体" w:hAnsi="宋体"/>
                <w:color w:val="000000"/>
                <w:sz w:val="24"/>
                <w:szCs w:val="24"/>
                <w:highlight w:val="none"/>
                <w:u w:val="single"/>
                <w:lang w:val="en-US" w:eastAsia="zh-CN"/>
              </w:rPr>
              <w:t>/</w:t>
            </w:r>
            <w:r>
              <w:rPr>
                <w:rFonts w:hint="eastAsia" w:ascii="宋体" w:hAnsi="宋体"/>
                <w:color w:val="000000"/>
                <w:sz w:val="24"/>
                <w:szCs w:val="24"/>
                <w:highlight w:val="none"/>
                <w:u w:val="single"/>
              </w:rPr>
              <w:t xml:space="preserve"> </w:t>
            </w:r>
            <w:r>
              <w:rPr>
                <w:rFonts w:ascii="宋体" w:hAnsi="宋体"/>
                <w:color w:val="000000"/>
                <w:sz w:val="24"/>
                <w:szCs w:val="24"/>
                <w:highlight w:val="none"/>
              </w:rPr>
              <w:fldChar w:fldCharType="begin"/>
            </w:r>
            <w:r>
              <w:rPr>
                <w:rFonts w:ascii="宋体" w:hAnsi="宋体"/>
                <w:color w:val="000000"/>
                <w:sz w:val="24"/>
                <w:szCs w:val="24"/>
                <w:highlight w:val="none"/>
              </w:rPr>
              <w:instrText xml:space="preserve"> AUTOTEXT  input381 \* MERGEFORMAT </w:instrText>
            </w:r>
            <w:r>
              <w:rPr>
                <w:rFonts w:ascii="宋体" w:hAnsi="宋体"/>
                <w:color w:val="000000"/>
                <w:sz w:val="24"/>
                <w:szCs w:val="24"/>
                <w:highlight w:val="none"/>
              </w:rPr>
              <w:fldChar w:fldCharType="end"/>
            </w:r>
            <w:r>
              <w:rPr>
                <w:rFonts w:hint="eastAsia" w:ascii="宋体" w:hAnsi="宋体"/>
                <w:color w:val="000000"/>
                <w:sz w:val="24"/>
                <w:szCs w:val="24"/>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参选文件要求</w:t>
            </w:r>
          </w:p>
        </w:tc>
        <w:tc>
          <w:tcPr>
            <w:tcW w:w="8228" w:type="dxa"/>
            <w:gridSpan w:val="2"/>
            <w:vAlign w:val="center"/>
          </w:tcPr>
          <w:p>
            <w:pPr>
              <w:keepNext/>
              <w:jc w:val="left"/>
              <w:rPr>
                <w:rFonts w:ascii="宋体" w:hAnsi="宋体"/>
                <w:color w:val="000000"/>
                <w:sz w:val="24"/>
                <w:szCs w:val="24"/>
              </w:rPr>
            </w:pPr>
            <w:r>
              <w:rPr>
                <w:rFonts w:asciiTheme="minorEastAsia" w:hAnsiTheme="minorEastAsia" w:eastAsiaTheme="minorEastAsia"/>
                <w:sz w:val="24"/>
                <w:szCs w:val="24"/>
              </w:rPr>
              <w:t>必须参照</w:t>
            </w:r>
            <w:r>
              <w:rPr>
                <w:rFonts w:hint="eastAsia" w:asciiTheme="minorEastAsia" w:hAnsiTheme="minorEastAsia" w:eastAsiaTheme="minorEastAsia"/>
                <w:sz w:val="24"/>
                <w:szCs w:val="24"/>
              </w:rPr>
              <w:t>比选文件的</w:t>
            </w:r>
            <w:r>
              <w:rPr>
                <w:rFonts w:asciiTheme="minorEastAsia" w:hAnsiTheme="minorEastAsia" w:eastAsiaTheme="minorEastAsia"/>
                <w:sz w:val="24"/>
                <w:szCs w:val="24"/>
              </w:rPr>
              <w:t>格式要求、顺序编制</w:t>
            </w:r>
            <w:r>
              <w:rPr>
                <w:rFonts w:hint="eastAsia" w:asciiTheme="minorEastAsia" w:hAnsiTheme="minorEastAsia" w:eastAsiaTheme="minorEastAsia"/>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踏勘现场</w:t>
            </w:r>
          </w:p>
        </w:tc>
        <w:tc>
          <w:tcPr>
            <w:tcW w:w="8228" w:type="dxa"/>
            <w:gridSpan w:val="2"/>
            <w:vAlign w:val="center"/>
          </w:tcPr>
          <w:p>
            <w:pPr>
              <w:keepNext/>
              <w:jc w:val="left"/>
              <w:rPr>
                <w:rFonts w:ascii="宋体" w:hAnsi="宋体"/>
                <w:color w:val="000000"/>
                <w:sz w:val="24"/>
                <w:szCs w:val="24"/>
              </w:rPr>
            </w:pPr>
            <w:r>
              <w:rPr>
                <w:rFonts w:hint="eastAsia" w:ascii="宋体" w:hAnsi="宋体"/>
                <w:color w:val="000000"/>
                <w:sz w:val="24"/>
                <w:szCs w:val="24"/>
              </w:rPr>
              <w:t>详细地点：</w:t>
            </w:r>
            <w:r>
              <w:rPr>
                <w:rFonts w:ascii="宋体" w:hAnsi="宋体"/>
                <w:color w:val="000000"/>
                <w:sz w:val="24"/>
                <w:szCs w:val="24"/>
              </w:rPr>
              <w:t>深圳市</w:t>
            </w:r>
            <w:r>
              <w:rPr>
                <w:rFonts w:hint="eastAsia" w:ascii="宋体" w:hAnsi="宋体"/>
                <w:color w:val="000000"/>
                <w:sz w:val="24"/>
                <w:szCs w:val="24"/>
              </w:rPr>
              <w:t>南山区前海时代CEO公馆9号地块</w:t>
            </w:r>
            <w:r>
              <w:rPr>
                <w:rFonts w:ascii="宋体" w:hAnsi="宋体"/>
                <w:color w:val="000000"/>
                <w:sz w:val="24"/>
                <w:szCs w:val="24"/>
              </w:rPr>
              <w:fldChar w:fldCharType="begin"/>
            </w:r>
            <w:r>
              <w:rPr>
                <w:rFonts w:ascii="宋体" w:hAnsi="宋体"/>
                <w:color w:val="000000"/>
                <w:sz w:val="24"/>
                <w:szCs w:val="24"/>
              </w:rPr>
              <w:instrText xml:space="preserve"> AUTOTEXT  input409 \* MERGEFORMAT </w:instrText>
            </w:r>
            <w:r>
              <w:rPr>
                <w:rFonts w:ascii="宋体" w:hAnsi="宋体"/>
                <w:color w:val="000000"/>
                <w:sz w:val="24"/>
                <w:szCs w:val="24"/>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shd w:val="clear" w:color="auto" w:fill="auto"/>
            <w:vAlign w:val="center"/>
          </w:tcPr>
          <w:p>
            <w:pPr>
              <w:numPr>
                <w:ilvl w:val="0"/>
                <w:numId w:val="1"/>
              </w:numPr>
              <w:jc w:val="center"/>
              <w:rPr>
                <w:rFonts w:ascii="宋体" w:hAnsi="宋体"/>
                <w:color w:val="000000"/>
                <w:sz w:val="24"/>
                <w:szCs w:val="24"/>
              </w:rPr>
            </w:pPr>
          </w:p>
        </w:tc>
        <w:tc>
          <w:tcPr>
            <w:tcW w:w="1398" w:type="dxa"/>
            <w:shd w:val="clear" w:color="auto" w:fill="auto"/>
            <w:vAlign w:val="center"/>
          </w:tcPr>
          <w:p>
            <w:pPr>
              <w:keepNext/>
              <w:jc w:val="center"/>
              <w:rPr>
                <w:rFonts w:cs="Courier New"/>
                <w:szCs w:val="21"/>
              </w:rPr>
            </w:pPr>
            <w:r>
              <w:rPr>
                <w:rFonts w:hint="eastAsia" w:cs="Courier New"/>
                <w:sz w:val="24"/>
                <w:szCs w:val="24"/>
              </w:rPr>
              <w:t>比选文件下载地址</w:t>
            </w:r>
          </w:p>
        </w:tc>
        <w:tc>
          <w:tcPr>
            <w:tcW w:w="8228" w:type="dxa"/>
            <w:gridSpan w:val="2"/>
            <w:shd w:val="clear" w:color="auto" w:fill="auto"/>
            <w:vAlign w:val="center"/>
          </w:tcPr>
          <w:p>
            <w:pPr>
              <w:spacing w:line="360" w:lineRule="auto"/>
              <w:rPr>
                <w:rFonts w:ascii="宋体" w:hAnsi="宋体"/>
                <w:color w:val="000000"/>
                <w:sz w:val="24"/>
                <w:szCs w:val="24"/>
              </w:rPr>
            </w:pPr>
            <w:r>
              <w:rPr>
                <w:rFonts w:ascii="宋体" w:hAnsi="宋体"/>
                <w:color w:val="000000"/>
                <w:sz w:val="24"/>
                <w:szCs w:val="24"/>
              </w:rPr>
              <w:t>网上获取电子文件，</w:t>
            </w:r>
          </w:p>
          <w:p>
            <w:pPr>
              <w:spacing w:line="360" w:lineRule="auto"/>
              <w:rPr>
                <w:rFonts w:ascii="宋体" w:hAnsi="宋体"/>
                <w:color w:val="000000"/>
                <w:sz w:val="24"/>
                <w:szCs w:val="24"/>
              </w:rPr>
            </w:pPr>
            <w:r>
              <w:rPr>
                <w:rFonts w:ascii="宋体" w:hAnsi="宋体"/>
                <w:color w:val="000000"/>
                <w:sz w:val="24"/>
                <w:szCs w:val="24"/>
              </w:rPr>
              <w:t>深圳地铁官网（https://www.szmc.net/）</w:t>
            </w:r>
          </w:p>
          <w:p>
            <w:pPr>
              <w:spacing w:line="360" w:lineRule="auto"/>
              <w:rPr>
                <w:rFonts w:ascii="宋体" w:hAnsi="宋体"/>
                <w:color w:val="000000"/>
                <w:sz w:val="24"/>
                <w:szCs w:val="24"/>
              </w:rPr>
            </w:pPr>
            <w:r>
              <w:rPr>
                <w:rFonts w:hint="eastAsia" w:ascii="宋体" w:hAnsi="宋体"/>
                <w:color w:val="000000"/>
                <w:sz w:val="24"/>
                <w:szCs w:val="24"/>
              </w:rPr>
              <w:t>深圳地铁智能招采管理平台</w:t>
            </w:r>
            <w:r>
              <w:fldChar w:fldCharType="begin"/>
            </w:r>
            <w:r>
              <w:instrText xml:space="preserve"> HYPERLINK "https://cg.shenzhenmc.com/" </w:instrText>
            </w:r>
            <w:r>
              <w:fldChar w:fldCharType="separate"/>
            </w:r>
            <w:r>
              <w:rPr>
                <w:color w:val="000000"/>
              </w:rPr>
              <w:t>https://cg.shenzhenmc.com/</w:t>
            </w:r>
            <w:r>
              <w:rPr>
                <w:color w:val="000000"/>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参选文件递交</w:t>
            </w:r>
          </w:p>
        </w:tc>
        <w:tc>
          <w:tcPr>
            <w:tcW w:w="8228" w:type="dxa"/>
            <w:gridSpan w:val="2"/>
            <w:vAlign w:val="center"/>
          </w:tcPr>
          <w:p>
            <w:pPr>
              <w:keepNext/>
              <w:jc w:val="left"/>
              <w:rPr>
                <w:rFonts w:asciiTheme="minorEastAsia" w:hAnsiTheme="minorEastAsia" w:eastAsiaTheme="minorEastAsia"/>
                <w:sz w:val="24"/>
                <w:szCs w:val="24"/>
              </w:rPr>
            </w:pPr>
            <w:r>
              <w:rPr>
                <w:rFonts w:asciiTheme="minorEastAsia" w:hAnsiTheme="minorEastAsia" w:eastAsiaTheme="minorEastAsia"/>
                <w:sz w:val="24"/>
                <w:szCs w:val="24"/>
              </w:rPr>
              <w:t>电子版上传到深圳地铁智能招采管理平台</w:t>
            </w:r>
          </w:p>
          <w:p>
            <w:pPr>
              <w:keepNext/>
              <w:jc w:val="left"/>
              <w:rPr>
                <w:rFonts w:ascii="宋体" w:hAnsi="宋体"/>
                <w:color w:val="000000"/>
                <w:sz w:val="24"/>
                <w:szCs w:val="24"/>
              </w:rPr>
            </w:pPr>
            <w:r>
              <w:rPr>
                <w:rFonts w:hint="eastAsia" w:asciiTheme="minorEastAsia" w:hAnsiTheme="minorEastAsia" w:eastAsiaTheme="minorEastAsia"/>
                <w:sz w:val="24"/>
                <w:szCs w:val="24"/>
              </w:rPr>
              <w:t>https://cg.shenzhenmc.com/szmccg/ananymous/jyzt/zc/gyszc</w:t>
            </w:r>
            <w:r>
              <w:rPr>
                <w:rFonts w:ascii="宋体" w:hAnsi="宋体"/>
                <w:color w:val="000000"/>
                <w:sz w:val="24"/>
                <w:szCs w:val="24"/>
              </w:rPr>
              <w:t xml:space="preserve"> </w:t>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AUTOTEXT  input434 \* MERGEFORMAT</w:instrText>
            </w:r>
            <w:r>
              <w:rPr>
                <w:rFonts w:ascii="宋体" w:hAnsi="宋体"/>
                <w:color w:val="000000"/>
                <w:sz w:val="24"/>
                <w:szCs w:val="24"/>
              </w:rPr>
              <w:instrText xml:space="preserve"> </w:instrText>
            </w:r>
            <w:r>
              <w:rPr>
                <w:rFonts w:ascii="宋体" w:hAnsi="宋体"/>
                <w:color w:val="000000"/>
                <w:sz w:val="24"/>
                <w:szCs w:val="24"/>
              </w:rPr>
              <w:fldChar w:fldCharType="end"/>
            </w:r>
            <w:r>
              <w:rPr>
                <w:rFonts w:ascii="宋体" w:hAnsi="宋体"/>
                <w:color w:val="000000"/>
                <w:sz w:val="24"/>
                <w:szCs w:val="24"/>
              </w:rPr>
              <w:t xml:space="preserve"> </w:t>
            </w:r>
          </w:p>
          <w:p>
            <w:pPr>
              <w:keepNext/>
              <w:jc w:val="left"/>
              <w:rPr>
                <w:rFonts w:ascii="宋体" w:hAnsi="宋体"/>
                <w:color w:val="000000"/>
                <w:sz w:val="24"/>
                <w:szCs w:val="24"/>
              </w:rPr>
            </w:pPr>
            <w:r>
              <w:rPr>
                <w:rFonts w:hint="eastAsia" w:ascii="宋体" w:hAnsi="宋体"/>
                <w:color w:val="000000"/>
                <w:sz w:val="24"/>
                <w:szCs w:val="24"/>
                <w:highlight w:val="yellow"/>
              </w:rPr>
              <w:t>截止时间： 202</w:t>
            </w:r>
            <w:r>
              <w:rPr>
                <w:rFonts w:hint="eastAsia" w:ascii="宋体" w:hAnsi="宋体"/>
                <w:color w:val="000000"/>
                <w:sz w:val="24"/>
                <w:szCs w:val="24"/>
                <w:highlight w:val="yellow"/>
                <w:lang w:val="en-US" w:eastAsia="zh-CN"/>
              </w:rPr>
              <w:t>2</w:t>
            </w:r>
            <w:r>
              <w:rPr>
                <w:rFonts w:hint="eastAsia" w:ascii="宋体" w:hAnsi="宋体"/>
                <w:color w:val="000000"/>
                <w:sz w:val="24"/>
                <w:szCs w:val="24"/>
                <w:highlight w:val="yellow"/>
              </w:rPr>
              <w:t>年X月</w:t>
            </w:r>
            <w:r>
              <w:rPr>
                <w:rFonts w:ascii="宋体" w:hAnsi="宋体"/>
                <w:color w:val="000000"/>
                <w:sz w:val="24"/>
                <w:szCs w:val="24"/>
                <w:highlight w:val="yellow"/>
              </w:rPr>
              <w:t xml:space="preserve"> </w:t>
            </w:r>
            <w:r>
              <w:rPr>
                <w:rFonts w:hint="eastAsia" w:ascii="宋体" w:hAnsi="宋体"/>
                <w:color w:val="000000"/>
                <w:sz w:val="24"/>
                <w:szCs w:val="24"/>
                <w:highlight w:val="yellow"/>
              </w:rPr>
              <w:t>X日 X时 X分</w:t>
            </w:r>
            <w:r>
              <w:rPr>
                <w:rFonts w:ascii="宋体" w:hAnsi="宋体"/>
                <w:color w:val="000000"/>
                <w:sz w:val="24"/>
                <w:szCs w:val="24"/>
                <w:highlight w:val="yellow"/>
              </w:rPr>
              <w:fldChar w:fldCharType="begin"/>
            </w:r>
            <w:r>
              <w:rPr>
                <w:rFonts w:ascii="宋体" w:hAnsi="宋体"/>
                <w:color w:val="000000"/>
                <w:sz w:val="24"/>
                <w:szCs w:val="24"/>
                <w:highlight w:val="yellow"/>
              </w:rPr>
              <w:instrText xml:space="preserve"> </w:instrText>
            </w:r>
            <w:r>
              <w:rPr>
                <w:rFonts w:hint="eastAsia" w:ascii="宋体" w:hAnsi="宋体"/>
                <w:color w:val="000000"/>
                <w:sz w:val="24"/>
                <w:szCs w:val="24"/>
                <w:highlight w:val="yellow"/>
              </w:rPr>
              <w:instrText xml:space="preserve">AUTOTEXT  input435 \* MERGEFORMAT</w:instrText>
            </w:r>
            <w:r>
              <w:rPr>
                <w:rFonts w:ascii="宋体" w:hAnsi="宋体"/>
                <w:color w:val="000000"/>
                <w:sz w:val="24"/>
                <w:szCs w:val="24"/>
                <w:highlight w:val="yellow"/>
              </w:rPr>
              <w:instrText xml:space="preserve"> </w:instrText>
            </w:r>
            <w:r>
              <w:rPr>
                <w:rFonts w:ascii="宋体" w:hAnsi="宋体"/>
                <w:color w:val="000000"/>
                <w:sz w:val="24"/>
                <w:szCs w:val="24"/>
                <w:highlight w:val="yellow"/>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参选文件有效期</w:t>
            </w:r>
          </w:p>
        </w:tc>
        <w:tc>
          <w:tcPr>
            <w:tcW w:w="8228" w:type="dxa"/>
            <w:gridSpan w:val="2"/>
            <w:vAlign w:val="center"/>
          </w:tcPr>
          <w:p>
            <w:pPr>
              <w:keepNext/>
              <w:jc w:val="left"/>
              <w:rPr>
                <w:rFonts w:ascii="宋体" w:hAnsi="宋体"/>
                <w:color w:val="000000"/>
                <w:sz w:val="24"/>
                <w:szCs w:val="24"/>
              </w:rPr>
            </w:pPr>
            <w:r>
              <w:rPr>
                <w:rFonts w:ascii="宋体" w:hAnsi="宋体"/>
                <w:color w:val="000000"/>
                <w:sz w:val="24"/>
                <w:szCs w:val="24"/>
              </w:rPr>
              <w:t>120</w:t>
            </w:r>
            <w:r>
              <w:rPr>
                <w:rFonts w:hint="eastAsia" w:ascii="宋体" w:hAnsi="宋体"/>
                <w:color w:val="000000"/>
                <w:sz w:val="24"/>
                <w:szCs w:val="24"/>
              </w:rPr>
              <w:t>个日历天，从参选文件递交截止之日算起。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开标时间及地点</w:t>
            </w:r>
          </w:p>
        </w:tc>
        <w:tc>
          <w:tcPr>
            <w:tcW w:w="8228" w:type="dxa"/>
            <w:gridSpan w:val="2"/>
            <w:vAlign w:val="center"/>
          </w:tcPr>
          <w:p>
            <w:pPr>
              <w:keepNext/>
              <w:jc w:val="left"/>
              <w:rPr>
                <w:rFonts w:ascii="宋体" w:hAnsi="宋体"/>
                <w:color w:val="000000"/>
                <w:sz w:val="24"/>
                <w:szCs w:val="24"/>
                <w:highlight w:val="yellow"/>
              </w:rPr>
            </w:pPr>
            <w:r>
              <w:rPr>
                <w:rFonts w:hint="eastAsia" w:ascii="宋体" w:hAnsi="宋体"/>
                <w:color w:val="000000"/>
                <w:sz w:val="24"/>
                <w:szCs w:val="24"/>
                <w:highlight w:val="yellow"/>
              </w:rPr>
              <w:t>时间：202</w:t>
            </w:r>
            <w:r>
              <w:rPr>
                <w:rFonts w:hint="eastAsia" w:ascii="宋体" w:hAnsi="宋体"/>
                <w:color w:val="000000"/>
                <w:sz w:val="24"/>
                <w:szCs w:val="24"/>
                <w:highlight w:val="yellow"/>
                <w:lang w:val="en-US" w:eastAsia="zh-CN"/>
              </w:rPr>
              <w:t>2</w:t>
            </w:r>
            <w:r>
              <w:rPr>
                <w:rFonts w:hint="eastAsia" w:ascii="宋体" w:hAnsi="宋体"/>
                <w:color w:val="000000"/>
                <w:sz w:val="24"/>
                <w:szCs w:val="24"/>
                <w:highlight w:val="yellow"/>
              </w:rPr>
              <w:t>年X月 X日 X时X分（北京时间）。</w:t>
            </w:r>
          </w:p>
          <w:p>
            <w:pPr>
              <w:keepNext/>
              <w:jc w:val="left"/>
              <w:rPr>
                <w:rFonts w:ascii="宋体" w:hAnsi="宋体"/>
                <w:color w:val="000000"/>
                <w:sz w:val="24"/>
                <w:szCs w:val="24"/>
              </w:rPr>
            </w:pPr>
            <w:r>
              <w:rPr>
                <w:rFonts w:hint="eastAsia" w:ascii="宋体" w:hAnsi="宋体"/>
                <w:color w:val="000000"/>
                <w:sz w:val="24"/>
                <w:szCs w:val="24"/>
                <w:highlight w:val="yellow"/>
              </w:rPr>
              <w:t>开标地点：</w:t>
            </w:r>
            <w:r>
              <w:rPr>
                <w:rFonts w:ascii="Times New Roman" w:hAnsi="Times New Roman"/>
                <w:color w:val="000000"/>
                <w:sz w:val="24"/>
                <w:szCs w:val="24"/>
                <w:highlight w:val="yellow"/>
              </w:rPr>
              <w:t>深圳市福田区</w:t>
            </w:r>
            <w:r>
              <w:rPr>
                <w:rFonts w:hint="eastAsia" w:ascii="Times New Roman" w:hAnsi="Times New Roman"/>
                <w:color w:val="000000"/>
                <w:sz w:val="24"/>
                <w:szCs w:val="24"/>
                <w:highlight w:val="yellow"/>
              </w:rPr>
              <w:t>福中一路</w:t>
            </w:r>
            <w:r>
              <w:rPr>
                <w:rFonts w:ascii="Times New Roman" w:hAnsi="Times New Roman"/>
                <w:color w:val="000000"/>
                <w:sz w:val="24"/>
                <w:szCs w:val="24"/>
                <w:highlight w:val="yellow"/>
              </w:rPr>
              <w:t>1016号地铁大厦</w:t>
            </w:r>
            <w:r>
              <w:rPr>
                <w:rFonts w:hint="eastAsia" w:ascii="Times New Roman" w:hAnsi="Times New Roman"/>
                <w:color w:val="000000"/>
                <w:sz w:val="24"/>
                <w:szCs w:val="24"/>
                <w:highlight w:val="yellow"/>
              </w:rPr>
              <w:t>一</w:t>
            </w:r>
            <w:r>
              <w:rPr>
                <w:rFonts w:ascii="Times New Roman" w:hAnsi="Times New Roman"/>
                <w:color w:val="000000"/>
                <w:sz w:val="24"/>
                <w:szCs w:val="24"/>
                <w:highlight w:val="yellow"/>
              </w:rPr>
              <w:t>楼</w:t>
            </w:r>
            <w:r>
              <w:rPr>
                <w:rFonts w:hint="eastAsia" w:ascii="Times New Roman" w:hAnsi="Times New Roman"/>
                <w:color w:val="000000"/>
                <w:sz w:val="24"/>
                <w:szCs w:val="24"/>
                <w:highlight w:val="yellow"/>
              </w:rPr>
              <w:t>评定标室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合格参选人数量要求</w:t>
            </w:r>
          </w:p>
        </w:tc>
        <w:tc>
          <w:tcPr>
            <w:tcW w:w="8228" w:type="dxa"/>
            <w:gridSpan w:val="2"/>
            <w:vAlign w:val="center"/>
          </w:tcPr>
          <w:p>
            <w:pPr>
              <w:keepNext/>
              <w:jc w:val="left"/>
              <w:rPr>
                <w:rFonts w:ascii="宋体" w:hAnsi="宋体"/>
                <w:color w:val="000000"/>
                <w:sz w:val="24"/>
                <w:szCs w:val="24"/>
              </w:rPr>
            </w:pPr>
            <w:r>
              <w:rPr>
                <w:rFonts w:hint="eastAsia" w:ascii="宋体" w:hAnsi="宋体"/>
                <w:color w:val="000000"/>
                <w:sz w:val="24"/>
                <w:szCs w:val="24"/>
              </w:rPr>
              <w:t>提交合格参选文件的参选人原则上不少于3家。少于3家时，比选失败，比选人有权重新组织比选或采取其他方式确定服务单位。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评审方法</w:t>
            </w:r>
          </w:p>
        </w:tc>
        <w:tc>
          <w:tcPr>
            <w:tcW w:w="8228" w:type="dxa"/>
            <w:gridSpan w:val="2"/>
            <w:vAlign w:val="center"/>
          </w:tcPr>
          <w:p>
            <w:pPr>
              <w:keepNext/>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fldChar w:fldCharType="begin"/>
            </w:r>
            <w:r>
              <w:rPr>
                <w:rFonts w:ascii="宋体" w:hAnsi="宋体"/>
                <w:color w:val="000000"/>
                <w:sz w:val="24"/>
                <w:szCs w:val="24"/>
              </w:rPr>
              <w:instrText xml:space="preserve"> AUTOTEXT  input556 \* MERGEFORMAT </w:instrText>
            </w:r>
            <w:r>
              <w:rPr>
                <w:rFonts w:ascii="宋体" w:hAnsi="宋体"/>
                <w:color w:val="000000"/>
                <w:sz w:val="24"/>
                <w:szCs w:val="24"/>
              </w:rPr>
              <w:fldChar w:fldCharType="end"/>
            </w:r>
            <w:r>
              <w:rPr>
                <w:rFonts w:hint="eastAsia" w:ascii="宋体" w:hAnsi="宋体"/>
                <w:color w:val="000000"/>
                <w:sz w:val="24"/>
                <w:szCs w:val="24"/>
              </w:rPr>
              <w:t>综合评估法</w:t>
            </w:r>
          </w:p>
          <w:p>
            <w:pPr>
              <w:keepNext/>
              <w:jc w:val="left"/>
              <w:rPr>
                <w:rFonts w:ascii="宋体" w:hAnsi="宋体"/>
                <w:color w:val="000000"/>
                <w:sz w:val="24"/>
                <w:szCs w:val="24"/>
              </w:rPr>
            </w:pPr>
            <w:r>
              <w:rPr>
                <w:rFonts w:hint="eastAsia" w:ascii="宋体" w:hAnsi="宋体"/>
                <w:color w:val="000000"/>
                <w:sz w:val="24"/>
                <w:szCs w:val="24"/>
              </w:rPr>
              <w:t>□最低价法</w:t>
            </w:r>
          </w:p>
          <w:p>
            <w:pPr>
              <w:keepNext/>
              <w:jc w:val="left"/>
              <w:rPr>
                <w:rFonts w:ascii="宋体" w:hAnsi="宋体"/>
                <w:color w:val="000000"/>
                <w:sz w:val="24"/>
                <w:szCs w:val="24"/>
              </w:rPr>
            </w:pPr>
            <w:r>
              <w:rPr>
                <w:rFonts w:hint="eastAsia" w:ascii="宋体" w:hAnsi="宋体"/>
                <w:color w:val="000000"/>
                <w:sz w:val="24"/>
                <w:szCs w:val="24"/>
              </w:rPr>
              <w:t>□抽签法</w:t>
            </w:r>
          </w:p>
          <w:p>
            <w:pPr>
              <w:keepNext/>
              <w:jc w:val="left"/>
              <w:rPr>
                <w:rFonts w:ascii="宋体" w:hAnsi="宋体"/>
                <w:color w:val="000000"/>
                <w:sz w:val="24"/>
                <w:szCs w:val="24"/>
              </w:rPr>
            </w:pPr>
            <w:r>
              <w:rPr>
                <w:rFonts w:hint="eastAsia" w:ascii="宋体" w:hAnsi="宋体"/>
                <w:color w:val="000000"/>
                <w:sz w:val="24"/>
                <w:szCs w:val="24"/>
              </w:rPr>
              <w:t xml:space="preserve">□其他：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tblHeader/>
          <w:jc w:val="center"/>
        </w:trPr>
        <w:tc>
          <w:tcPr>
            <w:tcW w:w="792" w:type="dxa"/>
            <w:vMerge w:val="restart"/>
            <w:vAlign w:val="center"/>
          </w:tcPr>
          <w:p>
            <w:pPr>
              <w:numPr>
                <w:ilvl w:val="0"/>
                <w:numId w:val="1"/>
              </w:numPr>
              <w:jc w:val="center"/>
              <w:rPr>
                <w:rFonts w:ascii="宋体" w:hAnsi="宋体"/>
                <w:color w:val="000000"/>
                <w:sz w:val="24"/>
                <w:szCs w:val="24"/>
              </w:rPr>
            </w:pPr>
          </w:p>
        </w:tc>
        <w:tc>
          <w:tcPr>
            <w:tcW w:w="1398" w:type="dxa"/>
            <w:vMerge w:val="restart"/>
            <w:vAlign w:val="center"/>
          </w:tcPr>
          <w:p>
            <w:pPr>
              <w:keepNext/>
              <w:jc w:val="center"/>
              <w:rPr>
                <w:rFonts w:ascii="宋体" w:hAnsi="宋体"/>
                <w:color w:val="000000"/>
                <w:sz w:val="24"/>
                <w:szCs w:val="24"/>
              </w:rPr>
            </w:pPr>
            <w:r>
              <w:rPr>
                <w:rFonts w:hint="eastAsia" w:ascii="宋体" w:hAnsi="宋体"/>
                <w:color w:val="000000"/>
                <w:sz w:val="24"/>
                <w:szCs w:val="24"/>
              </w:rPr>
              <w:t>履约担保</w:t>
            </w:r>
          </w:p>
        </w:tc>
        <w:tc>
          <w:tcPr>
            <w:tcW w:w="8228" w:type="dxa"/>
            <w:gridSpan w:val="2"/>
            <w:vAlign w:val="center"/>
          </w:tcPr>
          <w:p>
            <w:pPr>
              <w:keepNext/>
              <w:jc w:val="left"/>
              <w:rPr>
                <w:rFonts w:ascii="宋体" w:hAnsi="宋体"/>
                <w:color w:val="000000"/>
                <w:sz w:val="24"/>
                <w:szCs w:val="24"/>
              </w:rPr>
            </w:pPr>
            <w:r>
              <w:rPr>
                <w:rFonts w:hint="eastAsia" w:ascii="宋体" w:hAnsi="宋体"/>
                <w:color w:val="000000"/>
                <w:sz w:val="24"/>
                <w:szCs w:val="24"/>
              </w:rPr>
              <w:t>金额：</w:t>
            </w:r>
            <w:r>
              <w:rPr>
                <w:rFonts w:ascii="宋体" w:hAnsi="宋体"/>
                <w:color w:val="000000"/>
                <w:sz w:val="24"/>
                <w:szCs w:val="24"/>
              </w:rPr>
              <w:t>中标价的10%</w:t>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AUTOTEXT  input437 \* MERGEFORMAT</w:instrText>
            </w:r>
            <w:r>
              <w:rPr>
                <w:rFonts w:ascii="宋体" w:hAnsi="宋体"/>
                <w:color w:val="000000"/>
                <w:sz w:val="24"/>
                <w:szCs w:val="24"/>
              </w:rPr>
              <w:instrText xml:space="preserve"> </w:instrText>
            </w:r>
            <w:r>
              <w:rPr>
                <w:rFonts w:ascii="宋体" w:hAnsi="宋体"/>
                <w:color w:val="000000"/>
                <w:sz w:val="24"/>
                <w:szCs w:val="24"/>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blHeader/>
          <w:jc w:val="center"/>
        </w:trPr>
        <w:tc>
          <w:tcPr>
            <w:tcW w:w="792" w:type="dxa"/>
            <w:vMerge w:val="continue"/>
            <w:vAlign w:val="center"/>
          </w:tcPr>
          <w:p>
            <w:pPr>
              <w:numPr>
                <w:ilvl w:val="0"/>
                <w:numId w:val="1"/>
              </w:numPr>
              <w:jc w:val="center"/>
              <w:rPr>
                <w:rFonts w:ascii="宋体" w:hAnsi="宋体"/>
                <w:color w:val="000000"/>
                <w:sz w:val="24"/>
                <w:szCs w:val="24"/>
              </w:rPr>
            </w:pPr>
          </w:p>
        </w:tc>
        <w:tc>
          <w:tcPr>
            <w:tcW w:w="1398" w:type="dxa"/>
            <w:vMerge w:val="continue"/>
            <w:vAlign w:val="center"/>
          </w:tcPr>
          <w:p>
            <w:pPr>
              <w:keepNext/>
              <w:jc w:val="center"/>
              <w:rPr>
                <w:rFonts w:ascii="宋体" w:hAnsi="宋体"/>
                <w:color w:val="000000"/>
                <w:sz w:val="24"/>
                <w:szCs w:val="24"/>
              </w:rPr>
            </w:pPr>
          </w:p>
        </w:tc>
        <w:tc>
          <w:tcPr>
            <w:tcW w:w="8228" w:type="dxa"/>
            <w:gridSpan w:val="2"/>
            <w:vAlign w:val="center"/>
          </w:tcPr>
          <w:p>
            <w:pPr>
              <w:keepNext/>
              <w:jc w:val="left"/>
              <w:rPr>
                <w:rFonts w:ascii="宋体" w:hAnsi="宋体"/>
                <w:color w:val="000000"/>
                <w:sz w:val="24"/>
                <w:szCs w:val="24"/>
              </w:rPr>
            </w:pPr>
            <w:r>
              <w:rPr>
                <w:rFonts w:hint="eastAsia" w:ascii="宋体" w:hAnsi="宋体"/>
                <w:color w:val="000000"/>
                <w:sz w:val="24"/>
                <w:szCs w:val="24"/>
              </w:rPr>
              <w:t>担保形式：</w:t>
            </w:r>
          </w:p>
          <w:p>
            <w:pPr>
              <w:keepNext/>
              <w:jc w:val="left"/>
              <w:rPr>
                <w:rFonts w:ascii="宋体" w:hAnsi="宋体"/>
                <w:color w:val="000000"/>
                <w:sz w:val="24"/>
                <w:szCs w:val="24"/>
              </w:rPr>
            </w:pPr>
            <w:r>
              <w:rPr>
                <w:rFonts w:hint="eastAsia" w:ascii="宋体" w:hAnsi="宋体"/>
                <w:color w:val="000000"/>
                <w:sz w:val="24"/>
                <w:szCs w:val="24"/>
              </w:rPr>
              <w:t>由</w:t>
            </w:r>
            <w:r>
              <w:rPr>
                <w:rFonts w:ascii="宋体" w:hAnsi="宋体"/>
                <w:color w:val="000000"/>
                <w:sz w:val="24"/>
                <w:szCs w:val="24"/>
              </w:rPr>
              <w:t>☑</w:t>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AUTOTEXT  input438 \* MERGEFORMAT</w:instrText>
            </w:r>
            <w:r>
              <w:rPr>
                <w:rFonts w:ascii="宋体" w:hAnsi="宋体"/>
                <w:color w:val="000000"/>
                <w:sz w:val="24"/>
                <w:szCs w:val="24"/>
              </w:rPr>
              <w:instrText xml:space="preserve"> </w:instrText>
            </w:r>
            <w:r>
              <w:rPr>
                <w:rFonts w:ascii="宋体" w:hAnsi="宋体"/>
                <w:color w:val="000000"/>
                <w:sz w:val="24"/>
                <w:szCs w:val="24"/>
              </w:rPr>
              <w:fldChar w:fldCharType="end"/>
            </w:r>
            <w:r>
              <w:rPr>
                <w:rFonts w:hint="eastAsia" w:ascii="宋体" w:hAnsi="宋体"/>
                <w:color w:val="000000"/>
                <w:sz w:val="24"/>
                <w:szCs w:val="24"/>
              </w:rPr>
              <w:t>银行</w:t>
            </w:r>
            <w:r>
              <w:rPr>
                <w:rFonts w:ascii="宋体" w:hAnsi="宋体"/>
                <w:color w:val="000000"/>
                <w:sz w:val="24"/>
                <w:szCs w:val="24"/>
              </w:rPr>
              <w:t xml:space="preserve"> □</w:t>
            </w:r>
            <w:r>
              <w:rPr>
                <w:rFonts w:ascii="宋体" w:hAnsi="宋体"/>
                <w:color w:val="000000"/>
                <w:sz w:val="24"/>
                <w:szCs w:val="24"/>
              </w:rPr>
              <w:fldChar w:fldCharType="begin"/>
            </w:r>
            <w:r>
              <w:rPr>
                <w:rFonts w:ascii="宋体" w:hAnsi="宋体"/>
                <w:color w:val="000000"/>
                <w:sz w:val="24"/>
                <w:szCs w:val="24"/>
              </w:rPr>
              <w:instrText xml:space="preserve"> </w:instrText>
            </w:r>
            <w:r>
              <w:rPr>
                <w:rFonts w:hint="eastAsia" w:ascii="宋体" w:hAnsi="宋体"/>
                <w:color w:val="000000"/>
                <w:sz w:val="24"/>
                <w:szCs w:val="24"/>
              </w:rPr>
              <w:instrText xml:space="preserve">AUTOTEXT  input439 \* MERGEFORMAT</w:instrText>
            </w:r>
            <w:r>
              <w:rPr>
                <w:rFonts w:ascii="宋体" w:hAnsi="宋体"/>
                <w:color w:val="000000"/>
                <w:sz w:val="24"/>
                <w:szCs w:val="24"/>
              </w:rPr>
              <w:instrText xml:space="preserve"> </w:instrText>
            </w:r>
            <w:r>
              <w:rPr>
                <w:rFonts w:ascii="宋体" w:hAnsi="宋体"/>
                <w:color w:val="000000"/>
                <w:sz w:val="24"/>
                <w:szCs w:val="24"/>
              </w:rPr>
              <w:fldChar w:fldCharType="end"/>
            </w:r>
            <w:r>
              <w:rPr>
                <w:rFonts w:ascii="宋体" w:hAnsi="宋体"/>
                <w:color w:val="000000"/>
                <w:sz w:val="24"/>
                <w:szCs w:val="24"/>
              </w:rPr>
              <w:t>专业担保公司出具的保函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发出中标通知书及签订合同</w:t>
            </w:r>
          </w:p>
        </w:tc>
        <w:tc>
          <w:tcPr>
            <w:tcW w:w="8228" w:type="dxa"/>
            <w:gridSpan w:val="2"/>
            <w:vAlign w:val="center"/>
          </w:tcPr>
          <w:p>
            <w:pPr>
              <w:keepNext/>
              <w:jc w:val="left"/>
              <w:rPr>
                <w:rFonts w:ascii="宋体" w:hAnsi="宋体"/>
                <w:color w:val="000000"/>
                <w:sz w:val="24"/>
                <w:szCs w:val="24"/>
              </w:rPr>
            </w:pPr>
            <w:r>
              <w:rPr>
                <w:rFonts w:hint="eastAsia" w:ascii="宋体" w:hAnsi="宋体"/>
                <w:color w:val="000000"/>
                <w:sz w:val="24"/>
                <w:szCs w:val="24"/>
              </w:rPr>
              <w:t>中标结果公示期满后</w:t>
            </w:r>
            <w:r>
              <w:rPr>
                <w:rFonts w:ascii="宋体" w:hAnsi="宋体"/>
                <w:color w:val="000000"/>
                <w:sz w:val="24"/>
                <w:szCs w:val="24"/>
              </w:rPr>
              <w:t>30日内（因投诉暂停的除外）。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比选文件的质疑</w:t>
            </w:r>
          </w:p>
        </w:tc>
        <w:tc>
          <w:tcPr>
            <w:tcW w:w="8228" w:type="dxa"/>
            <w:gridSpan w:val="2"/>
            <w:vAlign w:val="center"/>
          </w:tcPr>
          <w:p>
            <w:pPr>
              <w:keepNext/>
              <w:jc w:val="left"/>
              <w:rPr>
                <w:rFonts w:ascii="宋体" w:hAnsi="宋体"/>
                <w:color w:val="000000"/>
                <w:sz w:val="24"/>
                <w:szCs w:val="24"/>
              </w:rPr>
            </w:pPr>
            <w:r>
              <w:rPr>
                <w:rFonts w:hint="eastAsia" w:ascii="宋体" w:hAnsi="宋体"/>
                <w:color w:val="000000"/>
                <w:sz w:val="24"/>
                <w:szCs w:val="24"/>
              </w:rPr>
              <w:t>参选单位如对比选文件有质疑，需在截标前</w:t>
            </w:r>
            <w:r>
              <w:rPr>
                <w:rFonts w:hint="eastAsia" w:ascii="宋体" w:hAnsi="宋体"/>
                <w:color w:val="000000"/>
                <w:sz w:val="24"/>
                <w:szCs w:val="24"/>
                <w:u w:val="single"/>
              </w:rPr>
              <w:t>1</w:t>
            </w:r>
            <w:r>
              <w:rPr>
                <w:rFonts w:ascii="宋体" w:hAnsi="宋体"/>
                <w:color w:val="000000"/>
                <w:sz w:val="24"/>
                <w:szCs w:val="24"/>
                <w:u w:val="single"/>
              </w:rPr>
              <w:t>0</w:t>
            </w:r>
            <w:r>
              <w:rPr>
                <w:rFonts w:hint="eastAsia" w:ascii="宋体" w:hAnsi="宋体"/>
                <w:color w:val="000000"/>
                <w:sz w:val="24"/>
                <w:szCs w:val="24"/>
              </w:rPr>
              <w:t>天提出。过期比选人有权不再处理。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6" w:hRule="atLeast"/>
          <w:tblHeader/>
          <w:jc w:val="center"/>
        </w:trPr>
        <w:tc>
          <w:tcPr>
            <w:tcW w:w="792" w:type="dxa"/>
            <w:vAlign w:val="center"/>
          </w:tcPr>
          <w:p>
            <w:pPr>
              <w:numPr>
                <w:ilvl w:val="0"/>
                <w:numId w:val="1"/>
              </w:numPr>
              <w:jc w:val="center"/>
              <w:rPr>
                <w:rFonts w:ascii="宋体" w:hAnsi="宋体"/>
                <w:color w:val="000000"/>
                <w:sz w:val="24"/>
                <w:szCs w:val="24"/>
              </w:rPr>
            </w:pPr>
          </w:p>
        </w:tc>
        <w:tc>
          <w:tcPr>
            <w:tcW w:w="1398" w:type="dxa"/>
            <w:vAlign w:val="center"/>
          </w:tcPr>
          <w:p>
            <w:pPr>
              <w:keepNext/>
              <w:jc w:val="center"/>
              <w:rPr>
                <w:rFonts w:ascii="宋体" w:hAnsi="宋体"/>
                <w:color w:val="000000"/>
                <w:sz w:val="24"/>
                <w:szCs w:val="24"/>
              </w:rPr>
            </w:pPr>
            <w:r>
              <w:rPr>
                <w:rFonts w:hint="eastAsia" w:ascii="宋体" w:hAnsi="宋体"/>
                <w:color w:val="000000"/>
                <w:sz w:val="24"/>
                <w:szCs w:val="24"/>
              </w:rPr>
              <w:t>比选文件的修改</w:t>
            </w:r>
          </w:p>
        </w:tc>
        <w:tc>
          <w:tcPr>
            <w:tcW w:w="8228" w:type="dxa"/>
            <w:gridSpan w:val="2"/>
            <w:vAlign w:val="center"/>
          </w:tcPr>
          <w:p>
            <w:pPr>
              <w:keepNext/>
              <w:jc w:val="left"/>
              <w:rPr>
                <w:rFonts w:ascii="宋体" w:hAnsi="宋体"/>
                <w:color w:val="000000"/>
                <w:sz w:val="24"/>
                <w:szCs w:val="24"/>
              </w:rPr>
            </w:pPr>
            <w:r>
              <w:rPr>
                <w:rFonts w:hint="eastAsia" w:ascii="宋体" w:hAnsi="宋体"/>
                <w:color w:val="000000"/>
                <w:sz w:val="24"/>
                <w:szCs w:val="24"/>
              </w:rPr>
              <w:t>比选人如认为比选文件需要修改，应在截标时间前5天内告知所有参选单位。</w:t>
            </w:r>
          </w:p>
        </w:tc>
      </w:tr>
    </w:tbl>
    <w:p>
      <w:pPr>
        <w:snapToGrid w:val="0"/>
        <w:spacing w:line="480" w:lineRule="exact"/>
        <w:rPr>
          <w:color w:val="000000"/>
        </w:rPr>
        <w:sectPr>
          <w:pgSz w:w="11906" w:h="16838"/>
          <w:pgMar w:top="1440" w:right="1800" w:bottom="1440" w:left="1800" w:header="851" w:footer="992" w:gutter="0"/>
          <w:pgNumType w:start="1"/>
          <w:cols w:space="720" w:num="1"/>
          <w:docGrid w:linePitch="312" w:charSpace="0"/>
        </w:sectPr>
      </w:pPr>
    </w:p>
    <w:p>
      <w:pPr>
        <w:pStyle w:val="3"/>
        <w:spacing w:before="240" w:beforeLines="100" w:after="360" w:afterLines="150" w:line="480" w:lineRule="exact"/>
        <w:ind w:left="420"/>
        <w:jc w:val="center"/>
        <w:rPr>
          <w:rFonts w:asciiTheme="minorEastAsia" w:hAnsiTheme="minorEastAsia" w:eastAsiaTheme="minorEastAsia"/>
          <w:sz w:val="36"/>
          <w:szCs w:val="36"/>
        </w:rPr>
      </w:pPr>
      <w:bookmarkStart w:id="18" w:name="_Toc52096184"/>
      <w:bookmarkStart w:id="19" w:name="_Toc65054222"/>
      <w:r>
        <w:rPr>
          <w:rFonts w:asciiTheme="minorEastAsia" w:hAnsiTheme="minorEastAsia" w:eastAsiaTheme="minorEastAsia"/>
          <w:sz w:val="36"/>
          <w:szCs w:val="36"/>
        </w:rPr>
        <w:t>第二节</w:t>
      </w:r>
      <w:r>
        <w:rPr>
          <w:rFonts w:hint="eastAsia" w:asciiTheme="minorEastAsia" w:hAnsiTheme="minorEastAsia" w:eastAsiaTheme="minorEastAsia"/>
          <w:sz w:val="36"/>
          <w:szCs w:val="36"/>
        </w:rPr>
        <w:t xml:space="preserve"> </w:t>
      </w:r>
      <w:r>
        <w:rPr>
          <w:rFonts w:asciiTheme="minorEastAsia" w:hAnsiTheme="minorEastAsia" w:eastAsiaTheme="minorEastAsia"/>
          <w:sz w:val="36"/>
          <w:szCs w:val="36"/>
        </w:rPr>
        <w:t>比选公告</w:t>
      </w:r>
      <w:bookmarkEnd w:id="18"/>
    </w:p>
    <w:p>
      <w:pPr>
        <w:spacing w:line="360" w:lineRule="auto"/>
        <w:jc w:val="left"/>
        <w:rPr>
          <w:rFonts w:asciiTheme="minorEastAsia" w:hAnsiTheme="minorEastAsia" w:eastAsiaTheme="minorEastAsia"/>
          <w:b/>
          <w:sz w:val="28"/>
          <w:szCs w:val="28"/>
        </w:rPr>
      </w:pPr>
      <w:r>
        <w:rPr>
          <w:rFonts w:asciiTheme="minorEastAsia" w:hAnsiTheme="minorEastAsia" w:eastAsiaTheme="minorEastAsia"/>
          <w:b/>
          <w:sz w:val="28"/>
          <w:szCs w:val="28"/>
        </w:rPr>
        <w:t>一、项目信息</w:t>
      </w:r>
    </w:p>
    <w:p>
      <w:pPr>
        <w:spacing w:line="360" w:lineRule="auto"/>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招标方式：公开比选</w:t>
      </w:r>
    </w:p>
    <w:p>
      <w:pPr>
        <w:spacing w:line="360" w:lineRule="auto"/>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建设单位：深圳市地铁集团有限公司</w:t>
      </w:r>
    </w:p>
    <w:p>
      <w:pPr>
        <w:spacing w:line="360" w:lineRule="auto"/>
        <w:jc w:val="left"/>
        <w:rPr>
          <w:rFonts w:hint="eastAsia" w:asciiTheme="minorEastAsia" w:hAnsiTheme="minorEastAsia" w:eastAsiaTheme="minorEastAsia"/>
          <w:bCs/>
          <w:sz w:val="28"/>
          <w:szCs w:val="28"/>
        </w:rPr>
      </w:pPr>
      <w:r>
        <w:rPr>
          <w:rFonts w:asciiTheme="minorEastAsia" w:hAnsiTheme="minorEastAsia" w:eastAsiaTheme="minorEastAsia"/>
          <w:bCs/>
          <w:sz w:val="28"/>
          <w:szCs w:val="28"/>
        </w:rPr>
        <w:t xml:space="preserve">招标工程名称: </w:t>
      </w:r>
      <w:r>
        <w:rPr>
          <w:rFonts w:hint="eastAsia" w:asciiTheme="minorEastAsia" w:hAnsiTheme="minorEastAsia" w:eastAsiaTheme="minorEastAsia"/>
          <w:bCs/>
          <w:sz w:val="28"/>
          <w:szCs w:val="28"/>
        </w:rPr>
        <w:t>前海时代9号地块充电桩配电房改造工程</w:t>
      </w:r>
    </w:p>
    <w:p>
      <w:pPr>
        <w:spacing w:line="360" w:lineRule="auto"/>
        <w:jc w:val="left"/>
        <w:rPr>
          <w:rFonts w:asciiTheme="minorEastAsia" w:hAnsiTheme="minorEastAsia" w:eastAsiaTheme="minorEastAsia"/>
          <w:b/>
          <w:sz w:val="28"/>
          <w:szCs w:val="28"/>
        </w:rPr>
      </w:pPr>
      <w:r>
        <w:rPr>
          <w:rFonts w:asciiTheme="minorEastAsia" w:hAnsiTheme="minorEastAsia" w:eastAsiaTheme="minorEastAsia"/>
          <w:b/>
          <w:sz w:val="28"/>
          <w:szCs w:val="28"/>
        </w:rPr>
        <w:t>二、</w:t>
      </w:r>
      <w:r>
        <w:rPr>
          <w:rFonts w:hint="eastAsia" w:asciiTheme="minorEastAsia" w:hAnsiTheme="minorEastAsia" w:eastAsiaTheme="minorEastAsia"/>
          <w:b/>
          <w:sz w:val="28"/>
          <w:szCs w:val="28"/>
        </w:rPr>
        <w:t>项目概况</w:t>
      </w:r>
      <w:r>
        <w:rPr>
          <w:rFonts w:asciiTheme="minorEastAsia" w:hAnsiTheme="minorEastAsia" w:eastAsiaTheme="minorEastAsia"/>
          <w:b/>
          <w:sz w:val="28"/>
          <w:szCs w:val="28"/>
        </w:rPr>
        <w:t>及工程范围</w:t>
      </w:r>
    </w:p>
    <w:p>
      <w:pPr>
        <w:spacing w:line="360" w:lineRule="auto"/>
        <w:ind w:firstLine="560" w:firstLineChars="200"/>
        <w:jc w:val="left"/>
        <w:rPr>
          <w:rFonts w:asciiTheme="minorEastAsia" w:hAnsiTheme="minorEastAsia" w:eastAsiaTheme="minorEastAsia"/>
          <w:bCs/>
          <w:sz w:val="28"/>
          <w:szCs w:val="28"/>
        </w:rPr>
      </w:pPr>
      <w:r>
        <w:rPr>
          <w:rFonts w:asciiTheme="minorEastAsia" w:hAnsiTheme="minorEastAsia" w:eastAsiaTheme="minorEastAsia"/>
          <w:bCs/>
          <w:sz w:val="28"/>
          <w:szCs w:val="28"/>
        </w:rPr>
        <w:t>项目概况：</w:t>
      </w:r>
      <w:r>
        <w:rPr>
          <w:rFonts w:hint="eastAsia" w:asciiTheme="minorEastAsia" w:hAnsiTheme="minorEastAsia" w:eastAsiaTheme="minorEastAsia"/>
          <w:bCs/>
          <w:sz w:val="28"/>
          <w:szCs w:val="28"/>
        </w:rPr>
        <w:t>9号地块所在的车辆段上盖T201-0072宗地，位于桂湾片区前海深港现代服务业合作区开发单元五，宗地内包括6/8/9/10号地，主要为住宅及商业用地。</w:t>
      </w:r>
    </w:p>
    <w:p>
      <w:pPr>
        <w:spacing w:line="360" w:lineRule="auto"/>
        <w:ind w:firstLine="560" w:firstLineChars="200"/>
        <w:jc w:val="left"/>
        <w:rPr>
          <w:rFonts w:asciiTheme="minorEastAsia" w:hAnsiTheme="minorEastAsia" w:eastAsiaTheme="minorEastAsia"/>
          <w:bCs/>
          <w:sz w:val="28"/>
          <w:szCs w:val="28"/>
        </w:rPr>
      </w:pPr>
      <w:r>
        <w:rPr>
          <w:rFonts w:hint="eastAsia" w:asciiTheme="minorEastAsia" w:hAnsiTheme="minorEastAsia" w:eastAsiaTheme="minorEastAsia"/>
          <w:bCs/>
          <w:sz w:val="28"/>
          <w:szCs w:val="28"/>
        </w:rPr>
        <w:t>9号地块项目为14栋11层的地铁上盖物业住宅及9米平台停车库及设备用房，建筑面积约15.9万平米。已竣工验收交付业主。</w:t>
      </w:r>
    </w:p>
    <w:p>
      <w:pPr>
        <w:spacing w:line="560" w:lineRule="exact"/>
        <w:ind w:right="-296" w:rightChars="-141" w:firstLine="498" w:firstLineChars="178"/>
        <w:rPr>
          <w:rFonts w:asciiTheme="minorEastAsia" w:hAnsiTheme="minorEastAsia" w:eastAsiaTheme="minorEastAsia"/>
          <w:bCs/>
          <w:sz w:val="28"/>
          <w:szCs w:val="28"/>
        </w:rPr>
      </w:pPr>
      <w:r>
        <w:rPr>
          <w:rFonts w:hint="eastAsia" w:asciiTheme="minorEastAsia" w:hAnsiTheme="minorEastAsia" w:eastAsiaTheme="minorEastAsia"/>
          <w:bCs/>
          <w:sz w:val="28"/>
          <w:szCs w:val="28"/>
        </w:rPr>
        <w:t>比选范围：具体内容包括但不限于</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（1）招标图纸(需按供电局要求修改深化设计图纸)包含的变配电所20kV环网柜、20kV电缆、桥架、接地系统及停电接火、用电报装手续、设备调试、竣工验收、正式送电等所有工作内容；</w:t>
      </w:r>
    </w:p>
    <w:p>
      <w:pPr>
        <w:spacing w:line="560" w:lineRule="exact"/>
        <w:ind w:right="-296" w:rightChars="-141" w:firstLine="498" w:firstLineChars="178"/>
        <w:rPr>
          <w:rFonts w:asciiTheme="minorEastAsia" w:hAnsiTheme="minorEastAsia" w:eastAsiaTheme="minorEastAsia"/>
          <w:bCs/>
          <w:sz w:val="28"/>
          <w:szCs w:val="28"/>
        </w:rPr>
      </w:pPr>
      <w:r>
        <w:rPr>
          <w:rFonts w:hint="eastAsia" w:asciiTheme="minorEastAsia" w:hAnsiTheme="minorEastAsia" w:eastAsiaTheme="minorEastAsia"/>
          <w:bCs/>
          <w:sz w:val="28"/>
          <w:szCs w:val="28"/>
        </w:rPr>
        <w:t>（2）新增加房间内相关消防设施供应及安装，包括但不限于气体灭火装置、报警装置、事故排风装置、应急疏散照明装置等所有图纸包含的消防相关的工作内容，包括通过供电及物业相关部门验收；</w:t>
      </w:r>
    </w:p>
    <w:p>
      <w:pPr>
        <w:spacing w:line="560" w:lineRule="exact"/>
        <w:ind w:right="-296" w:rightChars="-141" w:firstLine="498" w:firstLineChars="178"/>
        <w:rPr>
          <w:rFonts w:asciiTheme="minorEastAsia" w:hAnsiTheme="minorEastAsia" w:eastAsiaTheme="minorEastAsia"/>
          <w:bCs/>
          <w:sz w:val="28"/>
          <w:szCs w:val="28"/>
        </w:rPr>
      </w:pPr>
      <w:r>
        <w:rPr>
          <w:rFonts w:hint="eastAsia" w:asciiTheme="minorEastAsia" w:hAnsiTheme="minorEastAsia" w:eastAsiaTheme="minorEastAsia"/>
          <w:bCs/>
          <w:sz w:val="28"/>
          <w:szCs w:val="28"/>
        </w:rPr>
        <w:t>（3）为完成本工程所涉及的所有措施项目、材料设备检测、材料卸车、转运、保管、图纸（含深化设计）和资料整理等；</w:t>
      </w:r>
    </w:p>
    <w:p>
      <w:pPr>
        <w:spacing w:line="560" w:lineRule="exact"/>
        <w:ind w:right="-296" w:rightChars="-141" w:firstLine="498" w:firstLineChars="178"/>
        <w:rPr>
          <w:rFonts w:asciiTheme="minorEastAsia" w:hAnsiTheme="minorEastAsia" w:eastAsiaTheme="minorEastAsia"/>
          <w:bCs/>
          <w:sz w:val="28"/>
          <w:szCs w:val="28"/>
        </w:rPr>
      </w:pPr>
      <w:r>
        <w:rPr>
          <w:rFonts w:hint="eastAsia" w:asciiTheme="minorEastAsia" w:hAnsiTheme="minorEastAsia" w:eastAsiaTheme="minorEastAsia"/>
          <w:bCs/>
          <w:sz w:val="28"/>
          <w:szCs w:val="28"/>
        </w:rPr>
        <w:t>（4）安装过程涉及其他单位的协调配合等工作。</w:t>
      </w:r>
    </w:p>
    <w:p>
      <w:pPr>
        <w:spacing w:line="560" w:lineRule="exact"/>
        <w:ind w:right="-296" w:rightChars="-141" w:firstLine="500" w:firstLineChars="178"/>
        <w:rPr>
          <w:rFonts w:asciiTheme="minorEastAsia" w:hAnsiTheme="minorEastAsia" w:eastAsiaTheme="minorEastAsia"/>
          <w:b/>
          <w:sz w:val="28"/>
          <w:szCs w:val="28"/>
          <w:lang w:eastAsia="zh-TW"/>
        </w:rPr>
      </w:pPr>
      <w:r>
        <w:rPr>
          <w:rFonts w:asciiTheme="minorEastAsia" w:hAnsiTheme="minorEastAsia" w:eastAsiaTheme="minorEastAsia"/>
          <w:b/>
          <w:sz w:val="28"/>
          <w:szCs w:val="28"/>
        </w:rPr>
        <w:t>三、现场踏勘</w:t>
      </w:r>
    </w:p>
    <w:p>
      <w:pPr>
        <w:spacing w:line="360" w:lineRule="auto"/>
        <w:ind w:firstLine="560" w:firstLineChars="200"/>
        <w:rPr>
          <w:rFonts w:asciiTheme="minorEastAsia" w:hAnsiTheme="minorEastAsia" w:eastAsiaTheme="minorEastAsia"/>
          <w:bCs/>
          <w:sz w:val="28"/>
          <w:szCs w:val="28"/>
          <w:lang w:eastAsia="zh-TW"/>
        </w:rPr>
      </w:pPr>
      <w:r>
        <w:rPr>
          <w:rFonts w:asciiTheme="minorEastAsia" w:hAnsiTheme="minorEastAsia" w:eastAsiaTheme="minorEastAsia"/>
          <w:bCs/>
          <w:sz w:val="28"/>
          <w:szCs w:val="28"/>
        </w:rPr>
        <w:t>本工程不设现场踏</w:t>
      </w:r>
      <w:r>
        <w:rPr>
          <w:rFonts w:hint="eastAsia" w:cs="Courier New" w:asciiTheme="minorEastAsia" w:hAnsiTheme="minorEastAsia" w:eastAsiaTheme="minorEastAsia"/>
          <w:bCs/>
          <w:sz w:val="28"/>
          <w:szCs w:val="28"/>
        </w:rPr>
        <w:t>勘，请参选人自行现场踏勘。</w:t>
      </w:r>
    </w:p>
    <w:p>
      <w:pPr>
        <w:spacing w:line="360" w:lineRule="auto"/>
        <w:rPr>
          <w:rFonts w:asciiTheme="minorEastAsia" w:hAnsiTheme="minorEastAsia" w:eastAsiaTheme="minorEastAsia"/>
          <w:b/>
          <w:sz w:val="28"/>
          <w:szCs w:val="28"/>
          <w:lang w:eastAsia="zh-TW"/>
        </w:rPr>
      </w:pPr>
      <w:r>
        <w:rPr>
          <w:rFonts w:asciiTheme="minorEastAsia" w:hAnsiTheme="minorEastAsia" w:eastAsiaTheme="minorEastAsia"/>
          <w:b/>
          <w:sz w:val="28"/>
          <w:szCs w:val="28"/>
        </w:rPr>
        <w:t>四、预计开工、完工时间</w:t>
      </w:r>
    </w:p>
    <w:p>
      <w:pPr>
        <w:spacing w:line="560" w:lineRule="exact"/>
        <w:ind w:right="-296" w:rightChars="-141" w:firstLine="498" w:firstLineChars="178"/>
        <w:rPr>
          <w:rFonts w:ascii="仿宋_GB2312" w:hAnsi="宋体" w:eastAsia="仿宋_GB2312"/>
          <w:sz w:val="32"/>
          <w:szCs w:val="32"/>
        </w:rPr>
      </w:pPr>
      <w:r>
        <w:rPr>
          <w:rFonts w:hint="eastAsia" w:asciiTheme="minorEastAsia" w:hAnsiTheme="minorEastAsia" w:eastAsiaTheme="minorEastAsia"/>
          <w:bCs/>
          <w:sz w:val="28"/>
          <w:szCs w:val="28"/>
        </w:rPr>
        <w:t>服务期</w:t>
      </w:r>
      <w:r>
        <w:rPr>
          <w:rFonts w:asciiTheme="minorEastAsia" w:hAnsiTheme="minorEastAsia" w:eastAsiaTheme="minorEastAsia"/>
          <w:bCs/>
          <w:sz w:val="28"/>
          <w:szCs w:val="28"/>
        </w:rPr>
        <w:t xml:space="preserve"> </w:t>
      </w:r>
      <w:r>
        <w:rPr>
          <w:rFonts w:hint="eastAsia" w:asciiTheme="minorEastAsia" w:hAnsiTheme="minorEastAsia" w:eastAsiaTheme="minorEastAsia"/>
          <w:bCs/>
          <w:sz w:val="28"/>
          <w:szCs w:val="28"/>
        </w:rPr>
        <w:t>：</w:t>
      </w:r>
      <w:r>
        <w:rPr>
          <w:rFonts w:hint="eastAsia" w:ascii="仿宋_GB2312" w:hAnsi="宋体" w:eastAsia="仿宋_GB2312"/>
          <w:sz w:val="32"/>
          <w:szCs w:val="32"/>
        </w:rPr>
        <w:t>暂定自</w:t>
      </w:r>
      <w:r>
        <w:rPr>
          <w:rFonts w:hint="eastAsia" w:ascii="仿宋_GB2312" w:hAnsi="宋体" w:eastAsia="仿宋_GB2312"/>
          <w:sz w:val="32"/>
          <w:szCs w:val="32"/>
          <w:u w:val="single"/>
        </w:rPr>
        <w:t>2</w:t>
      </w:r>
      <w:r>
        <w:rPr>
          <w:rFonts w:ascii="仿宋_GB2312" w:hAnsi="宋体" w:eastAsia="仿宋_GB2312"/>
          <w:sz w:val="32"/>
          <w:szCs w:val="32"/>
          <w:u w:val="single"/>
        </w:rPr>
        <w:t>022</w:t>
      </w:r>
      <w:r>
        <w:rPr>
          <w:rFonts w:hint="eastAsia" w:ascii="仿宋_GB2312" w:hAnsi="宋体" w:eastAsia="仿宋_GB2312"/>
          <w:sz w:val="32"/>
          <w:szCs w:val="32"/>
        </w:rPr>
        <w:t>年</w:t>
      </w:r>
      <w:r>
        <w:rPr>
          <w:rFonts w:ascii="仿宋_GB2312" w:hAnsi="宋体" w:eastAsia="仿宋_GB2312"/>
          <w:sz w:val="32"/>
          <w:szCs w:val="32"/>
          <w:u w:val="single"/>
        </w:rPr>
        <w:t>3</w:t>
      </w:r>
      <w:r>
        <w:rPr>
          <w:rFonts w:hint="eastAsia" w:ascii="仿宋_GB2312" w:hAnsi="宋体" w:eastAsia="仿宋_GB2312"/>
          <w:sz w:val="32"/>
          <w:szCs w:val="32"/>
        </w:rPr>
        <w:t>月</w:t>
      </w:r>
      <w:r>
        <w:rPr>
          <w:rFonts w:hint="eastAsia" w:ascii="仿宋_GB2312" w:hAnsi="宋体" w:eastAsia="仿宋_GB2312"/>
          <w:sz w:val="32"/>
          <w:szCs w:val="32"/>
          <w:u w:val="single"/>
        </w:rPr>
        <w:t>2</w:t>
      </w:r>
      <w:r>
        <w:rPr>
          <w:rFonts w:ascii="仿宋_GB2312" w:hAnsi="宋体" w:eastAsia="仿宋_GB2312"/>
          <w:sz w:val="32"/>
          <w:szCs w:val="32"/>
          <w:u w:val="single"/>
        </w:rPr>
        <w:t>8</w:t>
      </w:r>
      <w:r>
        <w:rPr>
          <w:rFonts w:hint="eastAsia" w:ascii="仿宋_GB2312" w:hAnsi="宋体" w:eastAsia="仿宋_GB2312"/>
          <w:sz w:val="32"/>
          <w:szCs w:val="32"/>
        </w:rPr>
        <w:t>日至</w:t>
      </w:r>
      <w:r>
        <w:rPr>
          <w:rFonts w:hint="eastAsia" w:ascii="仿宋_GB2312" w:hAnsi="宋体" w:eastAsia="仿宋_GB2312"/>
          <w:sz w:val="32"/>
          <w:szCs w:val="32"/>
          <w:u w:val="single"/>
        </w:rPr>
        <w:t>2</w:t>
      </w:r>
      <w:r>
        <w:rPr>
          <w:rFonts w:ascii="仿宋_GB2312" w:hAnsi="宋体" w:eastAsia="仿宋_GB2312"/>
          <w:sz w:val="32"/>
          <w:szCs w:val="32"/>
          <w:u w:val="single"/>
        </w:rPr>
        <w:t>022</w:t>
      </w:r>
      <w:r>
        <w:rPr>
          <w:rFonts w:hint="eastAsia" w:ascii="仿宋_GB2312" w:hAnsi="宋体" w:eastAsia="仿宋_GB2312"/>
          <w:sz w:val="32"/>
          <w:szCs w:val="32"/>
        </w:rPr>
        <w:t>年</w:t>
      </w:r>
      <w:r>
        <w:rPr>
          <w:rFonts w:ascii="仿宋_GB2312" w:hAnsi="宋体" w:eastAsia="仿宋_GB2312"/>
          <w:sz w:val="32"/>
          <w:szCs w:val="32"/>
          <w:u w:val="single"/>
        </w:rPr>
        <w:t>5</w:t>
      </w:r>
      <w:r>
        <w:rPr>
          <w:rFonts w:hint="eastAsia" w:ascii="仿宋_GB2312" w:hAnsi="宋体" w:eastAsia="仿宋_GB2312"/>
          <w:sz w:val="32"/>
          <w:szCs w:val="32"/>
        </w:rPr>
        <w:t>月</w:t>
      </w:r>
      <w:r>
        <w:rPr>
          <w:rFonts w:ascii="仿宋_GB2312" w:hAnsi="宋体" w:eastAsia="仿宋_GB2312"/>
          <w:sz w:val="32"/>
          <w:szCs w:val="32"/>
          <w:u w:val="single"/>
        </w:rPr>
        <w:t>31</w:t>
      </w:r>
      <w:r>
        <w:rPr>
          <w:rFonts w:hint="eastAsia" w:ascii="仿宋_GB2312" w:hAnsi="宋体" w:eastAsia="仿宋_GB2312"/>
          <w:sz w:val="32"/>
          <w:szCs w:val="32"/>
        </w:rPr>
        <w:t>日，共</w:t>
      </w:r>
      <w:r>
        <w:rPr>
          <w:rFonts w:hint="eastAsia" w:ascii="仿宋_GB2312" w:hAnsi="宋体" w:eastAsia="仿宋_GB2312"/>
          <w:sz w:val="32"/>
          <w:szCs w:val="32"/>
          <w:u w:val="single"/>
        </w:rPr>
        <w:t>64</w:t>
      </w:r>
      <w:r>
        <w:rPr>
          <w:rFonts w:hint="eastAsia" w:ascii="仿宋_GB2312" w:hAnsi="宋体" w:eastAsia="仿宋_GB2312"/>
          <w:sz w:val="32"/>
          <w:szCs w:val="32"/>
        </w:rPr>
        <w:t>日历天。（具体开工日期以开工令为准）</w:t>
      </w:r>
    </w:p>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
          <w:sz w:val="28"/>
          <w:szCs w:val="28"/>
          <w:lang w:eastAsia="zh-TW"/>
        </w:rPr>
      </w:pPr>
      <w:r>
        <w:rPr>
          <w:rFonts w:hint="eastAsia" w:asciiTheme="minorEastAsia" w:hAnsiTheme="minorEastAsia" w:eastAsiaTheme="minorEastAsia"/>
          <w:b/>
          <w:sz w:val="28"/>
          <w:szCs w:val="28"/>
        </w:rPr>
        <w:t>五</w:t>
      </w:r>
      <w:r>
        <w:rPr>
          <w:rFonts w:asciiTheme="minorEastAsia" w:hAnsiTheme="minorEastAsia" w:eastAsiaTheme="minorEastAsia"/>
          <w:b/>
          <w:sz w:val="28"/>
          <w:szCs w:val="28"/>
        </w:rPr>
        <w:t>、参选人资质要求</w:t>
      </w:r>
    </w:p>
    <w:p>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w:t>
      </w:r>
      <w:r>
        <w:rPr>
          <w:rFonts w:hint="eastAsia" w:asciiTheme="minorEastAsia" w:hAnsiTheme="minorEastAsia" w:eastAsiaTheme="minorEastAsia"/>
          <w:sz w:val="28"/>
          <w:szCs w:val="28"/>
        </w:rPr>
        <w:t>参选单位：</w:t>
      </w:r>
      <w:r>
        <w:rPr>
          <w:rFonts w:hint="eastAsia" w:asciiTheme="minorEastAsia" w:hAnsiTheme="minorEastAsia" w:eastAsiaTheme="minorEastAsia"/>
          <w:sz w:val="28"/>
          <w:szCs w:val="28"/>
          <w:u w:val="single"/>
        </w:rPr>
        <w:t>具有《承装（修、试）电力设施许可证》（承装类四级、承修类四级</w:t>
      </w:r>
      <w:r>
        <w:rPr>
          <w:rFonts w:asciiTheme="minorEastAsia" w:hAnsiTheme="minorEastAsia" w:eastAsiaTheme="minorEastAsia"/>
          <w:sz w:val="28"/>
          <w:szCs w:val="28"/>
          <w:u w:val="single"/>
        </w:rPr>
        <w:t>）</w:t>
      </w:r>
      <w:r>
        <w:rPr>
          <w:rFonts w:hint="eastAsia" w:asciiTheme="minorEastAsia" w:hAnsiTheme="minorEastAsia" w:eastAsiaTheme="minorEastAsia"/>
          <w:sz w:val="28"/>
          <w:szCs w:val="28"/>
          <w:u w:val="single"/>
        </w:rPr>
        <w:t>及以上;</w:t>
      </w:r>
    </w:p>
    <w:p>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2.拟派项目经理(或建造师)</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u w:val="single"/>
        </w:rPr>
        <w:t>注册二级建造师（机电工程类）且具备省（直辖市）建设厅统一发放的安全生产考核合格证；</w:t>
      </w:r>
    </w:p>
    <w:p>
      <w:pPr>
        <w:suppressAutoHyphens/>
        <w:topLinePunct/>
        <w:snapToGrid w:val="0"/>
        <w:spacing w:line="360" w:lineRule="auto"/>
        <w:ind w:firstLine="560" w:firstLineChars="200"/>
        <w:contextualSpacing/>
        <w:rPr>
          <w:rFonts w:asciiTheme="minorEastAsia" w:hAnsiTheme="minorEastAsia" w:eastAsiaTheme="minorEastAsia"/>
          <w:sz w:val="28"/>
          <w:szCs w:val="28"/>
          <w:u w:val="single"/>
        </w:rPr>
      </w:pPr>
      <w:r>
        <w:rPr>
          <w:rFonts w:asciiTheme="minorEastAsia" w:hAnsiTheme="minorEastAsia" w:eastAsiaTheme="minorEastAsia"/>
          <w:sz w:val="28"/>
          <w:szCs w:val="28"/>
        </w:rPr>
        <w:t>3.</w:t>
      </w:r>
      <w:r>
        <w:rPr>
          <w:rFonts w:hint="eastAsia" w:asciiTheme="minorEastAsia" w:hAnsiTheme="minorEastAsia" w:eastAsiaTheme="minorEastAsia"/>
          <w:sz w:val="28"/>
          <w:szCs w:val="28"/>
        </w:rPr>
        <w:t>其他要求：（1）</w:t>
      </w:r>
      <w:r>
        <w:rPr>
          <w:rFonts w:asciiTheme="minorEastAsia" w:hAnsiTheme="minorEastAsia" w:eastAsiaTheme="minorEastAsia"/>
          <w:sz w:val="28"/>
          <w:szCs w:val="28"/>
          <w:u w:val="single"/>
        </w:rPr>
        <w:t>投标人必须是在中华人民共和国境内注册的独立法人</w:t>
      </w:r>
      <w:r>
        <w:rPr>
          <w:rFonts w:hint="eastAsia" w:asciiTheme="minorEastAsia" w:hAnsiTheme="minorEastAsia" w:eastAsiaTheme="minorEastAsia"/>
          <w:sz w:val="28"/>
          <w:szCs w:val="28"/>
          <w:u w:val="single"/>
        </w:rPr>
        <w:t>。具有有效的安全生产许可证。不接受联合体投标。母、子公司只允许一家公司参与报价；同一法人代表，只接受一家投标。（2）2017年1月1日以来，有串通参选不良行为记录或涉嫌串通参选，并正在接受城市主管部门调查的参选申请人不得参选。</w:t>
      </w:r>
      <w:r>
        <w:rPr>
          <w:rFonts w:asciiTheme="minorEastAsia" w:hAnsiTheme="minorEastAsia" w:eastAsiaTheme="minorEastAsia"/>
          <w:sz w:val="28"/>
          <w:szCs w:val="28"/>
          <w:u w:val="single"/>
        </w:rPr>
        <w:t>（</w:t>
      </w:r>
      <w:r>
        <w:rPr>
          <w:rFonts w:hint="eastAsia" w:asciiTheme="minorEastAsia" w:hAnsiTheme="minorEastAsia" w:eastAsiaTheme="minorEastAsia"/>
          <w:sz w:val="28"/>
          <w:szCs w:val="28"/>
          <w:u w:val="single"/>
        </w:rPr>
        <w:t>3</w:t>
      </w:r>
      <w:r>
        <w:rPr>
          <w:rFonts w:asciiTheme="minorEastAsia" w:hAnsiTheme="minorEastAsia" w:eastAsiaTheme="minorEastAsia"/>
          <w:sz w:val="28"/>
          <w:szCs w:val="28"/>
          <w:u w:val="single"/>
        </w:rPr>
        <w:t>）</w:t>
      </w:r>
      <w:r>
        <w:rPr>
          <w:rFonts w:hint="eastAsia" w:asciiTheme="minorEastAsia" w:hAnsiTheme="minorEastAsia" w:eastAsiaTheme="minorEastAsia"/>
          <w:sz w:val="28"/>
          <w:szCs w:val="28"/>
          <w:u w:val="single"/>
        </w:rPr>
        <w:t>不接受联合体投标。</w:t>
      </w:r>
    </w:p>
    <w:p>
      <w:pPr>
        <w:spacing w:line="360" w:lineRule="auto"/>
        <w:rPr>
          <w:rFonts w:asciiTheme="minorEastAsia" w:hAnsiTheme="minorEastAsia" w:eastAsiaTheme="minorEastAsia"/>
          <w:b/>
          <w:sz w:val="28"/>
          <w:szCs w:val="28"/>
        </w:rPr>
      </w:pPr>
      <w:r>
        <w:rPr>
          <w:rFonts w:hint="eastAsia" w:asciiTheme="minorEastAsia" w:hAnsiTheme="minorEastAsia" w:eastAsiaTheme="minorEastAsia"/>
          <w:b/>
          <w:sz w:val="28"/>
          <w:szCs w:val="28"/>
        </w:rPr>
        <w:t>六</w:t>
      </w:r>
      <w:r>
        <w:rPr>
          <w:rFonts w:asciiTheme="minorEastAsia" w:hAnsiTheme="minorEastAsia" w:eastAsiaTheme="minorEastAsia"/>
          <w:b/>
          <w:sz w:val="28"/>
          <w:szCs w:val="28"/>
        </w:rPr>
        <w:t>、评定标方法</w:t>
      </w:r>
    </w:p>
    <w:p>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拟采用的评标方法：</w:t>
      </w:r>
      <w:r>
        <w:rPr>
          <w:rFonts w:hint="eastAsia" w:asciiTheme="minorEastAsia" w:hAnsiTheme="minorEastAsia" w:eastAsiaTheme="minorEastAsia"/>
          <w:sz w:val="28"/>
          <w:szCs w:val="28"/>
        </w:rPr>
        <w:t>综合评估法。</w:t>
      </w:r>
    </w:p>
    <w:p>
      <w:pPr>
        <w:spacing w:line="360" w:lineRule="auto"/>
        <w:rPr>
          <w:rFonts w:asciiTheme="minorEastAsia" w:hAnsiTheme="minorEastAsia" w:eastAsiaTheme="minorEastAsia"/>
          <w:b/>
          <w:sz w:val="28"/>
          <w:szCs w:val="28"/>
        </w:rPr>
      </w:pPr>
      <w:r>
        <w:rPr>
          <w:rFonts w:hint="eastAsia" w:asciiTheme="minorEastAsia" w:hAnsiTheme="minorEastAsia" w:eastAsiaTheme="minorEastAsia"/>
          <w:b/>
          <w:sz w:val="28"/>
          <w:szCs w:val="28"/>
        </w:rPr>
        <w:t>七</w:t>
      </w:r>
      <w:r>
        <w:rPr>
          <w:rFonts w:asciiTheme="minorEastAsia" w:hAnsiTheme="minorEastAsia" w:eastAsiaTheme="minorEastAsia"/>
          <w:b/>
          <w:sz w:val="28"/>
          <w:szCs w:val="28"/>
        </w:rPr>
        <w:t>、</w:t>
      </w:r>
      <w:r>
        <w:rPr>
          <w:rFonts w:hint="eastAsia" w:asciiTheme="minorEastAsia" w:hAnsiTheme="minorEastAsia" w:eastAsiaTheme="minorEastAsia"/>
          <w:b/>
          <w:sz w:val="28"/>
          <w:szCs w:val="28"/>
        </w:rPr>
        <w:t>截标</w:t>
      </w:r>
      <w:r>
        <w:rPr>
          <w:rFonts w:asciiTheme="minorEastAsia" w:hAnsiTheme="minorEastAsia" w:eastAsiaTheme="minorEastAsia"/>
          <w:b/>
          <w:sz w:val="28"/>
          <w:szCs w:val="28"/>
        </w:rPr>
        <w:t>时间及地点</w:t>
      </w:r>
    </w:p>
    <w:p>
      <w:pPr>
        <w:spacing w:line="360" w:lineRule="auto"/>
        <w:ind w:firstLine="560" w:firstLineChars="200"/>
        <w:rPr>
          <w:rFonts w:cs="Courier New" w:asciiTheme="minorEastAsia" w:hAnsiTheme="minorEastAsia" w:eastAsiaTheme="minorEastAsia"/>
          <w:sz w:val="28"/>
          <w:szCs w:val="28"/>
          <w:highlight w:val="none"/>
        </w:rPr>
      </w:pPr>
      <w:r>
        <w:rPr>
          <w:rFonts w:hint="eastAsia" w:asciiTheme="minorEastAsia" w:hAnsiTheme="minorEastAsia" w:eastAsiaTheme="minorEastAsia"/>
          <w:bCs/>
          <w:sz w:val="28"/>
          <w:szCs w:val="28"/>
          <w:highlight w:val="none"/>
        </w:rPr>
        <w:t>截标</w:t>
      </w:r>
      <w:r>
        <w:rPr>
          <w:rFonts w:asciiTheme="minorEastAsia" w:hAnsiTheme="minorEastAsia" w:eastAsiaTheme="minorEastAsia"/>
          <w:bCs/>
          <w:sz w:val="28"/>
          <w:szCs w:val="28"/>
          <w:highlight w:val="none"/>
        </w:rPr>
        <w:t>时间：</w:t>
      </w:r>
      <w:r>
        <w:rPr>
          <w:rFonts w:hint="eastAsia" w:asciiTheme="minorEastAsia" w:hAnsiTheme="minorEastAsia" w:eastAsiaTheme="minorEastAsia"/>
          <w:bCs/>
          <w:sz w:val="28"/>
          <w:szCs w:val="28"/>
          <w:highlight w:val="none"/>
        </w:rPr>
        <w:t>202</w:t>
      </w:r>
      <w:r>
        <w:rPr>
          <w:rFonts w:hint="eastAsia" w:asciiTheme="minorEastAsia" w:hAnsiTheme="minorEastAsia" w:eastAsiaTheme="minorEastAsia"/>
          <w:bCs/>
          <w:sz w:val="28"/>
          <w:szCs w:val="28"/>
          <w:highlight w:val="none"/>
          <w:lang w:val="en-US" w:eastAsia="zh-CN"/>
        </w:rPr>
        <w:t>2</w:t>
      </w:r>
      <w:r>
        <w:rPr>
          <w:rFonts w:hint="eastAsia" w:asciiTheme="minorEastAsia" w:hAnsiTheme="minorEastAsia" w:eastAsiaTheme="minorEastAsia"/>
          <w:bCs/>
          <w:sz w:val="28"/>
          <w:szCs w:val="28"/>
          <w:highlight w:val="none"/>
        </w:rPr>
        <w:t>年</w:t>
      </w:r>
      <w:r>
        <w:rPr>
          <w:rFonts w:hint="eastAsia" w:asciiTheme="minorEastAsia" w:hAnsiTheme="minorEastAsia" w:eastAsiaTheme="minorEastAsia"/>
          <w:bCs/>
          <w:sz w:val="28"/>
          <w:szCs w:val="28"/>
          <w:highlight w:val="none"/>
          <w:lang w:val="en-US" w:eastAsia="zh-CN"/>
        </w:rPr>
        <w:t>3</w:t>
      </w:r>
      <w:r>
        <w:rPr>
          <w:rFonts w:hint="eastAsia" w:asciiTheme="minorEastAsia" w:hAnsiTheme="minorEastAsia" w:eastAsiaTheme="minorEastAsia"/>
          <w:bCs/>
          <w:sz w:val="28"/>
          <w:szCs w:val="28"/>
          <w:highlight w:val="none"/>
        </w:rPr>
        <w:t>月</w:t>
      </w:r>
      <w:r>
        <w:rPr>
          <w:rFonts w:hint="eastAsia" w:asciiTheme="minorEastAsia" w:hAnsiTheme="minorEastAsia" w:eastAsiaTheme="minorEastAsia"/>
          <w:bCs/>
          <w:sz w:val="28"/>
          <w:szCs w:val="28"/>
          <w:highlight w:val="none"/>
          <w:lang w:val="en-US" w:eastAsia="zh-CN"/>
        </w:rPr>
        <w:t>1</w:t>
      </w:r>
      <w:r>
        <w:rPr>
          <w:rFonts w:asciiTheme="minorEastAsia" w:hAnsiTheme="minorEastAsia" w:eastAsiaTheme="minorEastAsia"/>
          <w:bCs/>
          <w:sz w:val="28"/>
          <w:szCs w:val="28"/>
          <w:highlight w:val="none"/>
        </w:rPr>
        <w:t xml:space="preserve"> </w:t>
      </w:r>
      <w:r>
        <w:rPr>
          <w:rFonts w:hint="eastAsia" w:asciiTheme="minorEastAsia" w:hAnsiTheme="minorEastAsia" w:eastAsiaTheme="minorEastAsia"/>
          <w:bCs/>
          <w:sz w:val="28"/>
          <w:szCs w:val="28"/>
          <w:highlight w:val="none"/>
        </w:rPr>
        <w:t>日</w:t>
      </w:r>
      <w:r>
        <w:rPr>
          <w:rFonts w:hint="eastAsia" w:asciiTheme="minorEastAsia" w:hAnsiTheme="minorEastAsia" w:eastAsiaTheme="minorEastAsia"/>
          <w:bCs/>
          <w:sz w:val="28"/>
          <w:szCs w:val="28"/>
          <w:highlight w:val="none"/>
          <w:lang w:val="en-US" w:eastAsia="zh-CN"/>
        </w:rPr>
        <w:t>9</w:t>
      </w:r>
      <w:r>
        <w:rPr>
          <w:rFonts w:hint="eastAsia" w:asciiTheme="minorEastAsia" w:hAnsiTheme="minorEastAsia" w:eastAsiaTheme="minorEastAsia"/>
          <w:bCs/>
          <w:sz w:val="28"/>
          <w:szCs w:val="28"/>
          <w:highlight w:val="none"/>
        </w:rPr>
        <w:t>时</w:t>
      </w:r>
    </w:p>
    <w:p>
      <w:pPr>
        <w:spacing w:line="360" w:lineRule="auto"/>
        <w:ind w:firstLine="560" w:firstLineChars="200"/>
        <w:rPr>
          <w:rFonts w:cs="Courier New" w:asciiTheme="minorEastAsia" w:hAnsiTheme="minorEastAsia" w:eastAsiaTheme="minorEastAsia"/>
          <w:sz w:val="28"/>
          <w:szCs w:val="28"/>
          <w:highlight w:val="none"/>
        </w:rPr>
      </w:pPr>
      <w:r>
        <w:rPr>
          <w:rFonts w:cs="Courier New" w:asciiTheme="minorEastAsia" w:hAnsiTheme="minorEastAsia" w:eastAsiaTheme="minorEastAsia"/>
          <w:sz w:val="28"/>
          <w:szCs w:val="28"/>
          <w:highlight w:val="none"/>
        </w:rPr>
        <w:t>参选文件（电子版）递交平台：</w:t>
      </w:r>
      <w:r>
        <w:rPr>
          <w:rFonts w:hint="eastAsia" w:cs="Courier New" w:asciiTheme="minorEastAsia" w:hAnsiTheme="minorEastAsia" w:eastAsiaTheme="minorEastAsia"/>
          <w:sz w:val="28"/>
          <w:szCs w:val="28"/>
          <w:highlight w:val="none"/>
        </w:rPr>
        <w:t>深圳地铁智能招采管理平台</w:t>
      </w:r>
      <w:r>
        <w:rPr>
          <w:rFonts w:ascii="宋体" w:hAnsi="宋体" w:cs="宋体"/>
          <w:sz w:val="24"/>
          <w:szCs w:val="24"/>
          <w:highlight w:val="none"/>
        </w:rPr>
        <w:t>https://cg.shenzhenmc.com/</w:t>
      </w:r>
    </w:p>
    <w:p>
      <w:pPr>
        <w:spacing w:line="360" w:lineRule="auto"/>
        <w:ind w:firstLine="560" w:firstLineChars="200"/>
        <w:rPr>
          <w:rFonts w:hint="default" w:asciiTheme="minorEastAsia" w:hAnsiTheme="minorEastAsia" w:eastAsiaTheme="minorEastAsia"/>
          <w:sz w:val="28"/>
          <w:szCs w:val="28"/>
          <w:highlight w:val="none"/>
          <w:lang w:val="en-US" w:eastAsia="zh-CN"/>
        </w:rPr>
      </w:pPr>
      <w:r>
        <w:rPr>
          <w:rFonts w:asciiTheme="minorEastAsia" w:hAnsiTheme="minorEastAsia" w:eastAsiaTheme="minorEastAsia"/>
          <w:sz w:val="28"/>
          <w:szCs w:val="28"/>
          <w:highlight w:val="none"/>
        </w:rPr>
        <w:t>联系人：</w:t>
      </w:r>
      <w:r>
        <w:rPr>
          <w:rFonts w:hint="eastAsia" w:asciiTheme="minorEastAsia" w:hAnsiTheme="minorEastAsia" w:eastAsiaTheme="minorEastAsia"/>
          <w:sz w:val="28"/>
          <w:szCs w:val="28"/>
          <w:highlight w:val="none"/>
          <w:lang w:val="en-US" w:eastAsia="zh-CN"/>
        </w:rPr>
        <w:t>舒工</w:t>
      </w:r>
    </w:p>
    <w:p>
      <w:pPr>
        <w:snapToGrid w:val="0"/>
        <w:spacing w:line="360" w:lineRule="auto"/>
        <w:ind w:firstLine="560" w:firstLineChars="200"/>
        <w:jc w:val="left"/>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招采系统信息管理人员  蒙工：15322046623</w:t>
      </w:r>
    </w:p>
    <w:p>
      <w:pPr>
        <w:spacing w:line="360" w:lineRule="auto"/>
        <w:rPr>
          <w:rFonts w:asciiTheme="minorEastAsia" w:hAnsiTheme="minorEastAsia" w:eastAsiaTheme="minorEastAsia"/>
          <w:b/>
          <w:sz w:val="28"/>
          <w:szCs w:val="28"/>
        </w:rPr>
      </w:pPr>
      <w:r>
        <w:rPr>
          <w:rFonts w:hint="eastAsia" w:cs="Courier New" w:asciiTheme="minorEastAsia" w:hAnsiTheme="minorEastAsia" w:eastAsiaTheme="minorEastAsia"/>
          <w:b/>
          <w:sz w:val="28"/>
          <w:szCs w:val="28"/>
        </w:rPr>
        <w:t>八、</w:t>
      </w:r>
      <w:r>
        <w:rPr>
          <w:rFonts w:asciiTheme="minorEastAsia" w:hAnsiTheme="minorEastAsia" w:eastAsiaTheme="minorEastAsia"/>
          <w:b/>
          <w:sz w:val="28"/>
          <w:szCs w:val="28"/>
        </w:rPr>
        <w:t>招标文件</w:t>
      </w:r>
      <w:bookmarkStart w:id="105" w:name="_GoBack"/>
      <w:bookmarkEnd w:id="105"/>
    </w:p>
    <w:p>
      <w:pPr>
        <w:spacing w:line="360" w:lineRule="auto"/>
        <w:ind w:left="420" w:leftChars="200" w:firstLine="280" w:firstLineChars="100"/>
        <w:rPr>
          <w:rFonts w:cs="Courier New" w:asciiTheme="minorEastAsia" w:hAnsiTheme="minorEastAsia" w:eastAsiaTheme="minorEastAsia"/>
          <w:sz w:val="28"/>
          <w:szCs w:val="28"/>
        </w:rPr>
      </w:pPr>
      <w:r>
        <w:rPr>
          <w:rFonts w:cs="Courier New" w:asciiTheme="minorEastAsia" w:hAnsiTheme="minorEastAsia" w:eastAsiaTheme="minorEastAsia"/>
          <w:sz w:val="28"/>
          <w:szCs w:val="28"/>
        </w:rPr>
        <w:t>深圳地铁官网（https://www.szmc.net/）</w:t>
      </w:r>
    </w:p>
    <w:p>
      <w:pPr>
        <w:spacing w:line="360" w:lineRule="auto"/>
        <w:ind w:firstLine="840" w:firstLineChars="300"/>
        <w:rPr>
          <w:rFonts w:ascii="宋体" w:hAnsi="宋体" w:cs="宋体"/>
          <w:sz w:val="24"/>
          <w:szCs w:val="24"/>
        </w:rPr>
      </w:pPr>
      <w:r>
        <w:rPr>
          <w:rFonts w:hint="eastAsia" w:cs="Courier New" w:asciiTheme="minorEastAsia" w:hAnsiTheme="minorEastAsia" w:eastAsiaTheme="minorEastAsia"/>
          <w:sz w:val="28"/>
          <w:szCs w:val="28"/>
        </w:rPr>
        <w:t>深圳地铁智能招采管理平台</w:t>
      </w:r>
      <w:r>
        <w:fldChar w:fldCharType="begin"/>
      </w:r>
      <w:r>
        <w:instrText xml:space="preserve"> HYPERLINK "https://cg.shenzhenmc.com/" </w:instrText>
      </w:r>
      <w:r>
        <w:fldChar w:fldCharType="separate"/>
      </w:r>
      <w:r>
        <w:rPr>
          <w:rStyle w:val="56"/>
          <w:rFonts w:ascii="宋体" w:hAnsi="宋体" w:cs="宋体"/>
          <w:sz w:val="24"/>
          <w:szCs w:val="24"/>
        </w:rPr>
        <w:t>https://cg.shenzhenmc.com/</w:t>
      </w:r>
      <w:r>
        <w:rPr>
          <w:rStyle w:val="56"/>
          <w:rFonts w:ascii="宋体" w:hAnsi="宋体" w:cs="宋体"/>
          <w:sz w:val="24"/>
          <w:szCs w:val="24"/>
        </w:rPr>
        <w:fldChar w:fldCharType="end"/>
      </w:r>
    </w:p>
    <w:p>
      <w:pPr>
        <w:spacing w:line="360" w:lineRule="auto"/>
        <w:rPr>
          <w:rFonts w:asciiTheme="minorEastAsia" w:hAnsiTheme="minorEastAsia" w:eastAsiaTheme="minorEastAsia"/>
          <w:b/>
          <w:sz w:val="28"/>
          <w:szCs w:val="28"/>
          <w:lang w:eastAsia="zh-TW"/>
        </w:rPr>
      </w:pPr>
      <w:r>
        <w:rPr>
          <w:rFonts w:hint="eastAsia" w:asciiTheme="minorEastAsia" w:hAnsiTheme="minorEastAsia" w:eastAsiaTheme="minorEastAsia"/>
          <w:b/>
          <w:sz w:val="28"/>
          <w:szCs w:val="28"/>
        </w:rPr>
        <w:t>九</w:t>
      </w:r>
      <w:r>
        <w:rPr>
          <w:rFonts w:asciiTheme="minorEastAsia" w:hAnsiTheme="minorEastAsia" w:eastAsiaTheme="minorEastAsia"/>
          <w:b/>
          <w:sz w:val="28"/>
          <w:szCs w:val="28"/>
        </w:rPr>
        <w:t>、其他投标条件要求：</w:t>
      </w:r>
    </w:p>
    <w:p>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1.在招投标活动中有串通投标、弄虚作假不良行为记录被暂停投标资格期间或涉嫌串通投标、弄虚作假并正在接受主管部门调查的投标申请人不被接受；</w:t>
      </w:r>
    </w:p>
    <w:p>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2.因违反工程建设法律法规和安全生产管理规定而受到建设行政主管部门红色警示的企业，在红色警示期间，不接受其参与本次招标工程的投标；</w:t>
      </w:r>
    </w:p>
    <w:p>
      <w:pPr>
        <w:spacing w:line="36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3.根据法院的《司法建议函》，列入名单的施工企业不得承接政府投资工程。</w:t>
      </w:r>
    </w:p>
    <w:p>
      <w:pPr>
        <w:spacing w:line="360" w:lineRule="auto"/>
        <w:jc w:val="left"/>
        <w:rPr>
          <w:rFonts w:asciiTheme="minorEastAsia" w:hAnsiTheme="minorEastAsia" w:eastAsiaTheme="minorEastAsia"/>
          <w:sz w:val="28"/>
          <w:szCs w:val="28"/>
        </w:rPr>
      </w:pPr>
      <w:r>
        <w:rPr>
          <w:rFonts w:asciiTheme="minorEastAsia" w:hAnsiTheme="minorEastAsia" w:eastAsiaTheme="minorEastAsia"/>
          <w:sz w:val="28"/>
          <w:szCs w:val="28"/>
        </w:rPr>
        <w:t>温馨提示：</w:t>
      </w:r>
    </w:p>
    <w:p>
      <w:pPr>
        <w:spacing w:line="360" w:lineRule="auto"/>
        <w:ind w:firstLine="560" w:firstLineChars="200"/>
        <w:jc w:val="left"/>
        <w:rPr>
          <w:rFonts w:asciiTheme="minorEastAsia" w:hAnsiTheme="minorEastAsia" w:eastAsiaTheme="minorEastAsia"/>
          <w:sz w:val="28"/>
          <w:szCs w:val="28"/>
        </w:rPr>
      </w:pPr>
      <w:r>
        <w:rPr>
          <w:rFonts w:asciiTheme="minorEastAsia" w:hAnsiTheme="minorEastAsia" w:eastAsiaTheme="minorEastAsia"/>
          <w:sz w:val="28"/>
          <w:szCs w:val="28"/>
        </w:rPr>
        <w:t>投标人在递交报名数据时，须在报名截止时间前，按下列要求到招标公告指定的地点办理投标报名手续，并提交以下文件</w:t>
      </w:r>
      <w:r>
        <w:rPr>
          <w:rFonts w:hint="eastAsia" w:asciiTheme="minorEastAsia" w:hAnsiTheme="minorEastAsia" w:eastAsiaTheme="minorEastAsia"/>
          <w:sz w:val="28"/>
          <w:szCs w:val="28"/>
        </w:rPr>
        <w:t>：</w:t>
      </w:r>
    </w:p>
    <w:p>
      <w:pPr>
        <w:pStyle w:val="67"/>
        <w:numPr>
          <w:ilvl w:val="0"/>
          <w:numId w:val="2"/>
        </w:numPr>
        <w:spacing w:line="360" w:lineRule="auto"/>
        <w:ind w:left="0" w:firstLine="0" w:firstLineChars="0"/>
        <w:jc w:val="left"/>
        <w:rPr>
          <w:rFonts w:asciiTheme="minorEastAsia" w:hAnsiTheme="minorEastAsia" w:eastAsiaTheme="minorEastAsia"/>
          <w:sz w:val="28"/>
          <w:szCs w:val="28"/>
        </w:rPr>
      </w:pPr>
      <w:r>
        <w:rPr>
          <w:rFonts w:hint="eastAsia" w:asciiTheme="minorEastAsia" w:hAnsiTheme="minorEastAsia" w:eastAsiaTheme="minorEastAsia"/>
          <w:sz w:val="28"/>
          <w:szCs w:val="28"/>
        </w:rPr>
        <w:t>投</w:t>
      </w:r>
      <w:r>
        <w:rPr>
          <w:rFonts w:asciiTheme="minorEastAsia" w:hAnsiTheme="minorEastAsia" w:eastAsiaTheme="minorEastAsia"/>
          <w:sz w:val="28"/>
          <w:szCs w:val="28"/>
        </w:rPr>
        <w:t>标人为法定代表人</w:t>
      </w:r>
      <w:r>
        <w:rPr>
          <w:rFonts w:hint="eastAsia" w:asciiTheme="minorEastAsia" w:hAnsiTheme="minorEastAsia" w:eastAsiaTheme="minorEastAsia"/>
          <w:sz w:val="28"/>
          <w:szCs w:val="28"/>
        </w:rPr>
        <w:t>的</w:t>
      </w:r>
      <w:r>
        <w:rPr>
          <w:rFonts w:asciiTheme="minorEastAsia" w:hAnsiTheme="minorEastAsia" w:eastAsiaTheme="minorEastAsia"/>
          <w:sz w:val="28"/>
          <w:szCs w:val="28"/>
        </w:rPr>
        <w:t>须提交法定代表人证明资料</w:t>
      </w:r>
      <w:r>
        <w:rPr>
          <w:rFonts w:hint="eastAsia" w:asciiTheme="minorEastAsia" w:hAnsiTheme="minorEastAsia" w:eastAsiaTheme="minorEastAsia"/>
          <w:sz w:val="28"/>
          <w:szCs w:val="28"/>
        </w:rPr>
        <w:t>；</w:t>
      </w:r>
    </w:p>
    <w:p>
      <w:pPr>
        <w:pStyle w:val="67"/>
        <w:numPr>
          <w:ilvl w:val="0"/>
          <w:numId w:val="2"/>
        </w:numPr>
        <w:spacing w:line="360" w:lineRule="auto"/>
        <w:ind w:left="0" w:firstLine="0" w:firstLineChars="0"/>
        <w:jc w:val="left"/>
        <w:rPr>
          <w:rFonts w:asciiTheme="minorEastAsia" w:hAnsiTheme="minorEastAsia" w:eastAsiaTheme="minorEastAsia"/>
          <w:sz w:val="28"/>
          <w:szCs w:val="28"/>
        </w:rPr>
      </w:pPr>
      <w:r>
        <w:rPr>
          <w:rFonts w:asciiTheme="minorEastAsia" w:hAnsiTheme="minorEastAsia" w:eastAsiaTheme="minorEastAsia"/>
          <w:sz w:val="28"/>
          <w:szCs w:val="28"/>
        </w:rPr>
        <w:t>投标人为非</w:t>
      </w:r>
      <w:r>
        <w:rPr>
          <w:rFonts w:hint="eastAsia" w:asciiTheme="minorEastAsia" w:hAnsiTheme="minorEastAsia" w:eastAsiaTheme="minorEastAsia"/>
          <w:sz w:val="28"/>
          <w:szCs w:val="28"/>
        </w:rPr>
        <w:t>法定代表人的</w:t>
      </w:r>
      <w:r>
        <w:rPr>
          <w:rFonts w:asciiTheme="minorEastAsia" w:hAnsiTheme="minorEastAsia" w:eastAsiaTheme="minorEastAsia"/>
          <w:sz w:val="28"/>
          <w:szCs w:val="28"/>
        </w:rPr>
        <w:t>还须提交</w:t>
      </w:r>
      <w:r>
        <w:rPr>
          <w:rFonts w:hint="eastAsia" w:asciiTheme="minorEastAsia" w:hAnsiTheme="minorEastAsia" w:eastAsiaTheme="minorEastAsia"/>
          <w:sz w:val="28"/>
          <w:szCs w:val="28"/>
        </w:rPr>
        <w:t>法定代表人</w:t>
      </w:r>
      <w:r>
        <w:rPr>
          <w:rFonts w:asciiTheme="minorEastAsia" w:hAnsiTheme="minorEastAsia" w:eastAsiaTheme="minorEastAsia"/>
          <w:sz w:val="28"/>
          <w:szCs w:val="28"/>
        </w:rPr>
        <w:t>授权投标员</w:t>
      </w:r>
      <w:r>
        <w:rPr>
          <w:rFonts w:hint="eastAsia" w:asciiTheme="minorEastAsia" w:hAnsiTheme="minorEastAsia" w:eastAsiaTheme="minorEastAsia"/>
          <w:sz w:val="28"/>
          <w:szCs w:val="28"/>
        </w:rPr>
        <w:t>的</w:t>
      </w:r>
      <w:r>
        <w:rPr>
          <w:rFonts w:asciiTheme="minorEastAsia" w:hAnsiTheme="minorEastAsia" w:eastAsiaTheme="minorEastAsia"/>
          <w:sz w:val="28"/>
          <w:szCs w:val="28"/>
        </w:rPr>
        <w:t>证明资料</w:t>
      </w:r>
      <w:r>
        <w:rPr>
          <w:rFonts w:hint="eastAsia" w:asciiTheme="minorEastAsia" w:hAnsiTheme="minorEastAsia" w:eastAsiaTheme="minorEastAsia"/>
          <w:sz w:val="28"/>
          <w:szCs w:val="28"/>
        </w:rPr>
        <w:t>。</w:t>
      </w:r>
    </w:p>
    <w:p>
      <w:pPr>
        <w:spacing w:line="360" w:lineRule="auto"/>
        <w:jc w:val="left"/>
        <w:rPr>
          <w:rFonts w:asciiTheme="minorEastAsia" w:hAnsiTheme="minorEastAsia" w:eastAsiaTheme="minorEastAsia"/>
          <w:sz w:val="28"/>
          <w:szCs w:val="28"/>
        </w:rPr>
      </w:pPr>
    </w:p>
    <w:p>
      <w:pPr>
        <w:spacing w:line="360" w:lineRule="auto"/>
        <w:jc w:val="left"/>
        <w:rPr>
          <w:rFonts w:asciiTheme="minorEastAsia" w:hAnsiTheme="minorEastAsia" w:eastAsiaTheme="minorEastAsia"/>
          <w:sz w:val="28"/>
          <w:szCs w:val="28"/>
        </w:rPr>
      </w:pPr>
    </w:p>
    <w:p>
      <w:pPr>
        <w:spacing w:line="360" w:lineRule="auto"/>
        <w:jc w:val="left"/>
        <w:rPr>
          <w:rFonts w:asciiTheme="minorEastAsia" w:hAnsiTheme="minorEastAsia" w:eastAsiaTheme="minorEastAsia"/>
          <w:sz w:val="28"/>
          <w:szCs w:val="28"/>
        </w:rPr>
      </w:pPr>
    </w:p>
    <w:p>
      <w:pPr>
        <w:spacing w:line="360" w:lineRule="auto"/>
        <w:jc w:val="left"/>
        <w:rPr>
          <w:rFonts w:asciiTheme="minorEastAsia" w:hAnsiTheme="minorEastAsia" w:eastAsiaTheme="minorEastAsia"/>
          <w:sz w:val="28"/>
          <w:szCs w:val="28"/>
        </w:rPr>
      </w:pPr>
    </w:p>
    <w:p>
      <w:pPr>
        <w:spacing w:line="360" w:lineRule="auto"/>
        <w:jc w:val="left"/>
        <w:rPr>
          <w:rFonts w:asciiTheme="minorEastAsia" w:hAnsiTheme="minorEastAsia" w:eastAsiaTheme="minorEastAsia"/>
          <w:sz w:val="28"/>
          <w:szCs w:val="28"/>
        </w:rPr>
      </w:pPr>
    </w:p>
    <w:p>
      <w:pPr>
        <w:spacing w:line="360" w:lineRule="auto"/>
        <w:jc w:val="left"/>
        <w:rPr>
          <w:rFonts w:asciiTheme="minorEastAsia" w:hAnsiTheme="minorEastAsia" w:eastAsiaTheme="minorEastAsia"/>
          <w:sz w:val="28"/>
          <w:szCs w:val="28"/>
        </w:rPr>
      </w:pPr>
    </w:p>
    <w:p>
      <w:pPr>
        <w:spacing w:line="360" w:lineRule="auto"/>
        <w:jc w:val="left"/>
        <w:rPr>
          <w:rFonts w:asciiTheme="minorEastAsia" w:hAnsiTheme="minorEastAsia" w:eastAsiaTheme="minorEastAsia"/>
          <w:sz w:val="28"/>
          <w:szCs w:val="28"/>
        </w:rPr>
      </w:pPr>
    </w:p>
    <w:p>
      <w:pPr>
        <w:spacing w:line="360" w:lineRule="auto"/>
        <w:jc w:val="left"/>
        <w:rPr>
          <w:rFonts w:asciiTheme="minorEastAsia" w:hAnsiTheme="minorEastAsia" w:eastAsiaTheme="minorEastAsia"/>
          <w:sz w:val="28"/>
          <w:szCs w:val="28"/>
        </w:rPr>
      </w:pPr>
    </w:p>
    <w:p>
      <w:pPr>
        <w:spacing w:line="360" w:lineRule="auto"/>
        <w:jc w:val="left"/>
        <w:rPr>
          <w:rFonts w:asciiTheme="minorEastAsia" w:hAnsiTheme="minorEastAsia" w:eastAsiaTheme="minorEastAsia"/>
          <w:sz w:val="28"/>
          <w:szCs w:val="28"/>
        </w:rPr>
      </w:pPr>
    </w:p>
    <w:p>
      <w:pPr>
        <w:spacing w:line="360" w:lineRule="auto"/>
        <w:jc w:val="left"/>
        <w:rPr>
          <w:rFonts w:asciiTheme="minorEastAsia" w:hAnsiTheme="minorEastAsia" w:eastAsiaTheme="minorEastAsia"/>
          <w:sz w:val="28"/>
          <w:szCs w:val="28"/>
        </w:rPr>
      </w:pPr>
    </w:p>
    <w:p>
      <w:pPr>
        <w:pStyle w:val="3"/>
        <w:spacing w:before="240" w:beforeLines="100" w:after="360" w:afterLines="150" w:line="480" w:lineRule="exact"/>
        <w:jc w:val="center"/>
        <w:rPr>
          <w:rFonts w:ascii="黑体" w:hAnsi="宋体"/>
          <w:color w:val="000000"/>
          <w:sz w:val="36"/>
          <w:szCs w:val="36"/>
        </w:rPr>
      </w:pPr>
      <w:r>
        <w:rPr>
          <w:rFonts w:hint="eastAsia" w:ascii="黑体" w:hAnsi="宋体"/>
          <w:color w:val="000000"/>
          <w:sz w:val="36"/>
          <w:szCs w:val="36"/>
        </w:rPr>
        <w:t>第三节 否决性条款摘要</w:t>
      </w:r>
      <w:bookmarkEnd w:id="19"/>
    </w:p>
    <w:p>
      <w:pPr>
        <w:autoSpaceDE w:val="0"/>
        <w:autoSpaceDN w:val="0"/>
        <w:adjustRightInd w:val="0"/>
        <w:spacing w:line="360" w:lineRule="auto"/>
        <w:ind w:firstLine="560" w:firstLineChars="200"/>
        <w:rPr>
          <w:rFonts w:eastAsia="PMingLiU" w:asciiTheme="minorEastAsia" w:hAnsiTheme="minorEastAsia"/>
          <w:sz w:val="28"/>
          <w:szCs w:val="28"/>
        </w:rPr>
      </w:pPr>
      <w:r>
        <w:rPr>
          <w:rFonts w:asciiTheme="minorEastAsia" w:hAnsiTheme="minorEastAsia" w:eastAsiaTheme="minorEastAsia"/>
          <w:sz w:val="28"/>
          <w:szCs w:val="28"/>
        </w:rPr>
        <w:t>本章节是本项目比选文件(含比标文件的澄清、答疑、补充文件等)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pPr>
        <w:autoSpaceDE w:val="0"/>
        <w:autoSpaceDN w:val="0"/>
        <w:adjustRightInd w:val="0"/>
        <w:spacing w:line="360" w:lineRule="auto"/>
        <w:rPr>
          <w:rFonts w:asciiTheme="minorEastAsia" w:hAnsiTheme="minorEastAsia" w:eastAsiaTheme="minorEastAsia"/>
          <w:b/>
          <w:sz w:val="28"/>
          <w:szCs w:val="28"/>
          <w:lang w:eastAsia="zh-TW"/>
        </w:rPr>
      </w:pPr>
      <w:r>
        <w:rPr>
          <w:rFonts w:asciiTheme="minorEastAsia" w:hAnsiTheme="minorEastAsia" w:eastAsiaTheme="minorEastAsia"/>
          <w:b/>
          <w:sz w:val="28"/>
          <w:szCs w:val="28"/>
        </w:rPr>
        <w:t>一、参选文</w:t>
      </w:r>
      <w:r>
        <w:rPr>
          <w:rFonts w:hint="eastAsia" w:asciiTheme="minorEastAsia" w:hAnsiTheme="minorEastAsia" w:eastAsiaTheme="minorEastAsia"/>
          <w:b/>
          <w:sz w:val="28"/>
          <w:szCs w:val="28"/>
        </w:rPr>
        <w:t>件不予受理的情形</w:t>
      </w:r>
      <w:r>
        <w:rPr>
          <w:rFonts w:asciiTheme="minorEastAsia" w:hAnsiTheme="minorEastAsia" w:eastAsiaTheme="minorEastAsia"/>
          <w:b/>
          <w:sz w:val="28"/>
          <w:szCs w:val="28"/>
        </w:rPr>
        <w:t>（由比选人的工作人员</w:t>
      </w:r>
      <w:r>
        <w:rPr>
          <w:rFonts w:hint="eastAsia" w:asciiTheme="minorEastAsia" w:hAnsiTheme="minorEastAsia" w:eastAsiaTheme="minorEastAsia"/>
          <w:b/>
          <w:sz w:val="28"/>
          <w:szCs w:val="28"/>
        </w:rPr>
        <w:t>判定）</w:t>
      </w:r>
    </w:p>
    <w:p>
      <w:pPr>
        <w:spacing w:line="360" w:lineRule="auto"/>
        <w:ind w:left="560" w:hanging="560" w:hangingChars="200"/>
        <w:rPr>
          <w:rStyle w:val="64"/>
          <w:rFonts w:asciiTheme="minorEastAsia" w:hAnsiTheme="minorEastAsia" w:eastAsiaTheme="minorEastAsia"/>
          <w:sz w:val="28"/>
          <w:szCs w:val="28"/>
        </w:rPr>
      </w:pPr>
      <w:r>
        <w:rPr>
          <w:rStyle w:val="64"/>
          <w:rFonts w:hint="eastAsia" w:asciiTheme="minorEastAsia" w:hAnsiTheme="minorEastAsia" w:eastAsiaTheme="minorEastAsia"/>
          <w:sz w:val="28"/>
          <w:szCs w:val="28"/>
        </w:rPr>
        <w:t>1.逾期提交参选文件的；</w:t>
      </w:r>
    </w:p>
    <w:p>
      <w:pPr>
        <w:autoSpaceDE w:val="0"/>
        <w:autoSpaceDN w:val="0"/>
        <w:adjustRightInd w:val="0"/>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w:t>
      </w:r>
      <w:r>
        <w:rPr>
          <w:rFonts w:asciiTheme="minorEastAsia" w:hAnsiTheme="minorEastAsia" w:eastAsiaTheme="minorEastAsia"/>
          <w:b/>
          <w:bCs/>
          <w:sz w:val="28"/>
          <w:szCs w:val="28"/>
        </w:rPr>
        <w:t>无效标情形（由评标委员会判定）</w:t>
      </w:r>
    </w:p>
    <w:p>
      <w:pPr>
        <w:spacing w:line="360" w:lineRule="auto"/>
        <w:ind w:left="560" w:hanging="560" w:hangingChars="200"/>
        <w:rPr>
          <w:rStyle w:val="64"/>
          <w:rFonts w:asciiTheme="minorEastAsia" w:hAnsiTheme="minorEastAsia" w:eastAsiaTheme="minorEastAsia"/>
          <w:sz w:val="28"/>
          <w:szCs w:val="28"/>
        </w:rPr>
      </w:pPr>
      <w:r>
        <w:rPr>
          <w:rStyle w:val="64"/>
          <w:rFonts w:hint="eastAsia" w:asciiTheme="minorEastAsia" w:hAnsiTheme="minorEastAsia" w:eastAsiaTheme="minorEastAsia"/>
          <w:sz w:val="28"/>
          <w:szCs w:val="28"/>
        </w:rPr>
        <w:t>1.资格审查不合格的；</w:t>
      </w:r>
    </w:p>
    <w:p>
      <w:pPr>
        <w:spacing w:line="360" w:lineRule="auto"/>
        <w:ind w:left="560" w:hanging="560" w:hangingChars="200"/>
        <w:rPr>
          <w:rStyle w:val="64"/>
          <w:rFonts w:asciiTheme="minorEastAsia" w:hAnsiTheme="minorEastAsia" w:eastAsiaTheme="minorEastAsia"/>
          <w:sz w:val="28"/>
          <w:szCs w:val="28"/>
        </w:rPr>
      </w:pPr>
      <w:r>
        <w:rPr>
          <w:rStyle w:val="64"/>
          <w:rFonts w:hint="eastAsia" w:asciiTheme="minorEastAsia" w:hAnsiTheme="minorEastAsia" w:eastAsiaTheme="minorEastAsia"/>
          <w:sz w:val="28"/>
          <w:szCs w:val="28"/>
        </w:rPr>
        <w:t>2.《承诺函》未按比选文件要求填写；</w:t>
      </w:r>
    </w:p>
    <w:p>
      <w:pPr>
        <w:spacing w:line="360" w:lineRule="auto"/>
        <w:ind w:left="560" w:hanging="560" w:hangingChars="200"/>
        <w:rPr>
          <w:rStyle w:val="64"/>
          <w:rFonts w:asciiTheme="minorEastAsia" w:hAnsiTheme="minorEastAsia" w:eastAsiaTheme="minorEastAsia"/>
          <w:sz w:val="28"/>
          <w:szCs w:val="28"/>
        </w:rPr>
      </w:pPr>
      <w:r>
        <w:rPr>
          <w:rStyle w:val="64"/>
          <w:rFonts w:hint="eastAsia" w:asciiTheme="minorEastAsia" w:hAnsiTheme="minorEastAsia" w:eastAsiaTheme="minorEastAsia"/>
          <w:sz w:val="28"/>
          <w:szCs w:val="28"/>
        </w:rPr>
        <w:t>3.参选人提交的电子标书格式不符合比选文件要求或开标后无法在平台读取导入的；</w:t>
      </w:r>
    </w:p>
    <w:p>
      <w:pPr>
        <w:spacing w:line="360" w:lineRule="auto"/>
        <w:ind w:left="560" w:hanging="560" w:hangingChars="200"/>
        <w:rPr>
          <w:rStyle w:val="64"/>
          <w:rFonts w:asciiTheme="minorEastAsia" w:hAnsiTheme="minorEastAsia" w:eastAsiaTheme="minorEastAsia"/>
          <w:sz w:val="28"/>
          <w:szCs w:val="28"/>
        </w:rPr>
      </w:pPr>
      <w:r>
        <w:rPr>
          <w:rStyle w:val="64"/>
          <w:rFonts w:hint="eastAsia" w:asciiTheme="minorEastAsia" w:hAnsiTheme="minorEastAsia" w:eastAsiaTheme="minorEastAsia"/>
          <w:sz w:val="28"/>
          <w:szCs w:val="28"/>
        </w:rPr>
        <w:t>4.相互间有直接控股关系或法定代表人为同一人的两个或两个以上的法人提交参选文件的，在资格审查阶段，当部分相关单位自愿退出后仍有两家或两家以上要求继续进入后续招投标环节的；</w:t>
      </w:r>
    </w:p>
    <w:p>
      <w:pPr>
        <w:spacing w:line="360" w:lineRule="auto"/>
        <w:ind w:left="560" w:hanging="560" w:hangingChars="200"/>
        <w:rPr>
          <w:rStyle w:val="64"/>
          <w:rFonts w:asciiTheme="minorEastAsia" w:hAnsiTheme="minorEastAsia" w:eastAsiaTheme="minorEastAsia"/>
          <w:sz w:val="28"/>
          <w:szCs w:val="28"/>
        </w:rPr>
      </w:pPr>
      <w:r>
        <w:rPr>
          <w:rStyle w:val="64"/>
          <w:rFonts w:hint="eastAsia" w:asciiTheme="minorEastAsia" w:hAnsiTheme="minorEastAsia" w:eastAsiaTheme="minorEastAsia"/>
          <w:sz w:val="28"/>
          <w:szCs w:val="28"/>
        </w:rPr>
        <w:t>5.参选文件承诺的工期超过比选文件中工期要求的；</w:t>
      </w:r>
    </w:p>
    <w:p>
      <w:pPr>
        <w:spacing w:line="360" w:lineRule="auto"/>
        <w:ind w:left="560" w:hanging="560" w:hangingChars="200"/>
        <w:rPr>
          <w:rStyle w:val="64"/>
          <w:rFonts w:asciiTheme="minorEastAsia" w:hAnsiTheme="minorEastAsia" w:eastAsiaTheme="minorEastAsia"/>
          <w:sz w:val="28"/>
          <w:szCs w:val="28"/>
        </w:rPr>
      </w:pPr>
      <w:r>
        <w:rPr>
          <w:rStyle w:val="64"/>
          <w:rFonts w:hint="eastAsia" w:asciiTheme="minorEastAsia" w:hAnsiTheme="minorEastAsia" w:eastAsiaTheme="minorEastAsia"/>
          <w:sz w:val="28"/>
          <w:szCs w:val="28"/>
        </w:rPr>
        <w:t>6.依法应当拒绝投标的其他情形；</w:t>
      </w:r>
    </w:p>
    <w:p>
      <w:pPr>
        <w:autoSpaceDE w:val="0"/>
        <w:autoSpaceDN w:val="0"/>
        <w:adjustRightInd w:val="0"/>
        <w:spacing w:line="360" w:lineRule="auto"/>
        <w:rPr>
          <w:rFonts w:asciiTheme="minorEastAsia" w:hAnsiTheme="minorEastAsia" w:eastAsiaTheme="minorEastAsia"/>
          <w:b/>
          <w:sz w:val="28"/>
          <w:szCs w:val="28"/>
        </w:rPr>
      </w:pPr>
      <w:r>
        <w:rPr>
          <w:rFonts w:hint="eastAsia" w:asciiTheme="minorEastAsia" w:hAnsiTheme="minorEastAsia" w:eastAsiaTheme="minorEastAsia"/>
          <w:b/>
          <w:sz w:val="28"/>
          <w:szCs w:val="28"/>
        </w:rPr>
        <w:t>三、</w:t>
      </w:r>
      <w:r>
        <w:rPr>
          <w:rFonts w:asciiTheme="minorEastAsia" w:hAnsiTheme="minorEastAsia" w:eastAsiaTheme="minorEastAsia"/>
          <w:b/>
          <w:sz w:val="28"/>
          <w:szCs w:val="28"/>
        </w:rPr>
        <w:t>废标的情形（由评标委员会判定）</w:t>
      </w:r>
    </w:p>
    <w:p>
      <w:pPr>
        <w:spacing w:line="360" w:lineRule="auto"/>
        <w:ind w:left="560" w:hanging="560" w:hangingChars="200"/>
        <w:rPr>
          <w:rStyle w:val="64"/>
          <w:rFonts w:asciiTheme="minorEastAsia" w:hAnsiTheme="minorEastAsia" w:eastAsiaTheme="minorEastAsia"/>
          <w:sz w:val="28"/>
          <w:szCs w:val="28"/>
        </w:rPr>
      </w:pPr>
      <w:r>
        <w:rPr>
          <w:rStyle w:val="64"/>
          <w:rFonts w:hint="eastAsia" w:asciiTheme="minorEastAsia" w:hAnsiTheme="minorEastAsia" w:eastAsiaTheme="minorEastAsia"/>
          <w:sz w:val="28"/>
          <w:szCs w:val="28"/>
        </w:rPr>
        <w:t>1、参选人拒不按照要求对参选文件进行澄清、说明、补正，或不接受对参选文件的计算错误进行修正后的投标报价；</w:t>
      </w:r>
    </w:p>
    <w:p>
      <w:pPr>
        <w:spacing w:line="360" w:lineRule="auto"/>
        <w:ind w:left="560" w:hanging="560" w:hangingChars="200"/>
        <w:rPr>
          <w:rStyle w:val="64"/>
          <w:rFonts w:asciiTheme="minorEastAsia" w:hAnsiTheme="minorEastAsia" w:eastAsiaTheme="minorEastAsia"/>
          <w:sz w:val="28"/>
          <w:szCs w:val="28"/>
        </w:rPr>
      </w:pPr>
      <w:r>
        <w:rPr>
          <w:rStyle w:val="64"/>
          <w:rFonts w:hint="eastAsia" w:asciiTheme="minorEastAsia" w:hAnsiTheme="minorEastAsia" w:eastAsiaTheme="minorEastAsia"/>
          <w:sz w:val="28"/>
          <w:szCs w:val="28"/>
        </w:rPr>
        <w:t>2、参选单位的投标承诺函不符合比选文件要求的；</w:t>
      </w:r>
    </w:p>
    <w:p>
      <w:pPr>
        <w:spacing w:line="360" w:lineRule="auto"/>
        <w:ind w:left="560" w:hanging="560" w:hangingChars="200"/>
        <w:rPr>
          <w:rStyle w:val="64"/>
          <w:rFonts w:asciiTheme="minorEastAsia" w:hAnsiTheme="minorEastAsia" w:eastAsiaTheme="minorEastAsia"/>
          <w:sz w:val="28"/>
          <w:szCs w:val="28"/>
        </w:rPr>
      </w:pPr>
      <w:r>
        <w:rPr>
          <w:rStyle w:val="64"/>
          <w:rFonts w:hint="eastAsia" w:asciiTheme="minorEastAsia" w:hAnsiTheme="minorEastAsia" w:eastAsiaTheme="minorEastAsia"/>
          <w:sz w:val="28"/>
          <w:szCs w:val="28"/>
        </w:rPr>
        <w:t>3、 参选文件未按规定的格式填写或前后内容不一致或关键词迹模糊、无法辨认的；</w:t>
      </w:r>
    </w:p>
    <w:p>
      <w:pPr>
        <w:spacing w:line="360" w:lineRule="auto"/>
        <w:ind w:left="560" w:hanging="560" w:hangingChars="200"/>
        <w:rPr>
          <w:rStyle w:val="64"/>
          <w:rFonts w:asciiTheme="minorEastAsia" w:hAnsiTheme="minorEastAsia" w:eastAsiaTheme="minorEastAsia"/>
          <w:sz w:val="28"/>
          <w:szCs w:val="28"/>
        </w:rPr>
      </w:pPr>
      <w:r>
        <w:rPr>
          <w:rStyle w:val="64"/>
          <w:rFonts w:hint="eastAsia" w:asciiTheme="minorEastAsia" w:hAnsiTheme="minorEastAsia" w:eastAsiaTheme="minorEastAsia"/>
          <w:sz w:val="28"/>
          <w:szCs w:val="28"/>
        </w:rPr>
        <w:t>4、违反国家有关法律、法规和有关要求的。</w:t>
      </w:r>
    </w:p>
    <w:p>
      <w:pPr>
        <w:autoSpaceDE w:val="0"/>
        <w:autoSpaceDN w:val="0"/>
        <w:adjustRightInd w:val="0"/>
        <w:spacing w:line="560" w:lineRule="exact"/>
        <w:rPr>
          <w:rFonts w:asciiTheme="minorEastAsia" w:hAnsiTheme="minorEastAsia" w:eastAsiaTheme="minorEastAsia"/>
          <w:b/>
          <w:sz w:val="28"/>
          <w:szCs w:val="28"/>
        </w:rPr>
      </w:pPr>
      <w:r>
        <w:rPr>
          <w:rFonts w:asciiTheme="minorEastAsia" w:hAnsiTheme="minorEastAsia" w:eastAsiaTheme="minorEastAsia"/>
          <w:b/>
          <w:sz w:val="28"/>
          <w:szCs w:val="28"/>
        </w:rPr>
        <w:t>四、其他不予受理、无效标、废标情形</w:t>
      </w:r>
    </w:p>
    <w:p>
      <w:pPr>
        <w:autoSpaceDE w:val="0"/>
        <w:autoSpaceDN w:val="0"/>
        <w:adjustRightInd w:val="0"/>
        <w:spacing w:line="560" w:lineRule="exact"/>
        <w:rPr>
          <w:rFonts w:asciiTheme="minorEastAsia" w:hAnsiTheme="minorEastAsia" w:eastAsiaTheme="minorEastAsia"/>
          <w:sz w:val="28"/>
          <w:szCs w:val="28"/>
          <w:u w:val="single"/>
        </w:rPr>
      </w:pPr>
      <w:r>
        <w:rPr>
          <w:rFonts w:asciiTheme="minorEastAsia" w:hAnsiTheme="minorEastAsia" w:eastAsiaTheme="minorEastAsia"/>
          <w:sz w:val="28"/>
          <w:szCs w:val="28"/>
          <w:u w:val="single"/>
        </w:rPr>
        <w:t xml:space="preserve"> /</w:t>
      </w:r>
      <w:r>
        <w:rPr>
          <w:rFonts w:hint="eastAsia" w:asciiTheme="minorEastAsia" w:hAnsiTheme="minorEastAsia" w:eastAsiaTheme="minorEastAsia"/>
          <w:sz w:val="28"/>
          <w:szCs w:val="28"/>
          <w:u w:val="single"/>
        </w:rPr>
        <w:t xml:space="preserve">                                                        </w:t>
      </w:r>
    </w:p>
    <w:p>
      <w:pPr>
        <w:pStyle w:val="3"/>
        <w:spacing w:before="240" w:beforeLines="100" w:after="360" w:afterLines="150" w:line="480" w:lineRule="exact"/>
        <w:jc w:val="center"/>
        <w:rPr>
          <w:rFonts w:ascii="黑体" w:hAnsi="宋体"/>
          <w:color w:val="000000"/>
          <w:sz w:val="36"/>
          <w:szCs w:val="36"/>
        </w:rPr>
      </w:pPr>
      <w:r>
        <w:rPr>
          <w:rFonts w:ascii="宋体" w:hAnsi="宋体"/>
          <w:color w:val="000000"/>
          <w:sz w:val="28"/>
          <w:szCs w:val="28"/>
          <w:u w:val="single"/>
        </w:rPr>
        <w:br w:type="page"/>
      </w:r>
      <w:bookmarkStart w:id="20" w:name="_Toc65054223"/>
      <w:r>
        <w:rPr>
          <w:rFonts w:hint="eastAsia" w:ascii="黑体" w:hAnsi="宋体"/>
          <w:color w:val="000000"/>
          <w:sz w:val="36"/>
          <w:szCs w:val="36"/>
        </w:rPr>
        <w:t>第四节 分段限时投诉的规定</w:t>
      </w:r>
      <w:bookmarkEnd w:id="20"/>
    </w:p>
    <w:p>
      <w:pPr>
        <w:pStyle w:val="46"/>
        <w:spacing w:after="0" w:line="560" w:lineRule="exact"/>
        <w:ind w:firstLine="565" w:firstLineChars="202"/>
        <w:rPr>
          <w:rStyle w:val="64"/>
          <w:rFonts w:ascii="宋体" w:hAnsi="宋体" w:eastAsia="宋体"/>
          <w:color w:val="000000"/>
          <w:sz w:val="28"/>
          <w:szCs w:val="28"/>
        </w:rPr>
      </w:pPr>
      <w:r>
        <w:rPr>
          <w:rFonts w:hint="eastAsia" w:ascii="宋体" w:hAnsi="宋体"/>
          <w:color w:val="000000"/>
          <w:sz w:val="28"/>
          <w:szCs w:val="28"/>
        </w:rPr>
        <w:t>为保证比选参选活动廉洁高效，打击比选参选活动中违反法规行为，维护比选参选活动中各当事人的合法权益，特提醒各参选人注意 “分段限时投诉的规定”，本项目比选参选各阶段的投诉超过该规定要求投诉时效的，比选人或主管部门将不受理。下面是“比选参选分段限时投诉的规定”。</w:t>
      </w:r>
    </w:p>
    <w:p>
      <w:pPr>
        <w:spacing w:line="560" w:lineRule="exact"/>
        <w:ind w:firstLine="565" w:firstLineChars="202"/>
        <w:rPr>
          <w:rStyle w:val="64"/>
          <w:rFonts w:ascii="宋体" w:hAnsi="宋体" w:eastAsia="宋体"/>
          <w:color w:val="000000"/>
          <w:sz w:val="28"/>
          <w:szCs w:val="28"/>
        </w:rPr>
      </w:pPr>
      <w:r>
        <w:rPr>
          <w:rStyle w:val="64"/>
          <w:rFonts w:hint="eastAsia" w:ascii="宋体" w:hAnsi="宋体" w:eastAsia="宋体"/>
          <w:color w:val="000000"/>
          <w:sz w:val="28"/>
          <w:szCs w:val="28"/>
        </w:rPr>
        <w:t>一、对比选文件内容的投诉时限：比选文件发布后五日内；补遗或答疑文件发出后的下一个工作日内。</w:t>
      </w:r>
    </w:p>
    <w:p>
      <w:pPr>
        <w:spacing w:line="560" w:lineRule="exact"/>
        <w:ind w:firstLine="565" w:firstLineChars="202"/>
        <w:rPr>
          <w:rStyle w:val="64"/>
          <w:rFonts w:ascii="宋体" w:hAnsi="宋体" w:eastAsia="宋体"/>
          <w:color w:val="000000"/>
          <w:sz w:val="28"/>
          <w:szCs w:val="28"/>
        </w:rPr>
      </w:pPr>
      <w:r>
        <w:rPr>
          <w:rStyle w:val="64"/>
          <w:rFonts w:hint="eastAsia" w:ascii="宋体" w:hAnsi="宋体" w:eastAsia="宋体"/>
          <w:color w:val="000000"/>
          <w:sz w:val="28"/>
          <w:szCs w:val="28"/>
        </w:rPr>
        <w:t>二、对资格后审结果和开标结果的投诉时限：开标结束前当场向现场监管人员提出，可以口头投诉方式。</w:t>
      </w:r>
    </w:p>
    <w:p>
      <w:pPr>
        <w:spacing w:line="560" w:lineRule="exact"/>
        <w:ind w:firstLine="565" w:firstLineChars="202"/>
        <w:rPr>
          <w:rStyle w:val="64"/>
          <w:rFonts w:ascii="宋体" w:hAnsi="宋体" w:eastAsia="宋体"/>
          <w:color w:val="000000"/>
          <w:sz w:val="28"/>
          <w:szCs w:val="28"/>
        </w:rPr>
      </w:pPr>
      <w:r>
        <w:rPr>
          <w:rStyle w:val="64"/>
          <w:rFonts w:hint="eastAsia" w:ascii="宋体" w:hAnsi="宋体" w:eastAsia="宋体"/>
          <w:color w:val="000000"/>
          <w:sz w:val="28"/>
          <w:szCs w:val="28"/>
        </w:rPr>
        <w:t>三、对评审结果投诉时限：确认中选人前。</w:t>
      </w:r>
    </w:p>
    <w:p>
      <w:pPr>
        <w:snapToGrid w:val="0"/>
        <w:spacing w:line="560" w:lineRule="exact"/>
        <w:ind w:firstLine="565" w:firstLineChars="202"/>
        <w:rPr>
          <w:rStyle w:val="64"/>
          <w:rFonts w:ascii="宋体" w:hAnsi="宋体" w:eastAsia="宋体"/>
          <w:color w:val="000000"/>
          <w:sz w:val="28"/>
          <w:szCs w:val="28"/>
        </w:rPr>
      </w:pPr>
      <w:r>
        <w:rPr>
          <w:rStyle w:val="64"/>
          <w:rFonts w:hint="eastAsia" w:ascii="宋体" w:hAnsi="宋体" w:eastAsia="宋体"/>
          <w:color w:val="000000"/>
          <w:sz w:val="28"/>
          <w:szCs w:val="28"/>
        </w:rPr>
        <w:t>四、对合同签订过程的投诉时限：合同签订前。</w:t>
      </w:r>
    </w:p>
    <w:p>
      <w:pPr>
        <w:snapToGrid w:val="0"/>
        <w:spacing w:line="560" w:lineRule="exact"/>
        <w:ind w:firstLine="565" w:firstLineChars="202"/>
        <w:rPr>
          <w:rFonts w:ascii="宋体" w:hAnsi="宋体"/>
          <w:color w:val="000000"/>
          <w:sz w:val="28"/>
          <w:szCs w:val="28"/>
        </w:rPr>
      </w:pPr>
      <w:r>
        <w:rPr>
          <w:rStyle w:val="64"/>
          <w:rFonts w:hint="eastAsia" w:ascii="宋体" w:hAnsi="宋体" w:eastAsia="宋体"/>
          <w:color w:val="000000"/>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10内提出书面投诉。</w:t>
      </w:r>
    </w:p>
    <w:p>
      <w:pPr>
        <w:tabs>
          <w:tab w:val="left" w:pos="0"/>
        </w:tabs>
        <w:spacing w:line="520" w:lineRule="exact"/>
        <w:ind w:left="567"/>
        <w:rPr>
          <w:rFonts w:ascii="宋体" w:hAnsi="宋体"/>
          <w:color w:val="000000"/>
          <w:sz w:val="28"/>
          <w:szCs w:val="28"/>
        </w:rPr>
      </w:pPr>
    </w:p>
    <w:p>
      <w:pPr>
        <w:pStyle w:val="3"/>
        <w:spacing w:before="240" w:beforeLines="100" w:after="360" w:afterLines="150" w:line="480" w:lineRule="exact"/>
        <w:jc w:val="center"/>
        <w:rPr>
          <w:rFonts w:ascii="黑体" w:hAnsi="宋体"/>
          <w:color w:val="000000"/>
          <w:sz w:val="36"/>
          <w:szCs w:val="36"/>
        </w:rPr>
      </w:pPr>
      <w:bookmarkStart w:id="21" w:name="_Toc65054225"/>
      <w:r>
        <w:rPr>
          <w:rFonts w:hint="eastAsia" w:ascii="黑体" w:hAnsi="宋体"/>
          <w:color w:val="000000"/>
          <w:sz w:val="36"/>
          <w:szCs w:val="36"/>
        </w:rPr>
        <w:t>第五节 资格后审</w:t>
      </w:r>
      <w:bookmarkEnd w:id="21"/>
    </w:p>
    <w:p>
      <w:pPr>
        <w:numPr>
          <w:ilvl w:val="1"/>
          <w:numId w:val="3"/>
        </w:numPr>
        <w:tabs>
          <w:tab w:val="left" w:pos="0"/>
        </w:tabs>
        <w:spacing w:line="520" w:lineRule="exact"/>
        <w:ind w:left="0" w:firstLine="567"/>
        <w:rPr>
          <w:rFonts w:ascii="宋体" w:hAnsi="宋体"/>
          <w:color w:val="000000"/>
          <w:sz w:val="28"/>
          <w:szCs w:val="28"/>
        </w:rPr>
      </w:pPr>
      <w:r>
        <w:rPr>
          <w:rFonts w:hint="eastAsia" w:ascii="宋体" w:hAnsi="宋体"/>
          <w:color w:val="000000"/>
          <w:sz w:val="28"/>
          <w:szCs w:val="28"/>
        </w:rPr>
        <w:t>资格审查由比选人组成的资格后审委员会负责，在开标后比选人对各参选人资格进行审查。</w:t>
      </w:r>
    </w:p>
    <w:p>
      <w:pPr>
        <w:numPr>
          <w:ilvl w:val="1"/>
          <w:numId w:val="3"/>
        </w:numPr>
        <w:tabs>
          <w:tab w:val="left" w:pos="0"/>
        </w:tabs>
        <w:spacing w:line="520" w:lineRule="exact"/>
        <w:ind w:left="0" w:firstLine="567"/>
        <w:rPr>
          <w:rFonts w:ascii="宋体" w:hAnsi="宋体"/>
          <w:color w:val="000000"/>
          <w:sz w:val="28"/>
          <w:szCs w:val="28"/>
        </w:rPr>
      </w:pPr>
      <w:r>
        <w:rPr>
          <w:rFonts w:hint="eastAsia" w:ascii="宋体" w:hAnsi="宋体"/>
          <w:color w:val="000000"/>
          <w:sz w:val="28"/>
          <w:szCs w:val="28"/>
        </w:rPr>
        <w:t>资格后审委员会由3名以上单数的比选人代表组成。</w:t>
      </w:r>
    </w:p>
    <w:p>
      <w:pPr>
        <w:numPr>
          <w:ilvl w:val="1"/>
          <w:numId w:val="3"/>
        </w:numPr>
        <w:tabs>
          <w:tab w:val="left" w:pos="0"/>
        </w:tabs>
        <w:spacing w:line="520" w:lineRule="exact"/>
        <w:ind w:left="0" w:firstLine="567"/>
        <w:rPr>
          <w:rFonts w:ascii="宋体" w:hAnsi="宋体"/>
          <w:color w:val="000000"/>
          <w:sz w:val="28"/>
          <w:szCs w:val="28"/>
        </w:rPr>
      </w:pPr>
      <w:r>
        <w:rPr>
          <w:rFonts w:hint="eastAsia" w:ascii="宋体" w:hAnsi="宋体"/>
          <w:color w:val="000000"/>
          <w:sz w:val="28"/>
          <w:szCs w:val="28"/>
        </w:rPr>
        <w:t>资格后审委员严格对照比选公告中要求的参选人资格条件，逐个审查参选人递交的资格审查文件，审核判断参选人是否满足该资格条件。</w:t>
      </w:r>
    </w:p>
    <w:p>
      <w:pPr>
        <w:numPr>
          <w:ilvl w:val="1"/>
          <w:numId w:val="3"/>
        </w:numPr>
        <w:tabs>
          <w:tab w:val="left" w:pos="0"/>
        </w:tabs>
        <w:spacing w:line="520" w:lineRule="exact"/>
        <w:ind w:left="0" w:firstLine="567"/>
        <w:rPr>
          <w:rFonts w:ascii="宋体" w:hAnsi="宋体"/>
          <w:color w:val="000000"/>
          <w:sz w:val="28"/>
          <w:szCs w:val="28"/>
        </w:rPr>
      </w:pPr>
      <w:r>
        <w:rPr>
          <w:rFonts w:hint="eastAsia" w:ascii="宋体" w:hAnsi="宋体"/>
          <w:color w:val="000000"/>
          <w:sz w:val="28"/>
          <w:szCs w:val="28"/>
        </w:rPr>
        <w:t>审查过程中如出现疑问，资格后审委员可要求参选人进行澄清说明，并根据比选公告设置的条件要求进行判断；如出现参选人资格不符合比选公告设置条件的，应当向参选人说明情况，并允许参选人答辩，记录有关情况。</w:t>
      </w:r>
    </w:p>
    <w:p>
      <w:pPr>
        <w:numPr>
          <w:ilvl w:val="1"/>
          <w:numId w:val="3"/>
        </w:numPr>
        <w:tabs>
          <w:tab w:val="left" w:pos="0"/>
        </w:tabs>
        <w:spacing w:line="520" w:lineRule="exact"/>
        <w:ind w:left="0" w:firstLine="567"/>
        <w:rPr>
          <w:rFonts w:ascii="宋体" w:hAnsi="宋体"/>
          <w:color w:val="000000"/>
          <w:sz w:val="28"/>
          <w:szCs w:val="28"/>
        </w:rPr>
      </w:pPr>
      <w:r>
        <w:rPr>
          <w:rFonts w:hint="eastAsia" w:ascii="宋体" w:hAnsi="宋体"/>
          <w:color w:val="000000"/>
          <w:sz w:val="28"/>
          <w:szCs w:val="28"/>
        </w:rPr>
        <w:t>参选人应准备相关原件以备查验。</w:t>
      </w:r>
    </w:p>
    <w:p>
      <w:pPr>
        <w:numPr>
          <w:ilvl w:val="1"/>
          <w:numId w:val="3"/>
        </w:numPr>
        <w:tabs>
          <w:tab w:val="left" w:pos="0"/>
        </w:tabs>
        <w:spacing w:line="520" w:lineRule="exact"/>
        <w:ind w:left="0" w:firstLine="567"/>
        <w:rPr>
          <w:rFonts w:ascii="宋体" w:hAnsi="宋体"/>
          <w:color w:val="000000"/>
          <w:sz w:val="28"/>
          <w:szCs w:val="28"/>
        </w:rPr>
      </w:pPr>
      <w:r>
        <w:rPr>
          <w:rFonts w:hint="eastAsia" w:ascii="宋体" w:hAnsi="宋体"/>
          <w:color w:val="000000"/>
          <w:sz w:val="28"/>
          <w:szCs w:val="28"/>
        </w:rPr>
        <w:t>拟进行资格后审澄清、答辩的代表由比选人核对身份</w:t>
      </w:r>
      <w:r>
        <w:rPr>
          <w:rFonts w:ascii="宋体" w:hAnsi="宋体"/>
          <w:color w:val="000000"/>
          <w:sz w:val="28"/>
          <w:szCs w:val="28"/>
        </w:rPr>
        <w:t>。</w:t>
      </w:r>
    </w:p>
    <w:p>
      <w:pPr>
        <w:numPr>
          <w:ilvl w:val="1"/>
          <w:numId w:val="3"/>
        </w:numPr>
        <w:tabs>
          <w:tab w:val="left" w:pos="0"/>
        </w:tabs>
        <w:spacing w:line="520" w:lineRule="exact"/>
        <w:ind w:left="0" w:firstLine="567"/>
        <w:rPr>
          <w:rFonts w:ascii="宋体" w:hAnsi="宋体"/>
          <w:color w:val="000000"/>
          <w:sz w:val="28"/>
          <w:szCs w:val="28"/>
        </w:rPr>
      </w:pPr>
      <w:r>
        <w:rPr>
          <w:rFonts w:hint="eastAsia" w:ascii="宋体" w:hAnsi="宋体"/>
          <w:color w:val="000000"/>
          <w:sz w:val="28"/>
          <w:szCs w:val="28"/>
        </w:rPr>
        <w:t>资格后审委员会要求参选人进行澄清、答辩，但参选人在比选人规定时间内未派出人员及时作出澄清、答辩的，资格后审委员会将可能作出不利于参选人的判定。</w:t>
      </w:r>
    </w:p>
    <w:p>
      <w:pPr>
        <w:numPr>
          <w:ilvl w:val="1"/>
          <w:numId w:val="3"/>
        </w:numPr>
        <w:tabs>
          <w:tab w:val="left" w:pos="0"/>
        </w:tabs>
        <w:spacing w:line="520" w:lineRule="exact"/>
        <w:ind w:left="0" w:firstLine="567"/>
        <w:rPr>
          <w:rFonts w:ascii="宋体" w:hAnsi="宋体"/>
          <w:color w:val="000000"/>
          <w:sz w:val="28"/>
          <w:szCs w:val="28"/>
        </w:rPr>
      </w:pPr>
      <w:r>
        <w:rPr>
          <w:rFonts w:hint="eastAsia" w:ascii="宋体" w:hAnsi="宋体"/>
          <w:color w:val="000000"/>
          <w:sz w:val="28"/>
          <w:szCs w:val="28"/>
        </w:rPr>
        <w:t>全部参选人的资格审查材料审查完毕后，资格后审委员会出具资格审查报告。资格审查合格参选人少于3家的，不再进行后续招标投标程序。</w:t>
      </w:r>
    </w:p>
    <w:p>
      <w:pPr>
        <w:pStyle w:val="3"/>
        <w:spacing w:before="240" w:beforeLines="100" w:after="360" w:afterLines="150" w:line="480" w:lineRule="exact"/>
        <w:jc w:val="center"/>
        <w:rPr>
          <w:rFonts w:ascii="黑体" w:hAnsi="宋体"/>
          <w:color w:val="000000"/>
          <w:sz w:val="36"/>
          <w:szCs w:val="36"/>
        </w:rPr>
      </w:pPr>
      <w:bookmarkStart w:id="22" w:name="_Toc65054226"/>
      <w:r>
        <w:rPr>
          <w:rFonts w:hint="eastAsia" w:ascii="黑体" w:hAnsi="宋体"/>
          <w:color w:val="000000"/>
          <w:sz w:val="36"/>
          <w:szCs w:val="36"/>
        </w:rPr>
        <w:t>第六节 符合性审查</w:t>
      </w:r>
      <w:bookmarkEnd w:id="22"/>
    </w:p>
    <w:p>
      <w:pPr>
        <w:spacing w:line="560" w:lineRule="exact"/>
        <w:ind w:firstLine="565" w:firstLineChars="202"/>
        <w:rPr>
          <w:rStyle w:val="64"/>
          <w:rFonts w:ascii="宋体" w:hAnsi="宋体" w:eastAsia="宋体"/>
          <w:sz w:val="28"/>
        </w:rPr>
      </w:pPr>
      <w:r>
        <w:rPr>
          <w:rFonts w:hint="eastAsia" w:ascii="宋体" w:hAnsi="宋体"/>
          <w:color w:val="000000"/>
          <w:sz w:val="28"/>
          <w:szCs w:val="28"/>
        </w:rPr>
        <w:t>资格审查由比选人组成的资格后审委员会负责</w:t>
      </w:r>
      <w:r>
        <w:rPr>
          <w:rStyle w:val="64"/>
          <w:rFonts w:hint="eastAsia" w:ascii="宋体" w:hAnsi="宋体" w:eastAsia="宋体"/>
          <w:sz w:val="28"/>
        </w:rPr>
        <w:t>对各家参选人的文件进行符合性审查，具体审查内容如下：</w:t>
      </w:r>
    </w:p>
    <w:p>
      <w:pPr>
        <w:numPr>
          <w:ilvl w:val="1"/>
          <w:numId w:val="4"/>
        </w:numPr>
        <w:tabs>
          <w:tab w:val="left" w:pos="0"/>
        </w:tabs>
        <w:spacing w:line="520" w:lineRule="exact"/>
        <w:ind w:left="0" w:firstLine="567"/>
        <w:rPr>
          <w:rFonts w:ascii="宋体" w:hAnsi="宋体"/>
          <w:color w:val="000000"/>
          <w:sz w:val="28"/>
          <w:szCs w:val="28"/>
        </w:rPr>
      </w:pPr>
      <w:r>
        <w:rPr>
          <w:rFonts w:hint="eastAsia" w:ascii="宋体" w:hAnsi="宋体"/>
          <w:color w:val="000000"/>
          <w:sz w:val="28"/>
          <w:szCs w:val="28"/>
        </w:rPr>
        <w:t>参选文件是否按要求加盖参选人公章的；</w:t>
      </w:r>
    </w:p>
    <w:p>
      <w:pPr>
        <w:numPr>
          <w:ilvl w:val="1"/>
          <w:numId w:val="4"/>
        </w:numPr>
        <w:tabs>
          <w:tab w:val="left" w:pos="0"/>
        </w:tabs>
        <w:spacing w:line="520" w:lineRule="exact"/>
        <w:ind w:left="0" w:firstLine="567"/>
        <w:rPr>
          <w:rStyle w:val="64"/>
          <w:rFonts w:ascii="宋体" w:hAnsi="宋体" w:eastAsia="宋体"/>
          <w:color w:val="000000"/>
          <w:sz w:val="28"/>
          <w:szCs w:val="28"/>
        </w:rPr>
      </w:pPr>
      <w:r>
        <w:rPr>
          <w:rFonts w:hint="eastAsia" w:ascii="宋体" w:hAnsi="宋体"/>
          <w:color w:val="000000"/>
          <w:sz w:val="28"/>
          <w:szCs w:val="28"/>
        </w:rPr>
        <w:t>参选文件是否</w:t>
      </w:r>
      <w:r>
        <w:rPr>
          <w:rFonts w:ascii="宋体" w:hAnsi="宋体"/>
          <w:color w:val="000000"/>
          <w:sz w:val="28"/>
          <w:szCs w:val="28"/>
        </w:rPr>
        <w:t>经法定代表人或其委托代理人签字</w:t>
      </w:r>
      <w:r>
        <w:rPr>
          <w:rFonts w:hint="eastAsia" w:ascii="宋体" w:hAnsi="宋体"/>
          <w:color w:val="000000"/>
          <w:sz w:val="28"/>
          <w:szCs w:val="28"/>
        </w:rPr>
        <w:t>或</w:t>
      </w:r>
      <w:r>
        <w:rPr>
          <w:rFonts w:ascii="宋体" w:hAnsi="宋体"/>
          <w:color w:val="000000"/>
          <w:sz w:val="28"/>
          <w:szCs w:val="28"/>
        </w:rPr>
        <w:t>盖章的，或由委托代理人签字但</w:t>
      </w:r>
      <w:r>
        <w:rPr>
          <w:rFonts w:hint="eastAsia" w:ascii="宋体" w:hAnsi="宋体"/>
          <w:color w:val="000000"/>
          <w:sz w:val="28"/>
          <w:szCs w:val="28"/>
        </w:rPr>
        <w:t>是否</w:t>
      </w:r>
      <w:r>
        <w:rPr>
          <w:rFonts w:ascii="宋体" w:hAnsi="宋体"/>
          <w:color w:val="000000"/>
          <w:sz w:val="28"/>
          <w:szCs w:val="28"/>
        </w:rPr>
        <w:t>随</w:t>
      </w:r>
      <w:r>
        <w:rPr>
          <w:rFonts w:hint="eastAsia" w:ascii="宋体" w:hAnsi="宋体"/>
          <w:color w:val="000000"/>
          <w:sz w:val="28"/>
          <w:szCs w:val="28"/>
        </w:rPr>
        <w:t>参选</w:t>
      </w:r>
      <w:r>
        <w:rPr>
          <w:rFonts w:ascii="宋体" w:hAnsi="宋体"/>
          <w:color w:val="000000"/>
          <w:sz w:val="28"/>
          <w:szCs w:val="28"/>
        </w:rPr>
        <w:t>文件一起提供“法定代表人授权书”原件的；</w:t>
      </w:r>
    </w:p>
    <w:p>
      <w:pPr>
        <w:numPr>
          <w:ilvl w:val="1"/>
          <w:numId w:val="4"/>
        </w:numPr>
        <w:tabs>
          <w:tab w:val="left" w:pos="0"/>
        </w:tabs>
        <w:spacing w:line="520" w:lineRule="exact"/>
        <w:ind w:left="0" w:firstLine="567"/>
        <w:rPr>
          <w:rFonts w:ascii="宋体" w:hAnsi="宋体"/>
          <w:color w:val="000000"/>
          <w:sz w:val="28"/>
          <w:szCs w:val="28"/>
        </w:rPr>
      </w:pPr>
      <w:r>
        <w:rPr>
          <w:rFonts w:hint="eastAsia" w:ascii="宋体" w:hAnsi="宋体"/>
          <w:color w:val="000000"/>
          <w:sz w:val="28"/>
          <w:szCs w:val="28"/>
        </w:rPr>
        <w:t>参选</w:t>
      </w:r>
      <w:r>
        <w:rPr>
          <w:rFonts w:ascii="宋体" w:hAnsi="宋体"/>
          <w:color w:val="000000"/>
          <w:sz w:val="28"/>
          <w:szCs w:val="28"/>
        </w:rPr>
        <w:t>人的</w:t>
      </w:r>
      <w:r>
        <w:rPr>
          <w:rFonts w:hint="eastAsia" w:ascii="宋体" w:hAnsi="宋体"/>
          <w:color w:val="000000"/>
          <w:sz w:val="28"/>
          <w:szCs w:val="28"/>
        </w:rPr>
        <w:t>报价是否不高于控制价上限的；</w:t>
      </w:r>
    </w:p>
    <w:p>
      <w:pPr>
        <w:numPr>
          <w:ilvl w:val="1"/>
          <w:numId w:val="4"/>
        </w:numPr>
        <w:tabs>
          <w:tab w:val="left" w:pos="0"/>
        </w:tabs>
        <w:spacing w:line="520" w:lineRule="exact"/>
        <w:ind w:left="0" w:firstLine="567"/>
        <w:rPr>
          <w:rFonts w:ascii="宋体" w:hAnsi="宋体"/>
          <w:color w:val="000000"/>
          <w:sz w:val="28"/>
          <w:szCs w:val="28"/>
        </w:rPr>
      </w:pPr>
      <w:r>
        <w:rPr>
          <w:rFonts w:hint="eastAsia" w:ascii="宋体" w:hAnsi="宋体"/>
          <w:color w:val="000000"/>
          <w:sz w:val="28"/>
          <w:szCs w:val="28"/>
        </w:rPr>
        <w:t>《承诺函》承诺的工期是否不超过比选文件中工期要求的；</w:t>
      </w:r>
    </w:p>
    <w:p>
      <w:pPr>
        <w:numPr>
          <w:ilvl w:val="1"/>
          <w:numId w:val="4"/>
        </w:numPr>
        <w:tabs>
          <w:tab w:val="left" w:pos="0"/>
        </w:tabs>
        <w:spacing w:line="520" w:lineRule="exact"/>
        <w:ind w:left="0" w:firstLine="567"/>
        <w:rPr>
          <w:rFonts w:ascii="宋体" w:hAnsi="宋体"/>
          <w:color w:val="000000"/>
          <w:sz w:val="28"/>
          <w:szCs w:val="28"/>
        </w:rPr>
      </w:pPr>
      <w:r>
        <w:rPr>
          <w:rFonts w:hint="eastAsia" w:ascii="宋体" w:hAnsi="宋体"/>
          <w:color w:val="000000"/>
          <w:sz w:val="28"/>
          <w:szCs w:val="28"/>
        </w:rPr>
        <w:t>《承诺函》格式是否符合比选文件要求的；</w:t>
      </w:r>
    </w:p>
    <w:p>
      <w:pPr>
        <w:snapToGrid w:val="0"/>
        <w:spacing w:line="560" w:lineRule="exact"/>
        <w:ind w:firstLine="565" w:firstLineChars="202"/>
        <w:rPr>
          <w:rStyle w:val="64"/>
          <w:rFonts w:ascii="宋体" w:hAnsi="宋体" w:eastAsia="宋体"/>
          <w:sz w:val="28"/>
        </w:rPr>
      </w:pPr>
      <w:r>
        <w:rPr>
          <w:rStyle w:val="64"/>
          <w:rFonts w:hint="eastAsia" w:ascii="宋体" w:hAnsi="宋体" w:eastAsia="宋体"/>
          <w:sz w:val="28"/>
        </w:rPr>
        <w:t>参选人提供的比选文件中有上述任意一项情形为“否”的，视为符合性审查不合格，参选人的参选文件不被比选人受理。</w:t>
      </w:r>
    </w:p>
    <w:p>
      <w:pPr>
        <w:tabs>
          <w:tab w:val="left" w:pos="0"/>
        </w:tabs>
        <w:spacing w:line="520" w:lineRule="exact"/>
        <w:ind w:left="567"/>
        <w:rPr>
          <w:rFonts w:ascii="宋体" w:hAnsi="宋体"/>
          <w:color w:val="000000"/>
          <w:sz w:val="28"/>
          <w:szCs w:val="28"/>
        </w:rPr>
      </w:pPr>
    </w:p>
    <w:p>
      <w:pPr>
        <w:pStyle w:val="3"/>
        <w:spacing w:before="240" w:beforeLines="100" w:after="360" w:afterLines="150" w:line="480" w:lineRule="exact"/>
        <w:jc w:val="center"/>
        <w:rPr>
          <w:rFonts w:ascii="黑体" w:hAnsi="宋体"/>
          <w:color w:val="000000"/>
          <w:sz w:val="36"/>
          <w:szCs w:val="36"/>
        </w:rPr>
      </w:pPr>
      <w:bookmarkStart w:id="23" w:name="_Toc65054227"/>
      <w:r>
        <w:rPr>
          <w:rFonts w:hint="eastAsia" w:ascii="黑体" w:hAnsi="宋体"/>
          <w:color w:val="000000"/>
          <w:sz w:val="36"/>
          <w:szCs w:val="36"/>
        </w:rPr>
        <w:t>第七节 评标</w:t>
      </w:r>
      <w:bookmarkEnd w:id="23"/>
    </w:p>
    <w:p>
      <w:pPr>
        <w:autoSpaceDE w:val="0"/>
        <w:autoSpaceDN w:val="0"/>
        <w:adjustRightInd w:val="0"/>
        <w:spacing w:line="560" w:lineRule="exact"/>
        <w:ind w:firstLine="565" w:firstLineChars="201"/>
        <w:rPr>
          <w:rFonts w:ascii="宋体" w:hAnsi="宋体"/>
          <w:b/>
          <w:color w:val="000000"/>
          <w:sz w:val="28"/>
          <w:szCs w:val="28"/>
        </w:rPr>
      </w:pPr>
      <w:r>
        <w:rPr>
          <w:rFonts w:hint="eastAsia" w:ascii="宋体" w:hAnsi="宋体"/>
          <w:b/>
          <w:color w:val="000000"/>
          <w:sz w:val="28"/>
          <w:szCs w:val="28"/>
        </w:rPr>
        <w:t>（一）总则</w:t>
      </w:r>
    </w:p>
    <w:p>
      <w:pPr>
        <w:autoSpaceDE w:val="0"/>
        <w:autoSpaceDN w:val="0"/>
        <w:adjustRightInd w:val="0"/>
        <w:spacing w:line="560" w:lineRule="exact"/>
        <w:ind w:firstLine="562" w:firstLineChars="201"/>
        <w:rPr>
          <w:rFonts w:ascii="宋体" w:hAnsi="宋体"/>
          <w:color w:val="000000"/>
          <w:sz w:val="28"/>
          <w:szCs w:val="28"/>
        </w:rPr>
      </w:pPr>
      <w:r>
        <w:rPr>
          <w:rFonts w:ascii="宋体" w:hAnsi="宋体"/>
          <w:color w:val="000000"/>
          <w:sz w:val="28"/>
          <w:szCs w:val="28"/>
        </w:rPr>
        <w:t>1</w:t>
      </w:r>
      <w:r>
        <w:rPr>
          <w:rFonts w:hint="eastAsia" w:ascii="宋体" w:hAnsi="宋体"/>
          <w:color w:val="000000"/>
          <w:sz w:val="28"/>
          <w:szCs w:val="28"/>
        </w:rPr>
        <w:t>、为保证项目评审工作的公开、公平和公正，使评审工作规范化、标准化、科学化，选择有经验、有实力、信誉好的单位承办本工作，特制定本评审细则。</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2、提交合格参选文件的参选人原则上不少于3家。少于3家时，比选失败，比选人有权重新组织比选或采取其他方式确定单位。</w:t>
      </w:r>
    </w:p>
    <w:p>
      <w:pPr>
        <w:autoSpaceDE w:val="0"/>
        <w:autoSpaceDN w:val="0"/>
        <w:adjustRightInd w:val="0"/>
        <w:spacing w:line="560" w:lineRule="exact"/>
        <w:ind w:firstLine="565" w:firstLineChars="201"/>
        <w:rPr>
          <w:rFonts w:ascii="宋体" w:hAnsi="宋体"/>
          <w:b/>
          <w:color w:val="000000"/>
          <w:sz w:val="28"/>
          <w:szCs w:val="28"/>
        </w:rPr>
      </w:pPr>
      <w:r>
        <w:rPr>
          <w:rFonts w:hint="eastAsia" w:ascii="宋体" w:hAnsi="宋体"/>
          <w:b/>
          <w:color w:val="000000"/>
          <w:sz w:val="28"/>
          <w:szCs w:val="28"/>
        </w:rPr>
        <w:t>（二）综合评估法</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1、在开标前由比选人根据本比选文件组建评标委员会。评标委员会由</w:t>
      </w:r>
      <w:r>
        <w:rPr>
          <w:rFonts w:hint="eastAsia" w:ascii="宋体" w:hAnsi="宋体"/>
          <w:color w:val="000000"/>
          <w:sz w:val="28"/>
          <w:szCs w:val="28"/>
          <w:u w:val="single"/>
        </w:rPr>
        <w:t xml:space="preserve">  9  </w:t>
      </w:r>
      <w:r>
        <w:rPr>
          <w:rFonts w:hint="eastAsia" w:ascii="宋体" w:hAnsi="宋体"/>
          <w:color w:val="000000"/>
          <w:sz w:val="28"/>
          <w:szCs w:val="28"/>
        </w:rPr>
        <w:t>名评审专家组成。</w:t>
      </w:r>
    </w:p>
    <w:p>
      <w:pPr>
        <w:autoSpaceDE w:val="0"/>
        <w:autoSpaceDN w:val="0"/>
        <w:adjustRightInd w:val="0"/>
        <w:spacing w:line="560" w:lineRule="exact"/>
        <w:ind w:firstLine="562" w:firstLineChars="201"/>
        <w:rPr>
          <w:rFonts w:ascii="宋体" w:hAnsi="宋体"/>
          <w:color w:val="000000"/>
          <w:sz w:val="28"/>
          <w:szCs w:val="28"/>
        </w:rPr>
      </w:pPr>
      <w:r>
        <w:rPr>
          <w:rFonts w:ascii="宋体" w:hAnsi="宋体"/>
          <w:color w:val="000000"/>
          <w:sz w:val="28"/>
          <w:szCs w:val="28"/>
        </w:rPr>
        <w:t>2</w:t>
      </w:r>
      <w:r>
        <w:rPr>
          <w:rFonts w:hint="eastAsia" w:ascii="宋体" w:hAnsi="宋体"/>
          <w:color w:val="000000"/>
          <w:sz w:val="28"/>
          <w:szCs w:val="28"/>
        </w:rPr>
        <w:t>、评审原则：对参选人的技术标、商务标等进行综合评审，以“综合评估法”推荐1家中选候选人。</w:t>
      </w:r>
    </w:p>
    <w:p>
      <w:pPr>
        <w:autoSpaceDE w:val="0"/>
        <w:autoSpaceDN w:val="0"/>
        <w:adjustRightInd w:val="0"/>
        <w:spacing w:line="560" w:lineRule="exact"/>
        <w:ind w:firstLine="562" w:firstLineChars="201"/>
        <w:rPr>
          <w:rFonts w:ascii="宋体" w:hAnsi="宋体"/>
          <w:color w:val="000000"/>
          <w:sz w:val="28"/>
          <w:szCs w:val="28"/>
        </w:rPr>
      </w:pPr>
      <w:r>
        <w:rPr>
          <w:rFonts w:ascii="宋体" w:hAnsi="宋体"/>
          <w:color w:val="000000"/>
          <w:sz w:val="28"/>
          <w:szCs w:val="28"/>
        </w:rPr>
        <w:t>2</w:t>
      </w:r>
      <w:r>
        <w:rPr>
          <w:rFonts w:hint="eastAsia" w:ascii="宋体" w:hAnsi="宋体"/>
          <w:color w:val="000000"/>
          <w:sz w:val="28"/>
          <w:szCs w:val="28"/>
        </w:rPr>
        <w:t>、评标委员会职责</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1</w:t>
      </w:r>
      <w:r>
        <w:rPr>
          <w:rFonts w:hint="eastAsia" w:ascii="宋体" w:hAnsi="宋体"/>
          <w:color w:val="000000"/>
          <w:sz w:val="28"/>
          <w:szCs w:val="28"/>
        </w:rPr>
        <w:t>）按本评审细则对参选人的参选文件进行客观、公正的评审。</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2</w:t>
      </w:r>
      <w:r>
        <w:rPr>
          <w:rFonts w:hint="eastAsia" w:ascii="宋体" w:hAnsi="宋体"/>
          <w:color w:val="000000"/>
          <w:sz w:val="28"/>
          <w:szCs w:val="28"/>
        </w:rPr>
        <w:t>）向深圳市地铁集团公司呈报评选结果。</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3、评审细则</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评标委员会对通过符合性审查的各参选人的技术、商务进行综合评比，最后评审委员会以综合评分方式确定中选候选人。</w:t>
      </w:r>
      <w:r>
        <w:rPr>
          <w:rFonts w:ascii="宋体" w:hAnsi="宋体"/>
          <w:color w:val="000000"/>
          <w:sz w:val="28"/>
          <w:szCs w:val="28"/>
        </w:rPr>
        <w:t xml:space="preserve"> </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评委从技术标和商务标进行综合评分，满分为100分。</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（1）技术标，结合工程实际进行技术方案评分，总分</w:t>
      </w:r>
      <w:r>
        <w:rPr>
          <w:rFonts w:ascii="宋体" w:hAnsi="宋体"/>
          <w:color w:val="000000"/>
          <w:sz w:val="28"/>
          <w:szCs w:val="28"/>
        </w:rPr>
        <w:t>5</w:t>
      </w:r>
      <w:r>
        <w:rPr>
          <w:rFonts w:hint="eastAsia" w:ascii="宋体" w:hAnsi="宋体"/>
          <w:color w:val="000000"/>
          <w:sz w:val="28"/>
          <w:szCs w:val="28"/>
        </w:rPr>
        <w:t>0分。</w:t>
      </w:r>
    </w:p>
    <w:p>
      <w:pPr>
        <w:jc w:val="center"/>
        <w:rPr>
          <w:rFonts w:ascii="宋体" w:hAnsi="宋体"/>
          <w:b/>
          <w:sz w:val="30"/>
          <w:szCs w:val="30"/>
        </w:rPr>
      </w:pPr>
    </w:p>
    <w:p>
      <w:pPr>
        <w:jc w:val="center"/>
        <w:rPr>
          <w:rFonts w:ascii="宋体" w:hAnsi="宋体"/>
          <w:b/>
          <w:sz w:val="30"/>
          <w:szCs w:val="30"/>
        </w:rPr>
      </w:pPr>
      <w:r>
        <w:rPr>
          <w:rFonts w:hint="eastAsia" w:ascii="宋体" w:hAnsi="宋体"/>
          <w:b/>
          <w:sz w:val="30"/>
          <w:szCs w:val="30"/>
        </w:rPr>
        <w:t xml:space="preserve"> </w:t>
      </w:r>
      <w:r>
        <w:rPr>
          <w:rFonts w:ascii="宋体" w:hAnsi="宋体"/>
          <w:b/>
          <w:sz w:val="30"/>
          <w:szCs w:val="30"/>
        </w:rPr>
        <w:t xml:space="preserve">       </w:t>
      </w:r>
      <w:r>
        <w:rPr>
          <w:rFonts w:hint="eastAsia" w:ascii="宋体" w:hAnsi="宋体"/>
          <w:b/>
          <w:sz w:val="30"/>
          <w:szCs w:val="30"/>
        </w:rPr>
        <w:t>技术评分表</w:t>
      </w:r>
    </w:p>
    <w:tbl>
      <w:tblPr>
        <w:tblStyle w:val="47"/>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402"/>
        <w:gridCol w:w="3969"/>
        <w:gridCol w:w="709"/>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blHeader/>
        </w:trPr>
        <w:tc>
          <w:tcPr>
            <w:tcW w:w="825" w:type="dxa"/>
            <w:tcBorders>
              <w:top w:val="single" w:color="auto" w:sz="4" w:space="0"/>
              <w:left w:val="single" w:color="auto" w:sz="4" w:space="0"/>
              <w:right w:val="single" w:color="auto" w:sz="4" w:space="0"/>
            </w:tcBorders>
            <w:vAlign w:val="center"/>
          </w:tcPr>
          <w:p>
            <w:pPr>
              <w:adjustRightInd w:val="0"/>
              <w:snapToGrid w:val="0"/>
              <w:spacing w:line="340" w:lineRule="exact"/>
              <w:jc w:val="center"/>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序号</w:t>
            </w:r>
          </w:p>
        </w:tc>
        <w:tc>
          <w:tcPr>
            <w:tcW w:w="2402" w:type="dxa"/>
            <w:tcBorders>
              <w:top w:val="single" w:color="auto" w:sz="4" w:space="0"/>
              <w:left w:val="single" w:color="auto" w:sz="4" w:space="0"/>
              <w:right w:val="single" w:color="auto" w:sz="4" w:space="0"/>
            </w:tcBorders>
            <w:vAlign w:val="center"/>
          </w:tcPr>
          <w:p>
            <w:pPr>
              <w:adjustRightInd w:val="0"/>
              <w:snapToGrid w:val="0"/>
              <w:spacing w:line="340" w:lineRule="exact"/>
              <w:jc w:val="center"/>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评审项目</w:t>
            </w:r>
          </w:p>
        </w:tc>
        <w:tc>
          <w:tcPr>
            <w:tcW w:w="3969" w:type="dxa"/>
            <w:tcBorders>
              <w:top w:val="single" w:color="auto" w:sz="4" w:space="0"/>
              <w:left w:val="single" w:color="auto" w:sz="4" w:space="0"/>
              <w:right w:val="single" w:color="auto" w:sz="4" w:space="0"/>
            </w:tcBorders>
            <w:vAlign w:val="center"/>
          </w:tcPr>
          <w:p>
            <w:pPr>
              <w:adjustRightInd w:val="0"/>
              <w:snapToGrid w:val="0"/>
              <w:spacing w:line="340" w:lineRule="exact"/>
              <w:jc w:val="center"/>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评审内容</w:t>
            </w:r>
          </w:p>
        </w:tc>
        <w:tc>
          <w:tcPr>
            <w:tcW w:w="709" w:type="dxa"/>
            <w:tcBorders>
              <w:top w:val="single" w:color="auto" w:sz="4" w:space="0"/>
              <w:left w:val="single" w:color="auto" w:sz="4" w:space="0"/>
              <w:right w:val="single" w:color="auto" w:sz="12" w:space="0"/>
            </w:tcBorders>
            <w:vAlign w:val="center"/>
          </w:tcPr>
          <w:p>
            <w:pPr>
              <w:adjustRightInd w:val="0"/>
              <w:snapToGrid w:val="0"/>
              <w:spacing w:line="340" w:lineRule="exact"/>
              <w:jc w:val="center"/>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分数</w:t>
            </w:r>
          </w:p>
        </w:tc>
        <w:tc>
          <w:tcPr>
            <w:tcW w:w="1842" w:type="dxa"/>
            <w:tcBorders>
              <w:top w:val="single" w:color="auto" w:sz="4" w:space="0"/>
              <w:left w:val="single" w:color="auto" w:sz="12" w:space="0"/>
              <w:right w:val="single" w:color="auto" w:sz="4" w:space="0"/>
            </w:tcBorders>
            <w:vAlign w:val="center"/>
          </w:tcPr>
          <w:p>
            <w:pPr>
              <w:adjustRightInd w:val="0"/>
              <w:snapToGrid w:val="0"/>
              <w:spacing w:line="340" w:lineRule="exact"/>
              <w:jc w:val="center"/>
              <w:rPr>
                <w:rFonts w:asciiTheme="minorEastAsia" w:hAnsiTheme="minorEastAsia" w:eastAsiaTheme="minorEastAsia"/>
                <w:b/>
                <w:kern w:val="0"/>
                <w:sz w:val="24"/>
                <w:szCs w:val="24"/>
              </w:rPr>
            </w:pPr>
            <w:r>
              <w:rPr>
                <w:rFonts w:asciiTheme="minorEastAsia" w:hAnsiTheme="minorEastAsia" w:eastAsiaTheme="minorEastAsia"/>
                <w:b/>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blHeader/>
        </w:trPr>
        <w:tc>
          <w:tcPr>
            <w:tcW w:w="825" w:type="dxa"/>
            <w:tcBorders>
              <w:top w:val="single" w:color="auto" w:sz="4" w:space="0"/>
              <w:left w:val="single" w:color="auto" w:sz="4" w:space="0"/>
              <w:right w:val="single" w:color="auto" w:sz="4" w:space="0"/>
            </w:tcBorders>
            <w:vAlign w:val="center"/>
          </w:tcPr>
          <w:p>
            <w:pPr>
              <w:adjustRightInd w:val="0"/>
              <w:snapToGrid w:val="0"/>
              <w:jc w:val="center"/>
              <w:rPr>
                <w:rFonts w:ascii="宋体" w:hAnsi="宋体"/>
                <w:kern w:val="0"/>
                <w:sz w:val="24"/>
                <w:szCs w:val="24"/>
              </w:rPr>
            </w:pPr>
            <w:r>
              <w:rPr>
                <w:rFonts w:hint="eastAsia" w:ascii="宋体" w:hAnsi="宋体"/>
                <w:kern w:val="0"/>
                <w:sz w:val="24"/>
                <w:szCs w:val="24"/>
              </w:rPr>
              <w:t>1</w:t>
            </w:r>
          </w:p>
        </w:tc>
        <w:tc>
          <w:tcPr>
            <w:tcW w:w="2402"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kern w:val="0"/>
                <w:sz w:val="24"/>
                <w:szCs w:val="24"/>
              </w:rPr>
            </w:pPr>
            <w:r>
              <w:rPr>
                <w:rFonts w:hint="eastAsia" w:ascii="宋体" w:hAnsi="宋体"/>
                <w:kern w:val="0"/>
                <w:sz w:val="24"/>
                <w:szCs w:val="24"/>
              </w:rPr>
              <w:t>企业业绩</w:t>
            </w:r>
          </w:p>
        </w:tc>
        <w:tc>
          <w:tcPr>
            <w:tcW w:w="3969"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kern w:val="0"/>
                <w:sz w:val="24"/>
                <w:szCs w:val="24"/>
              </w:rPr>
            </w:pPr>
            <w:r>
              <w:rPr>
                <w:rFonts w:ascii="仿宋" w:hAnsi="仿宋" w:eastAsia="仿宋"/>
                <w:kern w:val="0"/>
                <w:sz w:val="24"/>
                <w:szCs w:val="24"/>
              </w:rPr>
              <w:t>提供近三年（以项目合同签订时间为准）</w:t>
            </w:r>
            <w:r>
              <w:rPr>
                <w:rFonts w:hint="eastAsia" w:ascii="仿宋" w:hAnsi="仿宋" w:eastAsia="仿宋"/>
                <w:kern w:val="0"/>
                <w:sz w:val="24"/>
                <w:szCs w:val="24"/>
                <w:lang w:val="en-US" w:eastAsia="zh-CN"/>
              </w:rPr>
              <w:t>同类</w:t>
            </w:r>
            <w:r>
              <w:rPr>
                <w:rFonts w:ascii="仿宋" w:hAnsi="仿宋" w:eastAsia="仿宋"/>
                <w:kern w:val="0"/>
                <w:sz w:val="24"/>
                <w:szCs w:val="24"/>
              </w:rPr>
              <w:t>电力工程业绩，每个得2分，</w:t>
            </w:r>
            <w:r>
              <w:rPr>
                <w:rFonts w:eastAsia="仿宋" w:cs="Calibri"/>
                <w:kern w:val="0"/>
                <w:sz w:val="24"/>
                <w:szCs w:val="24"/>
              </w:rPr>
              <w:t> </w:t>
            </w:r>
            <w:r>
              <w:rPr>
                <w:rFonts w:ascii="仿宋" w:hAnsi="仿宋" w:eastAsia="仿宋"/>
                <w:kern w:val="0"/>
                <w:sz w:val="24"/>
                <w:szCs w:val="24"/>
              </w:rPr>
              <w:t>合计不超过10分。</w:t>
            </w:r>
            <w:r>
              <w:rPr>
                <w:rFonts w:ascii="仿宋" w:hAnsi="仿宋" w:eastAsia="仿宋"/>
                <w:kern w:val="0"/>
                <w:sz w:val="24"/>
                <w:szCs w:val="24"/>
              </w:rPr>
              <w:br w:type="textWrapping"/>
            </w:r>
            <w:r>
              <w:rPr>
                <w:rFonts w:ascii="仿宋" w:hAnsi="仿宋" w:eastAsia="仿宋"/>
                <w:kern w:val="0"/>
                <w:sz w:val="24"/>
                <w:szCs w:val="24"/>
              </w:rPr>
              <w:t>备注：业绩证明材料须提供合同关键页复印件。</w:t>
            </w:r>
          </w:p>
        </w:tc>
        <w:tc>
          <w:tcPr>
            <w:tcW w:w="709" w:type="dxa"/>
            <w:tcBorders>
              <w:top w:val="single" w:color="auto" w:sz="4" w:space="0"/>
              <w:left w:val="single" w:color="auto" w:sz="4" w:space="0"/>
              <w:right w:val="single" w:color="auto" w:sz="12" w:space="0"/>
            </w:tcBorders>
            <w:vAlign w:val="center"/>
          </w:tcPr>
          <w:p>
            <w:pPr>
              <w:adjustRightInd w:val="0"/>
              <w:snapToGrid w:val="0"/>
              <w:jc w:val="center"/>
              <w:rPr>
                <w:rFonts w:ascii="宋体" w:hAnsi="宋体"/>
                <w:kern w:val="0"/>
                <w:sz w:val="24"/>
                <w:szCs w:val="24"/>
              </w:rPr>
            </w:pPr>
            <w:r>
              <w:rPr>
                <w:rFonts w:ascii="宋体" w:hAnsi="宋体"/>
                <w:kern w:val="0"/>
                <w:sz w:val="24"/>
                <w:szCs w:val="24"/>
              </w:rPr>
              <w:t>10</w:t>
            </w:r>
          </w:p>
        </w:tc>
        <w:tc>
          <w:tcPr>
            <w:tcW w:w="1842" w:type="dxa"/>
            <w:tcBorders>
              <w:top w:val="single" w:color="auto" w:sz="4" w:space="0"/>
              <w:left w:val="single" w:color="auto" w:sz="12" w:space="0"/>
              <w:right w:val="single" w:color="auto" w:sz="4" w:space="0"/>
            </w:tcBorders>
            <w:vAlign w:val="center"/>
          </w:tcPr>
          <w:p>
            <w:pPr>
              <w:adjustRightInd w:val="0"/>
              <w:snapToGrid w:val="0"/>
              <w:jc w:val="left"/>
              <w:rPr>
                <w:rFonts w:ascii="宋体" w:hAns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825" w:type="dxa"/>
            <w:tcBorders>
              <w:left w:val="single" w:color="auto" w:sz="4" w:space="0"/>
              <w:right w:val="single" w:color="auto" w:sz="4" w:space="0"/>
            </w:tcBorders>
            <w:vAlign w:val="center"/>
          </w:tcPr>
          <w:p>
            <w:pPr>
              <w:adjustRightInd w:val="0"/>
              <w:snapToGrid w:val="0"/>
              <w:jc w:val="center"/>
              <w:rPr>
                <w:rFonts w:ascii="宋体" w:hAnsi="宋体"/>
                <w:kern w:val="0"/>
                <w:sz w:val="24"/>
                <w:szCs w:val="24"/>
              </w:rPr>
            </w:pPr>
            <w:r>
              <w:rPr>
                <w:rFonts w:hint="eastAsia" w:ascii="宋体" w:hAnsi="宋体"/>
                <w:kern w:val="0"/>
                <w:sz w:val="24"/>
                <w:szCs w:val="24"/>
              </w:rPr>
              <w:t>2</w:t>
            </w:r>
          </w:p>
        </w:tc>
        <w:tc>
          <w:tcPr>
            <w:tcW w:w="2402" w:type="dxa"/>
            <w:tcBorders>
              <w:left w:val="single" w:color="auto" w:sz="4" w:space="0"/>
              <w:right w:val="single" w:color="auto" w:sz="4" w:space="0"/>
            </w:tcBorders>
            <w:vAlign w:val="center"/>
          </w:tcPr>
          <w:p>
            <w:pPr>
              <w:adjustRightInd w:val="0"/>
              <w:snapToGrid w:val="0"/>
              <w:jc w:val="left"/>
              <w:rPr>
                <w:rFonts w:ascii="宋体" w:hAnsi="宋体"/>
                <w:kern w:val="0"/>
                <w:sz w:val="24"/>
                <w:szCs w:val="24"/>
              </w:rPr>
            </w:pPr>
            <w:r>
              <w:rPr>
                <w:rFonts w:hint="eastAsia" w:ascii="宋体" w:hAnsi="宋体"/>
                <w:kern w:val="0"/>
                <w:sz w:val="24"/>
                <w:szCs w:val="24"/>
              </w:rPr>
              <w:t>项目团队情况</w:t>
            </w:r>
          </w:p>
        </w:tc>
        <w:tc>
          <w:tcPr>
            <w:tcW w:w="3969" w:type="dxa"/>
            <w:tcBorders>
              <w:left w:val="single" w:color="auto" w:sz="4" w:space="0"/>
              <w:right w:val="single" w:color="auto" w:sz="4" w:space="0"/>
            </w:tcBorders>
            <w:vAlign w:val="center"/>
          </w:tcPr>
          <w:p>
            <w:pPr>
              <w:adjustRightInd w:val="0"/>
              <w:snapToGrid w:val="0"/>
              <w:jc w:val="left"/>
              <w:rPr>
                <w:rFonts w:ascii="仿宋" w:hAnsi="仿宋" w:eastAsia="仿宋"/>
                <w:kern w:val="0"/>
                <w:sz w:val="24"/>
                <w:szCs w:val="24"/>
              </w:rPr>
            </w:pPr>
            <w:r>
              <w:rPr>
                <w:rFonts w:hint="eastAsia" w:ascii="仿宋" w:hAnsi="仿宋" w:eastAsia="仿宋"/>
                <w:kern w:val="0"/>
                <w:sz w:val="24"/>
                <w:szCs w:val="24"/>
              </w:rPr>
              <w:t>项目负责人具有注册二级建造师（机电工程类）且具备省（直辖市）建设厅统一发放的安全生产考核合格证，得4分；</w:t>
            </w:r>
          </w:p>
          <w:p>
            <w:pPr>
              <w:adjustRightInd w:val="0"/>
              <w:snapToGrid w:val="0"/>
              <w:jc w:val="left"/>
              <w:rPr>
                <w:rFonts w:ascii="仿宋" w:hAnsi="仿宋" w:eastAsia="仿宋"/>
                <w:kern w:val="0"/>
                <w:sz w:val="24"/>
                <w:szCs w:val="24"/>
              </w:rPr>
            </w:pPr>
            <w:r>
              <w:rPr>
                <w:rFonts w:hint="eastAsia" w:ascii="仿宋" w:hAnsi="仿宋" w:eastAsia="仿宋"/>
                <w:kern w:val="0"/>
                <w:sz w:val="24"/>
                <w:szCs w:val="24"/>
              </w:rPr>
              <w:t>近3年担任过电力工程项目负责人，每个</w:t>
            </w:r>
            <w:r>
              <w:rPr>
                <w:rFonts w:ascii="仿宋" w:hAnsi="仿宋" w:eastAsia="仿宋"/>
                <w:kern w:val="0"/>
                <w:sz w:val="24"/>
                <w:szCs w:val="24"/>
              </w:rPr>
              <w:t>3</w:t>
            </w:r>
            <w:r>
              <w:rPr>
                <w:rFonts w:hint="eastAsia" w:ascii="仿宋" w:hAnsi="仿宋" w:eastAsia="仿宋"/>
                <w:kern w:val="0"/>
                <w:sz w:val="24"/>
                <w:szCs w:val="24"/>
              </w:rPr>
              <w:t>分，</w:t>
            </w:r>
            <w:r>
              <w:rPr>
                <w:rFonts w:ascii="仿宋" w:hAnsi="仿宋" w:eastAsia="仿宋"/>
                <w:kern w:val="0"/>
                <w:sz w:val="24"/>
                <w:szCs w:val="24"/>
              </w:rPr>
              <w:t>6</w:t>
            </w:r>
            <w:r>
              <w:rPr>
                <w:rFonts w:hint="eastAsia" w:ascii="仿宋" w:hAnsi="仿宋" w:eastAsia="仿宋"/>
                <w:kern w:val="0"/>
                <w:sz w:val="24"/>
                <w:szCs w:val="24"/>
              </w:rPr>
              <w:t>分封顶。</w:t>
            </w:r>
          </w:p>
          <w:p>
            <w:pPr>
              <w:adjustRightInd w:val="0"/>
              <w:snapToGrid w:val="0"/>
              <w:jc w:val="left"/>
              <w:rPr>
                <w:rFonts w:ascii="宋体" w:hAnsi="宋体"/>
                <w:kern w:val="0"/>
                <w:sz w:val="24"/>
                <w:szCs w:val="24"/>
              </w:rPr>
            </w:pPr>
            <w:r>
              <w:rPr>
                <w:rFonts w:ascii="仿宋" w:hAnsi="仿宋" w:eastAsia="仿宋"/>
                <w:kern w:val="0"/>
                <w:sz w:val="24"/>
                <w:szCs w:val="24"/>
              </w:rPr>
              <w:t>备注：业绩证明材料须提供合同关键页复印件。</w:t>
            </w:r>
          </w:p>
        </w:tc>
        <w:tc>
          <w:tcPr>
            <w:tcW w:w="709"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ascii="宋体" w:hAnsi="宋体"/>
                <w:kern w:val="0"/>
                <w:sz w:val="24"/>
                <w:szCs w:val="24"/>
              </w:rPr>
            </w:pPr>
            <w:r>
              <w:rPr>
                <w:rFonts w:hint="eastAsia" w:ascii="宋体" w:hAnsi="宋体"/>
                <w:kern w:val="0"/>
                <w:sz w:val="24"/>
                <w:szCs w:val="24"/>
              </w:rPr>
              <w:t>10</w:t>
            </w:r>
          </w:p>
        </w:tc>
        <w:tc>
          <w:tcPr>
            <w:tcW w:w="1842" w:type="dxa"/>
            <w:tcBorders>
              <w:top w:val="single" w:color="auto" w:sz="4" w:space="0"/>
              <w:left w:val="single" w:color="auto" w:sz="12" w:space="0"/>
              <w:bottom w:val="single" w:color="auto" w:sz="4" w:space="0"/>
              <w:right w:val="single" w:color="auto" w:sz="2" w:space="0"/>
            </w:tcBorders>
            <w:vAlign w:val="center"/>
          </w:tcPr>
          <w:p>
            <w:pPr>
              <w:adjustRightInd w:val="0"/>
              <w:snapToGrid w:val="0"/>
              <w:jc w:val="left"/>
              <w:rPr>
                <w:rFonts w:ascii="宋体" w:hAns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825" w:type="dxa"/>
            <w:tcBorders>
              <w:left w:val="single" w:color="auto" w:sz="4" w:space="0"/>
              <w:right w:val="single" w:color="auto" w:sz="4" w:space="0"/>
            </w:tcBorders>
            <w:vAlign w:val="center"/>
          </w:tcPr>
          <w:p>
            <w:pPr>
              <w:adjustRightInd w:val="0"/>
              <w:snapToGrid w:val="0"/>
              <w:jc w:val="center"/>
              <w:rPr>
                <w:rFonts w:ascii="宋体" w:hAnsi="宋体"/>
                <w:kern w:val="0"/>
                <w:sz w:val="24"/>
                <w:szCs w:val="24"/>
              </w:rPr>
            </w:pPr>
            <w:r>
              <w:rPr>
                <w:rFonts w:hint="eastAsia" w:ascii="宋体" w:hAnsi="宋体"/>
                <w:kern w:val="0"/>
                <w:sz w:val="24"/>
                <w:szCs w:val="24"/>
              </w:rPr>
              <w:t>3</w:t>
            </w:r>
          </w:p>
        </w:tc>
        <w:tc>
          <w:tcPr>
            <w:tcW w:w="2402" w:type="dxa"/>
            <w:tcBorders>
              <w:left w:val="single" w:color="auto" w:sz="4" w:space="0"/>
              <w:right w:val="single" w:color="auto" w:sz="4" w:space="0"/>
            </w:tcBorders>
            <w:vAlign w:val="center"/>
          </w:tcPr>
          <w:p>
            <w:pPr>
              <w:adjustRightInd w:val="0"/>
              <w:snapToGrid w:val="0"/>
              <w:jc w:val="left"/>
              <w:rPr>
                <w:rFonts w:ascii="宋体" w:hAnsi="宋体"/>
                <w:kern w:val="0"/>
                <w:sz w:val="24"/>
                <w:szCs w:val="24"/>
              </w:rPr>
            </w:pPr>
            <w:r>
              <w:rPr>
                <w:sz w:val="24"/>
                <w:szCs w:val="24"/>
              </w:rPr>
              <w:t>根据现场情况及图纸深化方案</w:t>
            </w:r>
          </w:p>
        </w:tc>
        <w:tc>
          <w:tcPr>
            <w:tcW w:w="3969" w:type="dxa"/>
            <w:tcBorders>
              <w:left w:val="single" w:color="auto" w:sz="4" w:space="0"/>
              <w:right w:val="single" w:color="auto" w:sz="4" w:space="0"/>
            </w:tcBorders>
            <w:vAlign w:val="center"/>
          </w:tcPr>
          <w:p>
            <w:pPr>
              <w:adjustRightInd w:val="0"/>
              <w:snapToGrid w:val="0"/>
              <w:jc w:val="left"/>
              <w:rPr>
                <w:rFonts w:ascii="仿宋" w:hAnsi="仿宋" w:eastAsia="仿宋"/>
                <w:kern w:val="0"/>
                <w:sz w:val="24"/>
                <w:szCs w:val="24"/>
              </w:rPr>
            </w:pPr>
            <w:r>
              <w:rPr>
                <w:rFonts w:ascii="仿宋" w:hAnsi="仿宋" w:eastAsia="仿宋"/>
                <w:kern w:val="0"/>
                <w:sz w:val="24"/>
                <w:szCs w:val="24"/>
              </w:rPr>
              <w:t>方案合理</w:t>
            </w:r>
            <w:r>
              <w:rPr>
                <w:rFonts w:hint="eastAsia" w:ascii="仿宋" w:hAnsi="仿宋" w:eastAsia="仿宋"/>
                <w:kern w:val="0"/>
                <w:sz w:val="24"/>
                <w:szCs w:val="24"/>
              </w:rPr>
              <w:t>、针对性强、</w:t>
            </w:r>
            <w:r>
              <w:rPr>
                <w:rFonts w:ascii="仿宋" w:hAnsi="仿宋" w:eastAsia="仿宋"/>
                <w:kern w:val="0"/>
                <w:sz w:val="24"/>
                <w:szCs w:val="24"/>
              </w:rPr>
              <w:t>专业</w:t>
            </w:r>
            <w:r>
              <w:rPr>
                <w:rFonts w:hint="eastAsia" w:ascii="仿宋" w:hAnsi="仿宋" w:eastAsia="仿宋"/>
                <w:kern w:val="0"/>
                <w:sz w:val="24"/>
                <w:szCs w:val="24"/>
              </w:rPr>
              <w:t>性高</w:t>
            </w:r>
            <w:r>
              <w:rPr>
                <w:rFonts w:ascii="仿宋" w:hAnsi="仿宋" w:eastAsia="仿宋"/>
                <w:kern w:val="0"/>
                <w:sz w:val="24"/>
                <w:szCs w:val="24"/>
              </w:rPr>
              <w:t>17-</w:t>
            </w:r>
            <w:r>
              <w:rPr>
                <w:rFonts w:hint="eastAsia" w:ascii="仿宋" w:hAnsi="仿宋" w:eastAsia="仿宋"/>
                <w:kern w:val="0"/>
                <w:sz w:val="24"/>
                <w:szCs w:val="24"/>
              </w:rPr>
              <w:t>30</w:t>
            </w:r>
            <w:r>
              <w:rPr>
                <w:rFonts w:ascii="仿宋" w:hAnsi="仿宋" w:eastAsia="仿宋"/>
                <w:kern w:val="0"/>
                <w:sz w:val="24"/>
                <w:szCs w:val="24"/>
              </w:rPr>
              <w:t>分</w:t>
            </w:r>
            <w:r>
              <w:rPr>
                <w:rFonts w:hint="eastAsia" w:ascii="仿宋" w:hAnsi="仿宋" w:eastAsia="仿宋"/>
                <w:kern w:val="0"/>
                <w:sz w:val="24"/>
                <w:szCs w:val="24"/>
              </w:rPr>
              <w:t>；</w:t>
            </w:r>
          </w:p>
          <w:p>
            <w:pPr>
              <w:adjustRightInd w:val="0"/>
              <w:snapToGrid w:val="0"/>
              <w:jc w:val="left"/>
              <w:rPr>
                <w:rFonts w:ascii="仿宋" w:hAnsi="仿宋" w:eastAsia="仿宋"/>
                <w:kern w:val="0"/>
                <w:sz w:val="24"/>
                <w:szCs w:val="24"/>
              </w:rPr>
            </w:pPr>
            <w:r>
              <w:rPr>
                <w:rFonts w:ascii="仿宋" w:hAnsi="仿宋" w:eastAsia="仿宋"/>
                <w:kern w:val="0"/>
                <w:sz w:val="24"/>
                <w:szCs w:val="24"/>
              </w:rPr>
              <w:t>方案一般8</w:t>
            </w:r>
            <w:r>
              <w:rPr>
                <w:rFonts w:hint="eastAsia" w:ascii="仿宋" w:hAnsi="仿宋" w:eastAsia="仿宋"/>
                <w:kern w:val="0"/>
                <w:sz w:val="24"/>
                <w:szCs w:val="24"/>
              </w:rPr>
              <w:t>-</w:t>
            </w:r>
            <w:r>
              <w:rPr>
                <w:rFonts w:ascii="仿宋" w:hAnsi="仿宋" w:eastAsia="仿宋"/>
                <w:kern w:val="0"/>
                <w:sz w:val="24"/>
                <w:szCs w:val="24"/>
              </w:rPr>
              <w:t>16</w:t>
            </w:r>
            <w:r>
              <w:rPr>
                <w:rFonts w:hint="eastAsia" w:ascii="仿宋" w:hAnsi="仿宋" w:eastAsia="仿宋"/>
                <w:kern w:val="0"/>
                <w:sz w:val="24"/>
                <w:szCs w:val="24"/>
              </w:rPr>
              <w:t>；</w:t>
            </w:r>
          </w:p>
          <w:p>
            <w:pPr>
              <w:adjustRightInd w:val="0"/>
              <w:snapToGrid w:val="0"/>
              <w:jc w:val="left"/>
              <w:rPr>
                <w:rFonts w:ascii="宋体" w:hAnsi="宋体"/>
                <w:kern w:val="0"/>
                <w:sz w:val="24"/>
                <w:szCs w:val="24"/>
              </w:rPr>
            </w:pPr>
            <w:r>
              <w:rPr>
                <w:rFonts w:hint="eastAsia" w:ascii="仿宋" w:hAnsi="仿宋" w:eastAsia="仿宋"/>
                <w:kern w:val="0"/>
                <w:sz w:val="24"/>
                <w:szCs w:val="24"/>
              </w:rPr>
              <w:t>无方案或方案差0-</w:t>
            </w:r>
            <w:r>
              <w:rPr>
                <w:rFonts w:ascii="仿宋" w:hAnsi="仿宋" w:eastAsia="仿宋"/>
                <w:kern w:val="0"/>
                <w:sz w:val="24"/>
                <w:szCs w:val="24"/>
              </w:rPr>
              <w:t>7</w:t>
            </w:r>
            <w:r>
              <w:rPr>
                <w:rFonts w:hint="eastAsia" w:ascii="仿宋" w:hAnsi="仿宋" w:eastAsia="仿宋"/>
                <w:kern w:val="0"/>
                <w:sz w:val="24"/>
                <w:szCs w:val="24"/>
              </w:rPr>
              <w:t>分；</w:t>
            </w:r>
          </w:p>
        </w:tc>
        <w:tc>
          <w:tcPr>
            <w:tcW w:w="709" w:type="dxa"/>
            <w:tcBorders>
              <w:top w:val="single" w:color="auto" w:sz="4" w:space="0"/>
              <w:left w:val="single" w:color="auto" w:sz="4" w:space="0"/>
              <w:bottom w:val="single" w:color="auto" w:sz="4" w:space="0"/>
              <w:right w:val="single" w:color="auto" w:sz="12" w:space="0"/>
            </w:tcBorders>
            <w:vAlign w:val="center"/>
          </w:tcPr>
          <w:p>
            <w:pPr>
              <w:adjustRightInd w:val="0"/>
              <w:snapToGrid w:val="0"/>
              <w:jc w:val="center"/>
              <w:rPr>
                <w:rFonts w:ascii="宋体" w:hAnsi="宋体"/>
                <w:kern w:val="0"/>
                <w:sz w:val="24"/>
                <w:szCs w:val="24"/>
              </w:rPr>
            </w:pPr>
            <w:r>
              <w:rPr>
                <w:rFonts w:hint="eastAsia" w:ascii="宋体" w:hAnsi="宋体"/>
                <w:kern w:val="0"/>
                <w:sz w:val="24"/>
                <w:szCs w:val="24"/>
              </w:rPr>
              <w:t>30</w:t>
            </w:r>
          </w:p>
        </w:tc>
        <w:tc>
          <w:tcPr>
            <w:tcW w:w="1842" w:type="dxa"/>
            <w:tcBorders>
              <w:top w:val="single" w:color="auto" w:sz="4" w:space="0"/>
              <w:left w:val="single" w:color="auto" w:sz="12" w:space="0"/>
              <w:bottom w:val="single" w:color="auto" w:sz="4" w:space="0"/>
              <w:right w:val="single" w:color="auto" w:sz="2" w:space="0"/>
            </w:tcBorders>
            <w:vAlign w:val="center"/>
          </w:tcPr>
          <w:p>
            <w:pPr>
              <w:adjustRightInd w:val="0"/>
              <w:snapToGrid w:val="0"/>
              <w:jc w:val="center"/>
              <w:rPr>
                <w:rFonts w:ascii="宋体" w:hAns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825" w:type="dxa"/>
            <w:tcBorders>
              <w:top w:val="single" w:color="auto" w:sz="4" w:space="0"/>
              <w:left w:val="single" w:color="auto" w:sz="4" w:space="0"/>
              <w:right w:val="single" w:color="auto" w:sz="4" w:space="0"/>
            </w:tcBorders>
            <w:vAlign w:val="center"/>
          </w:tcPr>
          <w:p>
            <w:pPr>
              <w:jc w:val="center"/>
              <w:rPr>
                <w:rFonts w:ascii="宋体" w:hAnsi="宋体"/>
                <w:sz w:val="24"/>
                <w:szCs w:val="24"/>
              </w:rPr>
            </w:pPr>
          </w:p>
        </w:tc>
        <w:tc>
          <w:tcPr>
            <w:tcW w:w="2402" w:type="dxa"/>
            <w:tcBorders>
              <w:top w:val="single" w:color="auto" w:sz="4" w:space="0"/>
              <w:left w:val="single" w:color="auto" w:sz="4" w:space="0"/>
              <w:right w:val="single" w:color="auto" w:sz="4" w:space="0"/>
            </w:tcBorders>
            <w:vAlign w:val="center"/>
          </w:tcPr>
          <w:p>
            <w:pPr>
              <w:tabs>
                <w:tab w:val="left" w:pos="307"/>
              </w:tabs>
              <w:jc w:val="center"/>
              <w:rPr>
                <w:rFonts w:ascii="宋体" w:hAnsi="宋体"/>
                <w:b/>
                <w:bCs/>
                <w:sz w:val="24"/>
                <w:szCs w:val="24"/>
              </w:rPr>
            </w:pPr>
            <w:r>
              <w:rPr>
                <w:rFonts w:hint="eastAsia" w:ascii="宋体" w:hAnsi="宋体"/>
                <w:b/>
                <w:bCs/>
                <w:sz w:val="24"/>
                <w:szCs w:val="24"/>
              </w:rPr>
              <w:t>总分</w:t>
            </w:r>
          </w:p>
        </w:tc>
        <w:tc>
          <w:tcPr>
            <w:tcW w:w="3969" w:type="dxa"/>
            <w:tcBorders>
              <w:top w:val="single" w:color="auto" w:sz="4" w:space="0"/>
              <w:left w:val="single" w:color="auto" w:sz="4" w:space="0"/>
              <w:right w:val="single" w:color="auto" w:sz="4" w:space="0"/>
            </w:tcBorders>
            <w:vAlign w:val="center"/>
          </w:tcPr>
          <w:p>
            <w:pPr>
              <w:jc w:val="center"/>
              <w:rPr>
                <w:rFonts w:ascii="仿宋" w:hAnsi="仿宋" w:eastAsia="仿宋"/>
                <w:b/>
                <w:bCs/>
                <w:sz w:val="24"/>
                <w:szCs w:val="24"/>
              </w:rPr>
            </w:pPr>
          </w:p>
        </w:tc>
        <w:tc>
          <w:tcPr>
            <w:tcW w:w="709" w:type="dxa"/>
            <w:tcBorders>
              <w:top w:val="single" w:color="auto" w:sz="4" w:space="0"/>
              <w:left w:val="single" w:color="auto" w:sz="4" w:space="0"/>
              <w:bottom w:val="single" w:color="auto" w:sz="4" w:space="0"/>
              <w:right w:val="single" w:color="auto" w:sz="12" w:space="0"/>
            </w:tcBorders>
            <w:vAlign w:val="center"/>
          </w:tcPr>
          <w:p>
            <w:pPr>
              <w:jc w:val="center"/>
              <w:rPr>
                <w:rFonts w:ascii="仿宋" w:hAnsi="仿宋" w:eastAsia="仿宋"/>
                <w:sz w:val="24"/>
                <w:szCs w:val="24"/>
              </w:rPr>
            </w:pPr>
            <w:r>
              <w:rPr>
                <w:rFonts w:hint="eastAsia" w:ascii="仿宋" w:hAnsi="仿宋" w:eastAsia="仿宋"/>
                <w:b/>
                <w:bCs/>
                <w:sz w:val="24"/>
                <w:szCs w:val="24"/>
              </w:rPr>
              <w:t>50</w:t>
            </w:r>
          </w:p>
        </w:tc>
        <w:tc>
          <w:tcPr>
            <w:tcW w:w="1842" w:type="dxa"/>
            <w:tcBorders>
              <w:top w:val="single" w:color="auto" w:sz="4" w:space="0"/>
              <w:left w:val="single" w:color="auto" w:sz="12" w:space="0"/>
              <w:right w:val="single" w:color="auto" w:sz="4" w:space="0"/>
            </w:tcBorders>
          </w:tcPr>
          <w:p>
            <w:pPr>
              <w:tabs>
                <w:tab w:val="left" w:pos="244"/>
              </w:tabs>
              <w:jc w:val="center"/>
              <w:rPr>
                <w:rFonts w:ascii="宋体" w:hAnsi="宋体"/>
                <w:sz w:val="24"/>
                <w:szCs w:val="24"/>
              </w:rPr>
            </w:pPr>
          </w:p>
        </w:tc>
      </w:tr>
    </w:tbl>
    <w:p>
      <w:pPr>
        <w:rPr>
          <w:rFonts w:ascii="宋体" w:hAnsi="宋体" w:cs="Arial"/>
          <w:bCs/>
          <w:color w:val="000000"/>
          <w:sz w:val="24"/>
          <w:szCs w:val="24"/>
        </w:rPr>
      </w:pPr>
      <w:r>
        <w:rPr>
          <w:rFonts w:hint="eastAsia" w:ascii="Arial" w:hAnsi="Arial" w:cs="Arial"/>
          <w:bCs/>
          <w:color w:val="000000"/>
          <w:sz w:val="24"/>
          <w:szCs w:val="24"/>
        </w:rPr>
        <w:t>说明：</w:t>
      </w:r>
      <w:r>
        <w:rPr>
          <w:rFonts w:hint="eastAsia" w:ascii="宋体" w:hAnsi="宋体" w:cs="Arial"/>
          <w:bCs/>
          <w:color w:val="000000"/>
          <w:sz w:val="24"/>
          <w:szCs w:val="24"/>
        </w:rPr>
        <w:t>1、公司业绩需提供合同复印件并加盖公章，个人业绩需提供合同复印件或竣工验收报告复印件并加盖公章，若无法提供有效证明，视为无业绩。</w:t>
      </w:r>
    </w:p>
    <w:p>
      <w:pPr>
        <w:rPr>
          <w:rFonts w:ascii="宋体" w:hAnsi="宋体"/>
          <w:color w:val="000000"/>
          <w:sz w:val="24"/>
          <w:szCs w:val="24"/>
        </w:rPr>
      </w:pPr>
      <w:r>
        <w:rPr>
          <w:rFonts w:hint="eastAsia" w:ascii="宋体" w:hAnsi="宋体"/>
          <w:color w:val="000000"/>
          <w:sz w:val="24"/>
          <w:szCs w:val="24"/>
        </w:rPr>
        <w:t xml:space="preserve">      2、</w:t>
      </w:r>
      <w:r>
        <w:rPr>
          <w:rFonts w:hint="eastAsia" w:ascii="宋体" w:hAnsi="宋体" w:cs="Arial"/>
          <w:bCs/>
          <w:color w:val="000000"/>
          <w:sz w:val="24"/>
          <w:szCs w:val="24"/>
        </w:rPr>
        <w:t>需提供“</w:t>
      </w:r>
      <w:r>
        <w:rPr>
          <w:rFonts w:ascii="宋体" w:hAnsi="宋体" w:cs="Arial"/>
          <w:bCs/>
          <w:color w:val="000000"/>
          <w:sz w:val="24"/>
          <w:szCs w:val="24"/>
        </w:rPr>
        <w:t>项目管理</w:t>
      </w:r>
      <w:r>
        <w:rPr>
          <w:rFonts w:hint="eastAsia" w:ascii="宋体" w:hAnsi="宋体" w:cs="Arial"/>
          <w:bCs/>
          <w:color w:val="000000"/>
          <w:sz w:val="24"/>
          <w:szCs w:val="24"/>
        </w:rPr>
        <w:t>人员</w:t>
      </w:r>
      <w:r>
        <w:rPr>
          <w:rFonts w:ascii="宋体" w:hAnsi="宋体" w:cs="Arial"/>
          <w:bCs/>
          <w:color w:val="000000"/>
          <w:sz w:val="24"/>
          <w:szCs w:val="24"/>
        </w:rPr>
        <w:t>配备情况表</w:t>
      </w:r>
      <w:r>
        <w:rPr>
          <w:rFonts w:hint="eastAsia" w:ascii="宋体" w:hAnsi="宋体" w:cs="Arial"/>
          <w:bCs/>
          <w:color w:val="000000"/>
          <w:sz w:val="24"/>
          <w:szCs w:val="24"/>
        </w:rPr>
        <w:t>”，人员资格证书复印件并加盖公章，提供本公司社保。</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各评委评出各有效参选文件的得分后，算术平均后计算出各参选人技术标书评审得分。</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（2）商务标，总分为</w:t>
      </w:r>
      <w:r>
        <w:rPr>
          <w:rFonts w:ascii="宋体" w:hAnsi="宋体"/>
          <w:color w:val="000000"/>
          <w:sz w:val="28"/>
          <w:szCs w:val="28"/>
        </w:rPr>
        <w:t>5</w:t>
      </w:r>
      <w:r>
        <w:rPr>
          <w:rFonts w:hint="eastAsia" w:ascii="宋体" w:hAnsi="宋体"/>
          <w:color w:val="000000"/>
          <w:sz w:val="28"/>
          <w:szCs w:val="28"/>
        </w:rPr>
        <w:t>0分，以参选人所报的“次低价”为满分且为基准价，若进入商务标环节的参选人仅3家，则以最低价为基准价且满分。若次低价同时为次高价或最高价，则以最低价为基准价且为满分，按下列公式计算：</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Fn=50-50×│Sn-Sj│/Sj</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其中：Fn— 第n参选人的商务得分</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Sn— 第n 参选人的报价</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Sj—参选人所报的次低价</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当报价的数字与中文大写不一致时，以价低者为准。</w:t>
      </w:r>
      <w:r>
        <w:rPr>
          <w:rFonts w:ascii="宋体" w:hAnsi="宋体"/>
          <w:color w:val="000000"/>
          <w:sz w:val="28"/>
          <w:szCs w:val="28"/>
        </w:rPr>
        <w:t>若各参选人的报价，如出现税率不一致的情况，则以不含税总价作为参选人的报价进行商务标分数计算；若税率一致，则以含税总价作为参选人的报价进行商务标分数计算。</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（3）按参选人的最终得分值由高到低排列名次，排名第一的推荐为中选候选人。若最终得分相同的，以技术标得分高者排在先；</w:t>
      </w:r>
      <w:r>
        <w:rPr>
          <w:rFonts w:ascii="宋体" w:hAnsi="宋体"/>
          <w:color w:val="000000"/>
          <w:sz w:val="28"/>
          <w:szCs w:val="28"/>
        </w:rPr>
        <w:t>技术标得分相同的</w:t>
      </w:r>
      <w:r>
        <w:rPr>
          <w:rFonts w:hint="eastAsia" w:ascii="宋体" w:hAnsi="宋体"/>
          <w:color w:val="000000"/>
          <w:sz w:val="28"/>
          <w:szCs w:val="28"/>
        </w:rPr>
        <w:t>，则以报价低者为先；若报价仍一致，</w:t>
      </w:r>
      <w:r>
        <w:rPr>
          <w:rFonts w:ascii="宋体" w:hAnsi="宋体"/>
          <w:color w:val="000000"/>
          <w:sz w:val="28"/>
          <w:szCs w:val="28"/>
        </w:rPr>
        <w:t>再抽签确定</w:t>
      </w:r>
      <w:r>
        <w:rPr>
          <w:rFonts w:hint="eastAsia" w:ascii="宋体" w:hAnsi="宋体"/>
          <w:color w:val="000000"/>
          <w:sz w:val="28"/>
          <w:szCs w:val="28"/>
        </w:rPr>
        <w:t>中选候选人。</w:t>
      </w:r>
    </w:p>
    <w:p>
      <w:pPr>
        <w:autoSpaceDE w:val="0"/>
        <w:autoSpaceDN w:val="0"/>
        <w:adjustRightInd w:val="0"/>
        <w:spacing w:line="560" w:lineRule="exact"/>
        <w:ind w:firstLine="562" w:firstLineChars="201"/>
        <w:rPr>
          <w:rFonts w:ascii="宋体" w:hAnsi="宋体" w:cs="宋体"/>
          <w:color w:val="000000"/>
          <w:sz w:val="28"/>
          <w:szCs w:val="28"/>
        </w:rPr>
      </w:pPr>
      <w:r>
        <w:rPr>
          <w:rFonts w:hint="eastAsia" w:ascii="宋体" w:hAnsi="宋体"/>
          <w:color w:val="000000"/>
          <w:sz w:val="28"/>
          <w:szCs w:val="28"/>
        </w:rPr>
        <w:t>（4）评分分数出现小数点，保留小数点后二位，第三位小数四舍五入。</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（5）参选文件有比选</w:t>
      </w:r>
      <w:r>
        <w:rPr>
          <w:rFonts w:ascii="宋体" w:hAnsi="宋体"/>
          <w:color w:val="000000"/>
          <w:sz w:val="28"/>
          <w:szCs w:val="28"/>
        </w:rPr>
        <w:t>文件第</w:t>
      </w:r>
      <w:r>
        <w:rPr>
          <w:rFonts w:hint="eastAsia" w:ascii="宋体" w:hAnsi="宋体"/>
          <w:color w:val="000000"/>
          <w:sz w:val="28"/>
          <w:szCs w:val="28"/>
        </w:rPr>
        <w:t>三</w:t>
      </w:r>
      <w:r>
        <w:rPr>
          <w:rFonts w:ascii="宋体" w:hAnsi="宋体"/>
          <w:color w:val="000000"/>
          <w:sz w:val="28"/>
          <w:szCs w:val="28"/>
        </w:rPr>
        <w:t>章“</w:t>
      </w:r>
      <w:r>
        <w:rPr>
          <w:rFonts w:hint="eastAsia" w:ascii="宋体" w:hAnsi="宋体"/>
          <w:color w:val="000000"/>
          <w:sz w:val="28"/>
          <w:szCs w:val="28"/>
        </w:rPr>
        <w:t>否决性条款</w:t>
      </w:r>
      <w:r>
        <w:rPr>
          <w:rFonts w:ascii="宋体" w:hAnsi="宋体"/>
          <w:color w:val="000000"/>
          <w:sz w:val="28"/>
          <w:szCs w:val="28"/>
        </w:rPr>
        <w:t>”第</w:t>
      </w:r>
      <w:r>
        <w:rPr>
          <w:rFonts w:hint="eastAsia" w:ascii="宋体" w:hAnsi="宋体"/>
          <w:color w:val="000000"/>
          <w:sz w:val="28"/>
          <w:szCs w:val="28"/>
        </w:rPr>
        <w:t>三</w:t>
      </w:r>
      <w:r>
        <w:rPr>
          <w:rFonts w:ascii="宋体" w:hAnsi="宋体"/>
          <w:color w:val="000000"/>
          <w:sz w:val="28"/>
          <w:szCs w:val="28"/>
        </w:rPr>
        <w:t>条</w:t>
      </w:r>
      <w:r>
        <w:rPr>
          <w:rFonts w:hint="eastAsia" w:ascii="宋体" w:hAnsi="宋体"/>
          <w:color w:val="000000"/>
          <w:sz w:val="28"/>
          <w:szCs w:val="28"/>
        </w:rPr>
        <w:t>规定情形之一的，按废标处理。</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（三）最低价法</w:t>
      </w:r>
    </w:p>
    <w:p>
      <w:pPr>
        <w:autoSpaceDE w:val="0"/>
        <w:autoSpaceDN w:val="0"/>
        <w:adjustRightInd w:val="0"/>
        <w:spacing w:line="560" w:lineRule="exact"/>
        <w:ind w:firstLine="565" w:firstLineChars="201"/>
        <w:rPr>
          <w:rFonts w:ascii="宋体" w:hAnsi="宋体"/>
          <w:color w:val="000000"/>
          <w:sz w:val="28"/>
          <w:szCs w:val="28"/>
        </w:rPr>
      </w:pPr>
      <w:r>
        <w:rPr>
          <w:rFonts w:hint="eastAsia" w:ascii="宋体" w:hAnsi="宋体" w:cs="宋体"/>
          <w:b/>
          <w:bCs/>
          <w:color w:val="000000"/>
          <w:sz w:val="28"/>
          <w:szCs w:val="28"/>
          <w:u w:val="single"/>
        </w:rPr>
        <w:t xml:space="preserve">                                                     </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（四）抽签法</w:t>
      </w:r>
    </w:p>
    <w:p>
      <w:pPr>
        <w:autoSpaceDE w:val="0"/>
        <w:autoSpaceDN w:val="0"/>
        <w:adjustRightInd w:val="0"/>
        <w:spacing w:line="560" w:lineRule="exact"/>
        <w:ind w:firstLine="565" w:firstLineChars="201"/>
        <w:rPr>
          <w:rFonts w:ascii="宋体" w:hAnsi="宋体"/>
          <w:color w:val="000000"/>
          <w:sz w:val="28"/>
          <w:szCs w:val="28"/>
        </w:rPr>
      </w:pPr>
      <w:r>
        <w:rPr>
          <w:rFonts w:hint="eastAsia" w:ascii="宋体" w:hAnsi="宋体" w:cs="宋体"/>
          <w:b/>
          <w:bCs/>
          <w:color w:val="000000"/>
          <w:sz w:val="28"/>
          <w:szCs w:val="28"/>
          <w:u w:val="single"/>
        </w:rPr>
        <w:t xml:space="preserve">                                                     </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（五）其他</w:t>
      </w:r>
    </w:p>
    <w:p>
      <w:pPr>
        <w:autoSpaceDE w:val="0"/>
        <w:autoSpaceDN w:val="0"/>
        <w:adjustRightInd w:val="0"/>
        <w:spacing w:line="560" w:lineRule="exact"/>
        <w:ind w:firstLine="565" w:firstLineChars="201"/>
        <w:rPr>
          <w:rFonts w:ascii="宋体" w:hAnsi="宋体"/>
          <w:color w:val="000000"/>
          <w:sz w:val="28"/>
          <w:szCs w:val="28"/>
        </w:rPr>
      </w:pPr>
      <w:r>
        <w:rPr>
          <w:rFonts w:hint="eastAsia" w:ascii="宋体" w:hAnsi="宋体" w:cs="宋体"/>
          <w:b/>
          <w:bCs/>
          <w:color w:val="000000"/>
          <w:sz w:val="28"/>
          <w:szCs w:val="28"/>
          <w:u w:val="single"/>
        </w:rPr>
        <w:t xml:space="preserve">                                                     </w:t>
      </w:r>
    </w:p>
    <w:p>
      <w:pPr>
        <w:autoSpaceDE w:val="0"/>
        <w:autoSpaceDN w:val="0"/>
        <w:adjustRightInd w:val="0"/>
        <w:spacing w:line="560" w:lineRule="exact"/>
        <w:ind w:firstLine="565" w:firstLineChars="201"/>
        <w:rPr>
          <w:rFonts w:ascii="宋体" w:hAnsi="宋体"/>
          <w:b/>
          <w:color w:val="000000"/>
          <w:sz w:val="28"/>
          <w:szCs w:val="28"/>
        </w:rPr>
      </w:pPr>
      <w:r>
        <w:rPr>
          <w:rFonts w:hint="eastAsia" w:ascii="宋体" w:hAnsi="宋体"/>
          <w:b/>
          <w:color w:val="000000"/>
          <w:sz w:val="28"/>
          <w:szCs w:val="28"/>
        </w:rPr>
        <w:t>四、评选报告</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评审委员会负责编制评标报告，评标报告应包括以下内容：</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（1）评审工作情况；</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（2）评审结果；</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（3）评审委员会签字；</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（4）监督人员签字。</w:t>
      </w:r>
    </w:p>
    <w:p>
      <w:pPr>
        <w:autoSpaceDE w:val="0"/>
        <w:autoSpaceDN w:val="0"/>
        <w:adjustRightInd w:val="0"/>
        <w:spacing w:line="560" w:lineRule="exact"/>
        <w:ind w:firstLine="565" w:firstLineChars="201"/>
        <w:rPr>
          <w:rFonts w:ascii="宋体" w:hAnsi="宋体"/>
          <w:b/>
          <w:color w:val="000000"/>
          <w:sz w:val="28"/>
          <w:szCs w:val="28"/>
        </w:rPr>
      </w:pPr>
      <w:r>
        <w:rPr>
          <w:rFonts w:hint="eastAsia" w:ascii="宋体" w:hAnsi="宋体"/>
          <w:b/>
          <w:color w:val="000000"/>
          <w:sz w:val="28"/>
          <w:szCs w:val="28"/>
        </w:rPr>
        <w:t>五、中选结果</w:t>
      </w:r>
    </w:p>
    <w:p>
      <w:pPr>
        <w:autoSpaceDE w:val="0"/>
        <w:autoSpaceDN w:val="0"/>
        <w:adjustRightInd w:val="0"/>
        <w:spacing w:line="560" w:lineRule="exact"/>
        <w:ind w:firstLine="562" w:firstLineChars="201"/>
        <w:rPr>
          <w:rFonts w:ascii="宋体" w:hAnsi="宋体"/>
          <w:color w:val="000000"/>
          <w:sz w:val="28"/>
          <w:szCs w:val="28"/>
        </w:rPr>
      </w:pPr>
      <w:r>
        <w:rPr>
          <w:rFonts w:hint="eastAsia" w:ascii="宋体" w:hAnsi="宋体"/>
          <w:color w:val="000000"/>
          <w:sz w:val="28"/>
          <w:szCs w:val="28"/>
        </w:rPr>
        <w:t>经评审确定的中选候选人将按比选人内部程序上报审批通过后，将与中选候选人签订合同，未中选单位不另行通知。</w:t>
      </w:r>
    </w:p>
    <w:p>
      <w:pPr>
        <w:autoSpaceDE w:val="0"/>
        <w:autoSpaceDN w:val="0"/>
        <w:adjustRightInd w:val="0"/>
        <w:spacing w:line="560" w:lineRule="exact"/>
        <w:ind w:firstLine="565" w:firstLineChars="201"/>
        <w:rPr>
          <w:rFonts w:ascii="宋体" w:hAnsi="宋体"/>
          <w:b/>
          <w:color w:val="000000"/>
          <w:sz w:val="28"/>
          <w:szCs w:val="28"/>
        </w:rPr>
      </w:pPr>
      <w:bookmarkStart w:id="24" w:name="_Toc402782177"/>
      <w:r>
        <w:rPr>
          <w:rFonts w:hint="eastAsia" w:ascii="宋体" w:hAnsi="宋体"/>
          <w:b/>
          <w:color w:val="000000"/>
          <w:sz w:val="28"/>
          <w:szCs w:val="28"/>
        </w:rPr>
        <w:t>六、合同</w:t>
      </w:r>
      <w:bookmarkEnd w:id="24"/>
      <w:r>
        <w:rPr>
          <w:rFonts w:hint="eastAsia" w:ascii="宋体" w:hAnsi="宋体"/>
          <w:b/>
          <w:color w:val="000000"/>
          <w:sz w:val="28"/>
          <w:szCs w:val="28"/>
        </w:rPr>
        <w:t>签订</w:t>
      </w:r>
    </w:p>
    <w:p>
      <w:pPr>
        <w:autoSpaceDE w:val="0"/>
        <w:autoSpaceDN w:val="0"/>
        <w:adjustRightInd w:val="0"/>
        <w:spacing w:line="560" w:lineRule="exact"/>
        <w:ind w:firstLine="562" w:firstLineChars="201"/>
        <w:rPr>
          <w:rFonts w:ascii="宋体" w:hAnsi="宋体"/>
          <w:color w:val="000000"/>
          <w:sz w:val="28"/>
          <w:szCs w:val="28"/>
        </w:rPr>
      </w:pPr>
      <w:r>
        <w:rPr>
          <w:rFonts w:ascii="宋体" w:hAnsi="宋体"/>
          <w:color w:val="000000"/>
          <w:sz w:val="28"/>
          <w:szCs w:val="28"/>
        </w:rPr>
        <w:t>比选人</w:t>
      </w:r>
      <w:r>
        <w:rPr>
          <w:rFonts w:hint="eastAsia" w:ascii="宋体" w:hAnsi="宋体"/>
          <w:color w:val="000000"/>
          <w:sz w:val="28"/>
          <w:szCs w:val="28"/>
        </w:rPr>
        <w:t>确定中选人后，将按照本比选文件的合同条件，与中选人签订合同，如中选</w:t>
      </w:r>
      <w:r>
        <w:rPr>
          <w:rFonts w:ascii="宋体" w:hAnsi="宋体"/>
          <w:color w:val="000000"/>
          <w:sz w:val="28"/>
          <w:szCs w:val="28"/>
        </w:rPr>
        <w:t>人不按规定与比选人签订合同，则比选人将有充分的理由废除中选</w:t>
      </w:r>
      <w:r>
        <w:rPr>
          <w:rFonts w:hint="eastAsia" w:ascii="宋体" w:hAnsi="宋体"/>
          <w:color w:val="000000"/>
          <w:sz w:val="28"/>
          <w:szCs w:val="28"/>
        </w:rPr>
        <w:t>，保留要求中选人赔偿损失、承担相应法律责任的权力</w:t>
      </w:r>
      <w:r>
        <w:rPr>
          <w:rFonts w:ascii="宋体" w:hAnsi="宋体"/>
          <w:color w:val="000000"/>
          <w:sz w:val="28"/>
          <w:szCs w:val="28"/>
        </w:rPr>
        <w:t>。</w:t>
      </w:r>
    </w:p>
    <w:p>
      <w:pPr>
        <w:autoSpaceDE w:val="0"/>
        <w:autoSpaceDN w:val="0"/>
        <w:adjustRightInd w:val="0"/>
        <w:spacing w:line="560" w:lineRule="exact"/>
        <w:ind w:firstLine="565" w:firstLineChars="201"/>
        <w:rPr>
          <w:rFonts w:ascii="宋体" w:hAnsi="宋体"/>
          <w:b/>
          <w:color w:val="000000"/>
          <w:sz w:val="28"/>
          <w:szCs w:val="28"/>
        </w:rPr>
      </w:pPr>
      <w:r>
        <w:rPr>
          <w:rFonts w:hint="eastAsia" w:ascii="宋体" w:hAnsi="宋体"/>
          <w:b/>
          <w:color w:val="000000"/>
          <w:sz w:val="28"/>
          <w:szCs w:val="28"/>
        </w:rPr>
        <w:t>七、其它</w:t>
      </w:r>
    </w:p>
    <w:p>
      <w:pPr>
        <w:autoSpaceDE w:val="0"/>
        <w:autoSpaceDN w:val="0"/>
        <w:adjustRightInd w:val="0"/>
        <w:spacing w:line="560" w:lineRule="exact"/>
        <w:ind w:firstLine="562" w:firstLineChars="201"/>
        <w:rPr>
          <w:rFonts w:ascii="宋体" w:hAnsi="宋体"/>
          <w:color w:val="000000"/>
          <w:sz w:val="28"/>
          <w:szCs w:val="28"/>
        </w:rPr>
        <w:sectPr>
          <w:pgSz w:w="11906" w:h="16838"/>
          <w:pgMar w:top="1440" w:right="1800" w:bottom="1440" w:left="1800" w:header="720" w:footer="891" w:gutter="0"/>
          <w:cols w:space="720" w:num="1"/>
        </w:sectPr>
      </w:pPr>
    </w:p>
    <w:p>
      <w:pPr>
        <w:jc w:val="left"/>
        <w:rPr>
          <w:rFonts w:ascii="宋体" w:hAnsi="宋体"/>
          <w:b/>
          <w:color w:val="000000"/>
          <w:szCs w:val="21"/>
        </w:rPr>
      </w:pPr>
    </w:p>
    <w:p>
      <w:pPr>
        <w:jc w:val="left"/>
        <w:rPr>
          <w:rFonts w:ascii="宋体" w:hAnsi="宋体"/>
          <w:b/>
          <w:color w:val="000000"/>
          <w:szCs w:val="21"/>
        </w:rPr>
      </w:pPr>
      <w:r>
        <w:rPr>
          <w:rFonts w:hint="eastAsia" w:ascii="宋体" w:hAnsi="宋体"/>
          <w:b/>
          <w:color w:val="000000"/>
          <w:szCs w:val="21"/>
        </w:rPr>
        <w:t>表</w:t>
      </w:r>
      <w:r>
        <w:rPr>
          <w:rFonts w:ascii="宋体" w:hAnsi="宋体"/>
          <w:b/>
          <w:color w:val="000000"/>
          <w:szCs w:val="21"/>
        </w:rPr>
        <w:t>1</w:t>
      </w:r>
      <w:r>
        <w:rPr>
          <w:rFonts w:hint="eastAsia" w:ascii="宋体" w:hAnsi="宋体"/>
          <w:b/>
          <w:color w:val="000000"/>
          <w:szCs w:val="21"/>
        </w:rPr>
        <w:t>.资格审查表</w:t>
      </w:r>
    </w:p>
    <w:p>
      <w:pPr>
        <w:jc w:val="center"/>
        <w:rPr>
          <w:rFonts w:ascii="宋体" w:hAnsi="宋体"/>
          <w:b/>
          <w:bCs/>
          <w:color w:val="000000"/>
          <w:sz w:val="30"/>
          <w:szCs w:val="30"/>
        </w:rPr>
      </w:pPr>
      <w:r>
        <w:rPr>
          <w:rFonts w:hint="eastAsia" w:ascii="宋体" w:hAnsi="宋体"/>
          <w:b/>
          <w:bCs/>
          <w:color w:val="000000"/>
          <w:sz w:val="30"/>
          <w:szCs w:val="30"/>
        </w:rPr>
        <w:t>资格审查表</w:t>
      </w:r>
    </w:p>
    <w:p>
      <w:pPr>
        <w:rPr>
          <w:rFonts w:ascii="宋体" w:hAnsi="宋体"/>
          <w:bCs/>
          <w:color w:val="000000"/>
          <w:szCs w:val="21"/>
        </w:rPr>
      </w:pPr>
      <w:r>
        <w:rPr>
          <w:rFonts w:hint="eastAsia"/>
          <w:color w:val="000000"/>
        </w:rPr>
        <w:t>项目名称：前海时代9号地块充电桩配电房改造工程</w:t>
      </w:r>
    </w:p>
    <w:p>
      <w:pPr>
        <w:rPr>
          <w:rFonts w:ascii="宋体" w:hAnsi="宋体"/>
          <w:bCs/>
          <w:color w:val="000000"/>
          <w:szCs w:val="21"/>
        </w:rPr>
      </w:pPr>
    </w:p>
    <w:tbl>
      <w:tblPr>
        <w:tblStyle w:val="47"/>
        <w:tblW w:w="13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8"/>
        <w:gridCol w:w="3521"/>
        <w:gridCol w:w="1614"/>
        <w:gridCol w:w="1462"/>
        <w:gridCol w:w="2200"/>
        <w:gridCol w:w="1852"/>
        <w:gridCol w:w="1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2" w:hRule="atLeast"/>
          <w:jc w:val="center"/>
        </w:trPr>
        <w:tc>
          <w:tcPr>
            <w:tcW w:w="968" w:type="dxa"/>
            <w:vAlign w:val="center"/>
          </w:tcPr>
          <w:p>
            <w:pPr>
              <w:spacing w:line="300" w:lineRule="exact"/>
              <w:jc w:val="center"/>
              <w:rPr>
                <w:rFonts w:ascii="宋体-18030" w:hAnsi="宋体-18030" w:eastAsia="宋体-18030" w:cs="宋体-18030"/>
                <w:b/>
                <w:color w:val="000000"/>
                <w:szCs w:val="21"/>
              </w:rPr>
            </w:pPr>
            <w:r>
              <w:rPr>
                <w:rFonts w:hint="eastAsia" w:ascii="宋体-18030" w:hAnsi="宋体-18030" w:eastAsia="宋体-18030" w:cs="宋体-18030"/>
                <w:b/>
                <w:color w:val="000000"/>
                <w:szCs w:val="21"/>
              </w:rPr>
              <w:t>序号</w:t>
            </w:r>
          </w:p>
        </w:tc>
        <w:tc>
          <w:tcPr>
            <w:tcW w:w="3521" w:type="dxa"/>
            <w:vAlign w:val="center"/>
          </w:tcPr>
          <w:p>
            <w:pPr>
              <w:spacing w:line="300" w:lineRule="exact"/>
              <w:jc w:val="center"/>
              <w:rPr>
                <w:rFonts w:ascii="宋体-18030" w:hAnsi="宋体-18030" w:eastAsia="宋体-18030" w:cs="宋体-18030"/>
                <w:b/>
                <w:color w:val="000000"/>
                <w:szCs w:val="21"/>
              </w:rPr>
            </w:pPr>
            <w:r>
              <w:rPr>
                <w:rFonts w:hint="eastAsia" w:ascii="宋体-18030" w:hAnsi="宋体-18030" w:eastAsia="宋体-18030" w:cs="宋体-18030"/>
                <w:b/>
                <w:color w:val="000000"/>
                <w:szCs w:val="21"/>
              </w:rPr>
              <w:t>参选人</w:t>
            </w:r>
          </w:p>
        </w:tc>
        <w:tc>
          <w:tcPr>
            <w:tcW w:w="1614" w:type="dxa"/>
            <w:vAlign w:val="center"/>
          </w:tcPr>
          <w:p>
            <w:pPr>
              <w:jc w:val="center"/>
              <w:rPr>
                <w:b/>
                <w:color w:val="000000"/>
                <w:sz w:val="18"/>
                <w:szCs w:val="18"/>
              </w:rPr>
            </w:pPr>
            <w:r>
              <w:rPr>
                <w:rFonts w:hint="eastAsia"/>
                <w:b/>
                <w:color w:val="000000"/>
                <w:sz w:val="18"/>
                <w:szCs w:val="18"/>
              </w:rPr>
              <w:t>《承装（修、试）电力设施许可证》（承装类四级、承修类四级）</w:t>
            </w:r>
          </w:p>
        </w:tc>
        <w:tc>
          <w:tcPr>
            <w:tcW w:w="1462" w:type="dxa"/>
            <w:vAlign w:val="center"/>
          </w:tcPr>
          <w:p>
            <w:pPr>
              <w:jc w:val="center"/>
              <w:rPr>
                <w:b/>
                <w:color w:val="000000"/>
                <w:sz w:val="18"/>
                <w:szCs w:val="18"/>
              </w:rPr>
            </w:pPr>
            <w:r>
              <w:rPr>
                <w:rFonts w:hint="eastAsia"/>
                <w:b/>
                <w:color w:val="000000"/>
                <w:sz w:val="18"/>
                <w:szCs w:val="18"/>
              </w:rPr>
              <w:t>参选人安全生产许可证</w:t>
            </w:r>
          </w:p>
        </w:tc>
        <w:tc>
          <w:tcPr>
            <w:tcW w:w="2200" w:type="dxa"/>
          </w:tcPr>
          <w:p>
            <w:pPr>
              <w:jc w:val="center"/>
              <w:rPr>
                <w:b/>
                <w:color w:val="000000"/>
                <w:sz w:val="18"/>
                <w:szCs w:val="18"/>
              </w:rPr>
            </w:pPr>
          </w:p>
          <w:p>
            <w:pPr>
              <w:rPr>
                <w:b/>
                <w:color w:val="000000"/>
                <w:sz w:val="18"/>
                <w:szCs w:val="18"/>
              </w:rPr>
            </w:pPr>
            <w:r>
              <w:rPr>
                <w:rFonts w:hint="eastAsia"/>
                <w:b/>
                <w:color w:val="000000"/>
                <w:sz w:val="18"/>
                <w:szCs w:val="18"/>
              </w:rPr>
              <w:t>拟派项目经理的</w:t>
            </w:r>
            <w:r>
              <w:rPr>
                <w:b/>
                <w:color w:val="000000"/>
                <w:sz w:val="18"/>
                <w:szCs w:val="18"/>
              </w:rPr>
              <w:t>注册二级建造师（</w:t>
            </w:r>
            <w:r>
              <w:rPr>
                <w:rFonts w:hint="eastAsia"/>
                <w:b/>
                <w:color w:val="000000"/>
                <w:sz w:val="18"/>
                <w:szCs w:val="18"/>
              </w:rPr>
              <w:t>机电</w:t>
            </w:r>
            <w:r>
              <w:rPr>
                <w:b/>
                <w:color w:val="000000"/>
                <w:sz w:val="18"/>
                <w:szCs w:val="18"/>
              </w:rPr>
              <w:t>工程类</w:t>
            </w:r>
            <w:r>
              <w:rPr>
                <w:rFonts w:hint="eastAsia"/>
                <w:b/>
                <w:color w:val="000000"/>
                <w:sz w:val="18"/>
                <w:szCs w:val="18"/>
              </w:rPr>
              <w:t>）</w:t>
            </w:r>
          </w:p>
        </w:tc>
        <w:tc>
          <w:tcPr>
            <w:tcW w:w="1852" w:type="dxa"/>
            <w:vAlign w:val="center"/>
          </w:tcPr>
          <w:p>
            <w:pPr>
              <w:spacing w:line="300" w:lineRule="exact"/>
              <w:rPr>
                <w:b/>
                <w:color w:val="000000"/>
                <w:sz w:val="18"/>
                <w:szCs w:val="18"/>
              </w:rPr>
            </w:pPr>
            <w:r>
              <w:rPr>
                <w:rFonts w:hint="eastAsia" w:ascii="Times New Roman" w:hAnsi="Times New Roman"/>
                <w:b/>
                <w:color w:val="000000"/>
                <w:sz w:val="18"/>
                <w:szCs w:val="18"/>
              </w:rPr>
              <w:t>项目负责人安全生产考核合格证书（B类）</w:t>
            </w:r>
          </w:p>
        </w:tc>
        <w:tc>
          <w:tcPr>
            <w:tcW w:w="1837" w:type="dxa"/>
          </w:tcPr>
          <w:p>
            <w:pPr>
              <w:spacing w:line="300" w:lineRule="exact"/>
              <w:ind w:firstLine="542" w:firstLineChars="300"/>
              <w:rPr>
                <w:b/>
                <w:color w:val="000000"/>
                <w:sz w:val="18"/>
                <w:szCs w:val="18"/>
              </w:rPr>
            </w:pPr>
          </w:p>
          <w:p>
            <w:pPr>
              <w:spacing w:line="300" w:lineRule="exact"/>
              <w:ind w:firstLine="361" w:firstLineChars="200"/>
              <w:rPr>
                <w:b/>
                <w:color w:val="000000"/>
                <w:sz w:val="18"/>
                <w:szCs w:val="18"/>
              </w:rPr>
            </w:pPr>
            <w:r>
              <w:rPr>
                <w:rFonts w:hint="eastAsia"/>
                <w:b/>
                <w:color w:val="000000"/>
                <w:sz w:val="18"/>
                <w:szCs w:val="18"/>
              </w:rPr>
              <w:t>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8" w:type="dxa"/>
            <w:vAlign w:val="center"/>
          </w:tcPr>
          <w:p>
            <w:pPr>
              <w:spacing w:line="300" w:lineRule="exact"/>
              <w:jc w:val="center"/>
              <w:rPr>
                <w:rFonts w:ascii="宋体" w:hAnsi="宋体" w:cs="宋体-18030"/>
                <w:bCs/>
                <w:color w:val="000000"/>
                <w:szCs w:val="21"/>
              </w:rPr>
            </w:pPr>
            <w:r>
              <w:rPr>
                <w:rFonts w:hint="eastAsia" w:ascii="宋体" w:hAnsi="宋体" w:cs="宋体-18030"/>
                <w:bCs/>
                <w:color w:val="000000"/>
                <w:szCs w:val="21"/>
              </w:rPr>
              <w:t>1</w:t>
            </w:r>
          </w:p>
        </w:tc>
        <w:tc>
          <w:tcPr>
            <w:tcW w:w="3521" w:type="dxa"/>
            <w:vAlign w:val="center"/>
          </w:tcPr>
          <w:p>
            <w:pPr>
              <w:rPr>
                <w:color w:val="000000"/>
              </w:rPr>
            </w:pPr>
          </w:p>
        </w:tc>
        <w:tc>
          <w:tcPr>
            <w:tcW w:w="1614" w:type="dxa"/>
            <w:vAlign w:val="center"/>
          </w:tcPr>
          <w:p>
            <w:pPr>
              <w:jc w:val="center"/>
              <w:rPr>
                <w:rFonts w:ascii="仿宋" w:hAnsi="仿宋" w:eastAsia="仿宋" w:cs="宋体-18030"/>
                <w:bCs/>
                <w:color w:val="000000"/>
                <w:szCs w:val="21"/>
              </w:rPr>
            </w:pPr>
          </w:p>
        </w:tc>
        <w:tc>
          <w:tcPr>
            <w:tcW w:w="1462" w:type="dxa"/>
            <w:vAlign w:val="center"/>
          </w:tcPr>
          <w:p>
            <w:pPr>
              <w:jc w:val="center"/>
              <w:rPr>
                <w:rFonts w:ascii="仿宋" w:hAnsi="仿宋" w:eastAsia="仿宋" w:cs="宋体-18030"/>
                <w:bCs/>
                <w:color w:val="000000"/>
                <w:szCs w:val="21"/>
              </w:rPr>
            </w:pPr>
          </w:p>
        </w:tc>
        <w:tc>
          <w:tcPr>
            <w:tcW w:w="2200" w:type="dxa"/>
          </w:tcPr>
          <w:p>
            <w:pPr>
              <w:jc w:val="center"/>
              <w:rPr>
                <w:rFonts w:ascii="仿宋" w:hAnsi="仿宋" w:eastAsia="仿宋" w:cs="宋体-18030"/>
                <w:bCs/>
                <w:color w:val="000000"/>
                <w:szCs w:val="21"/>
              </w:rPr>
            </w:pPr>
          </w:p>
        </w:tc>
        <w:tc>
          <w:tcPr>
            <w:tcW w:w="1852" w:type="dxa"/>
            <w:vAlign w:val="center"/>
          </w:tcPr>
          <w:p>
            <w:pPr>
              <w:rPr>
                <w:rFonts w:ascii="仿宋" w:hAnsi="仿宋" w:eastAsia="仿宋" w:cs="宋体-18030"/>
                <w:bCs/>
                <w:color w:val="000000"/>
                <w:szCs w:val="21"/>
              </w:rPr>
            </w:pPr>
          </w:p>
        </w:tc>
        <w:tc>
          <w:tcPr>
            <w:tcW w:w="1837" w:type="dxa"/>
          </w:tcPr>
          <w:p>
            <w:pPr>
              <w:rPr>
                <w:rFonts w:ascii="仿宋" w:hAnsi="仿宋" w:eastAsia="仿宋" w:cs="宋体-18030"/>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8" w:type="dxa"/>
            <w:vAlign w:val="center"/>
          </w:tcPr>
          <w:p>
            <w:pPr>
              <w:spacing w:line="300" w:lineRule="exact"/>
              <w:jc w:val="center"/>
              <w:rPr>
                <w:rFonts w:ascii="宋体" w:hAnsi="宋体" w:cs="宋体-18030"/>
                <w:bCs/>
                <w:color w:val="000000"/>
                <w:szCs w:val="21"/>
              </w:rPr>
            </w:pPr>
            <w:r>
              <w:rPr>
                <w:rFonts w:hint="eastAsia" w:ascii="宋体" w:hAnsi="宋体" w:cs="宋体-18030"/>
                <w:bCs/>
                <w:color w:val="000000"/>
                <w:szCs w:val="21"/>
              </w:rPr>
              <w:t>2</w:t>
            </w:r>
          </w:p>
        </w:tc>
        <w:tc>
          <w:tcPr>
            <w:tcW w:w="3521" w:type="dxa"/>
            <w:vAlign w:val="center"/>
          </w:tcPr>
          <w:p>
            <w:pPr>
              <w:rPr>
                <w:color w:val="000000"/>
              </w:rPr>
            </w:pPr>
          </w:p>
        </w:tc>
        <w:tc>
          <w:tcPr>
            <w:tcW w:w="1614" w:type="dxa"/>
            <w:vAlign w:val="center"/>
          </w:tcPr>
          <w:p>
            <w:pPr>
              <w:jc w:val="center"/>
              <w:rPr>
                <w:rFonts w:ascii="仿宋" w:hAnsi="仿宋" w:eastAsia="仿宋" w:cs="宋体-18030"/>
                <w:bCs/>
                <w:color w:val="000000"/>
                <w:szCs w:val="21"/>
              </w:rPr>
            </w:pPr>
          </w:p>
        </w:tc>
        <w:tc>
          <w:tcPr>
            <w:tcW w:w="1462" w:type="dxa"/>
            <w:vAlign w:val="center"/>
          </w:tcPr>
          <w:p>
            <w:pPr>
              <w:jc w:val="center"/>
              <w:rPr>
                <w:rFonts w:ascii="仿宋" w:hAnsi="仿宋" w:eastAsia="仿宋" w:cs="宋体-18030"/>
                <w:bCs/>
                <w:color w:val="000000"/>
                <w:szCs w:val="21"/>
              </w:rPr>
            </w:pPr>
          </w:p>
        </w:tc>
        <w:tc>
          <w:tcPr>
            <w:tcW w:w="2200" w:type="dxa"/>
          </w:tcPr>
          <w:p>
            <w:pPr>
              <w:jc w:val="center"/>
              <w:rPr>
                <w:rFonts w:ascii="仿宋" w:hAnsi="仿宋" w:eastAsia="仿宋" w:cs="宋体-18030"/>
                <w:bCs/>
                <w:color w:val="000000"/>
                <w:szCs w:val="21"/>
              </w:rPr>
            </w:pPr>
          </w:p>
        </w:tc>
        <w:tc>
          <w:tcPr>
            <w:tcW w:w="1852" w:type="dxa"/>
            <w:vAlign w:val="center"/>
          </w:tcPr>
          <w:p>
            <w:pPr>
              <w:rPr>
                <w:rFonts w:ascii="仿宋" w:hAnsi="仿宋" w:eastAsia="仿宋" w:cs="宋体-18030"/>
                <w:bCs/>
                <w:color w:val="000000"/>
                <w:szCs w:val="21"/>
              </w:rPr>
            </w:pPr>
          </w:p>
        </w:tc>
        <w:tc>
          <w:tcPr>
            <w:tcW w:w="1837" w:type="dxa"/>
          </w:tcPr>
          <w:p>
            <w:pPr>
              <w:rPr>
                <w:rFonts w:ascii="仿宋" w:hAnsi="仿宋" w:eastAsia="仿宋" w:cs="宋体-18030"/>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8" w:type="dxa"/>
            <w:vAlign w:val="center"/>
          </w:tcPr>
          <w:p>
            <w:pPr>
              <w:spacing w:line="300" w:lineRule="exact"/>
              <w:jc w:val="center"/>
              <w:rPr>
                <w:rFonts w:ascii="宋体" w:hAnsi="宋体" w:cs="宋体-18030"/>
                <w:bCs/>
                <w:color w:val="000000"/>
                <w:szCs w:val="21"/>
              </w:rPr>
            </w:pPr>
            <w:r>
              <w:rPr>
                <w:rFonts w:hint="eastAsia" w:ascii="宋体" w:hAnsi="宋体" w:cs="宋体-18030"/>
                <w:bCs/>
                <w:color w:val="000000"/>
                <w:szCs w:val="21"/>
              </w:rPr>
              <w:t>3</w:t>
            </w:r>
          </w:p>
        </w:tc>
        <w:tc>
          <w:tcPr>
            <w:tcW w:w="3521" w:type="dxa"/>
            <w:vAlign w:val="center"/>
          </w:tcPr>
          <w:p>
            <w:pPr>
              <w:rPr>
                <w:color w:val="000000"/>
              </w:rPr>
            </w:pPr>
          </w:p>
        </w:tc>
        <w:tc>
          <w:tcPr>
            <w:tcW w:w="1614" w:type="dxa"/>
            <w:vAlign w:val="center"/>
          </w:tcPr>
          <w:p>
            <w:pPr>
              <w:jc w:val="center"/>
              <w:rPr>
                <w:rFonts w:ascii="仿宋" w:hAnsi="仿宋" w:eastAsia="仿宋" w:cs="宋体-18030"/>
                <w:bCs/>
                <w:color w:val="000000"/>
                <w:szCs w:val="21"/>
              </w:rPr>
            </w:pPr>
          </w:p>
        </w:tc>
        <w:tc>
          <w:tcPr>
            <w:tcW w:w="1462" w:type="dxa"/>
            <w:vAlign w:val="center"/>
          </w:tcPr>
          <w:p>
            <w:pPr>
              <w:jc w:val="center"/>
              <w:rPr>
                <w:rFonts w:ascii="仿宋" w:hAnsi="仿宋" w:eastAsia="仿宋" w:cs="宋体-18030"/>
                <w:bCs/>
                <w:color w:val="000000"/>
                <w:szCs w:val="21"/>
              </w:rPr>
            </w:pPr>
          </w:p>
        </w:tc>
        <w:tc>
          <w:tcPr>
            <w:tcW w:w="2200" w:type="dxa"/>
          </w:tcPr>
          <w:p>
            <w:pPr>
              <w:jc w:val="center"/>
              <w:rPr>
                <w:rFonts w:ascii="仿宋" w:hAnsi="仿宋" w:eastAsia="仿宋" w:cs="宋体-18030"/>
                <w:bCs/>
                <w:color w:val="000000"/>
                <w:szCs w:val="21"/>
              </w:rPr>
            </w:pPr>
          </w:p>
        </w:tc>
        <w:tc>
          <w:tcPr>
            <w:tcW w:w="1852" w:type="dxa"/>
            <w:vAlign w:val="center"/>
          </w:tcPr>
          <w:p>
            <w:pPr>
              <w:rPr>
                <w:rFonts w:ascii="仿宋" w:hAnsi="仿宋" w:eastAsia="仿宋" w:cs="宋体-18030"/>
                <w:bCs/>
                <w:color w:val="000000"/>
                <w:szCs w:val="21"/>
              </w:rPr>
            </w:pPr>
          </w:p>
        </w:tc>
        <w:tc>
          <w:tcPr>
            <w:tcW w:w="1837" w:type="dxa"/>
          </w:tcPr>
          <w:p>
            <w:pPr>
              <w:rPr>
                <w:rFonts w:ascii="仿宋" w:hAnsi="仿宋" w:eastAsia="仿宋" w:cs="宋体-18030"/>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8" w:type="dxa"/>
            <w:vAlign w:val="center"/>
          </w:tcPr>
          <w:p>
            <w:pPr>
              <w:spacing w:line="300" w:lineRule="exact"/>
              <w:jc w:val="center"/>
              <w:rPr>
                <w:rFonts w:ascii="宋体" w:hAnsi="宋体" w:cs="宋体-18030"/>
                <w:bCs/>
                <w:color w:val="000000"/>
                <w:szCs w:val="21"/>
              </w:rPr>
            </w:pPr>
            <w:r>
              <w:rPr>
                <w:rFonts w:hint="eastAsia" w:ascii="宋体" w:hAnsi="宋体" w:cs="宋体-18030"/>
                <w:bCs/>
                <w:color w:val="000000"/>
                <w:szCs w:val="21"/>
              </w:rPr>
              <w:t>4</w:t>
            </w:r>
          </w:p>
        </w:tc>
        <w:tc>
          <w:tcPr>
            <w:tcW w:w="3521" w:type="dxa"/>
            <w:vAlign w:val="center"/>
          </w:tcPr>
          <w:p>
            <w:pPr>
              <w:rPr>
                <w:color w:val="000000"/>
              </w:rPr>
            </w:pPr>
          </w:p>
        </w:tc>
        <w:tc>
          <w:tcPr>
            <w:tcW w:w="1614" w:type="dxa"/>
            <w:vAlign w:val="center"/>
          </w:tcPr>
          <w:p>
            <w:pPr>
              <w:jc w:val="center"/>
              <w:rPr>
                <w:rFonts w:ascii="仿宋" w:hAnsi="仿宋" w:eastAsia="仿宋" w:cs="宋体-18030"/>
                <w:bCs/>
                <w:color w:val="000000"/>
                <w:szCs w:val="21"/>
              </w:rPr>
            </w:pPr>
          </w:p>
        </w:tc>
        <w:tc>
          <w:tcPr>
            <w:tcW w:w="1462" w:type="dxa"/>
            <w:vAlign w:val="center"/>
          </w:tcPr>
          <w:p>
            <w:pPr>
              <w:jc w:val="center"/>
              <w:rPr>
                <w:rFonts w:ascii="仿宋" w:hAnsi="仿宋" w:eastAsia="仿宋" w:cs="宋体-18030"/>
                <w:bCs/>
                <w:color w:val="000000"/>
                <w:szCs w:val="21"/>
              </w:rPr>
            </w:pPr>
          </w:p>
        </w:tc>
        <w:tc>
          <w:tcPr>
            <w:tcW w:w="2200" w:type="dxa"/>
          </w:tcPr>
          <w:p>
            <w:pPr>
              <w:jc w:val="center"/>
              <w:rPr>
                <w:rFonts w:ascii="仿宋" w:hAnsi="仿宋" w:eastAsia="仿宋" w:cs="宋体-18030"/>
                <w:bCs/>
                <w:color w:val="000000"/>
                <w:szCs w:val="21"/>
              </w:rPr>
            </w:pPr>
          </w:p>
        </w:tc>
        <w:tc>
          <w:tcPr>
            <w:tcW w:w="1852" w:type="dxa"/>
            <w:vAlign w:val="center"/>
          </w:tcPr>
          <w:p>
            <w:pPr>
              <w:rPr>
                <w:rFonts w:ascii="仿宋" w:hAnsi="仿宋" w:eastAsia="仿宋" w:cs="宋体-18030"/>
                <w:bCs/>
                <w:color w:val="000000"/>
                <w:szCs w:val="21"/>
              </w:rPr>
            </w:pPr>
          </w:p>
        </w:tc>
        <w:tc>
          <w:tcPr>
            <w:tcW w:w="1837" w:type="dxa"/>
          </w:tcPr>
          <w:p>
            <w:pPr>
              <w:rPr>
                <w:rFonts w:ascii="仿宋" w:hAnsi="仿宋" w:eastAsia="仿宋" w:cs="宋体-18030"/>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8" w:type="dxa"/>
            <w:vAlign w:val="center"/>
          </w:tcPr>
          <w:p>
            <w:pPr>
              <w:spacing w:line="300" w:lineRule="exact"/>
              <w:jc w:val="center"/>
              <w:rPr>
                <w:rFonts w:ascii="宋体" w:hAnsi="宋体" w:cs="宋体-18030"/>
                <w:bCs/>
                <w:color w:val="000000"/>
                <w:szCs w:val="21"/>
              </w:rPr>
            </w:pPr>
            <w:r>
              <w:rPr>
                <w:rFonts w:hint="eastAsia" w:ascii="宋体" w:hAnsi="宋体" w:cs="宋体-18030"/>
                <w:bCs/>
                <w:color w:val="000000"/>
                <w:szCs w:val="21"/>
              </w:rPr>
              <w:t>5</w:t>
            </w:r>
          </w:p>
        </w:tc>
        <w:tc>
          <w:tcPr>
            <w:tcW w:w="3521" w:type="dxa"/>
            <w:vAlign w:val="center"/>
          </w:tcPr>
          <w:p>
            <w:pPr>
              <w:rPr>
                <w:color w:val="000000"/>
              </w:rPr>
            </w:pPr>
          </w:p>
        </w:tc>
        <w:tc>
          <w:tcPr>
            <w:tcW w:w="1614" w:type="dxa"/>
            <w:vAlign w:val="center"/>
          </w:tcPr>
          <w:p>
            <w:pPr>
              <w:jc w:val="center"/>
              <w:rPr>
                <w:rFonts w:ascii="仿宋" w:hAnsi="仿宋" w:eastAsia="仿宋" w:cs="宋体-18030"/>
                <w:bCs/>
                <w:color w:val="000000"/>
                <w:szCs w:val="21"/>
              </w:rPr>
            </w:pPr>
          </w:p>
        </w:tc>
        <w:tc>
          <w:tcPr>
            <w:tcW w:w="1462" w:type="dxa"/>
            <w:vAlign w:val="center"/>
          </w:tcPr>
          <w:p>
            <w:pPr>
              <w:jc w:val="center"/>
              <w:rPr>
                <w:rFonts w:ascii="仿宋" w:hAnsi="仿宋" w:eastAsia="仿宋" w:cs="宋体-18030"/>
                <w:bCs/>
                <w:color w:val="000000"/>
                <w:szCs w:val="21"/>
              </w:rPr>
            </w:pPr>
          </w:p>
        </w:tc>
        <w:tc>
          <w:tcPr>
            <w:tcW w:w="2200" w:type="dxa"/>
          </w:tcPr>
          <w:p>
            <w:pPr>
              <w:jc w:val="center"/>
              <w:rPr>
                <w:rFonts w:ascii="仿宋" w:hAnsi="仿宋" w:eastAsia="仿宋" w:cs="宋体-18030"/>
                <w:bCs/>
                <w:color w:val="000000"/>
                <w:szCs w:val="21"/>
              </w:rPr>
            </w:pPr>
          </w:p>
        </w:tc>
        <w:tc>
          <w:tcPr>
            <w:tcW w:w="1852" w:type="dxa"/>
            <w:vAlign w:val="center"/>
          </w:tcPr>
          <w:p>
            <w:pPr>
              <w:rPr>
                <w:rFonts w:ascii="仿宋" w:hAnsi="仿宋" w:eastAsia="仿宋" w:cs="宋体-18030"/>
                <w:bCs/>
                <w:color w:val="000000"/>
                <w:szCs w:val="21"/>
              </w:rPr>
            </w:pPr>
          </w:p>
        </w:tc>
        <w:tc>
          <w:tcPr>
            <w:tcW w:w="1837" w:type="dxa"/>
          </w:tcPr>
          <w:p>
            <w:pPr>
              <w:rPr>
                <w:rFonts w:ascii="仿宋" w:hAnsi="仿宋" w:eastAsia="仿宋" w:cs="宋体-18030"/>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8" w:type="dxa"/>
            <w:vAlign w:val="center"/>
          </w:tcPr>
          <w:p>
            <w:pPr>
              <w:spacing w:line="300" w:lineRule="exact"/>
              <w:jc w:val="center"/>
              <w:rPr>
                <w:rFonts w:ascii="宋体" w:hAnsi="宋体" w:cs="宋体-18030"/>
                <w:bCs/>
                <w:color w:val="000000"/>
                <w:szCs w:val="21"/>
              </w:rPr>
            </w:pPr>
          </w:p>
        </w:tc>
        <w:tc>
          <w:tcPr>
            <w:tcW w:w="3521" w:type="dxa"/>
            <w:vAlign w:val="center"/>
          </w:tcPr>
          <w:p>
            <w:pPr>
              <w:rPr>
                <w:color w:val="000000"/>
              </w:rPr>
            </w:pPr>
          </w:p>
        </w:tc>
        <w:tc>
          <w:tcPr>
            <w:tcW w:w="1614" w:type="dxa"/>
            <w:vAlign w:val="center"/>
          </w:tcPr>
          <w:p>
            <w:pPr>
              <w:jc w:val="center"/>
              <w:rPr>
                <w:rFonts w:ascii="仿宋" w:hAnsi="仿宋" w:eastAsia="仿宋" w:cs="宋体-18030"/>
                <w:bCs/>
                <w:color w:val="000000"/>
                <w:szCs w:val="21"/>
              </w:rPr>
            </w:pPr>
          </w:p>
        </w:tc>
        <w:tc>
          <w:tcPr>
            <w:tcW w:w="1462" w:type="dxa"/>
            <w:vAlign w:val="center"/>
          </w:tcPr>
          <w:p>
            <w:pPr>
              <w:jc w:val="center"/>
              <w:rPr>
                <w:rFonts w:ascii="仿宋" w:hAnsi="仿宋" w:eastAsia="仿宋" w:cs="宋体-18030"/>
                <w:bCs/>
                <w:color w:val="000000"/>
                <w:szCs w:val="21"/>
              </w:rPr>
            </w:pPr>
          </w:p>
        </w:tc>
        <w:tc>
          <w:tcPr>
            <w:tcW w:w="2200" w:type="dxa"/>
          </w:tcPr>
          <w:p>
            <w:pPr>
              <w:jc w:val="center"/>
              <w:rPr>
                <w:rFonts w:ascii="仿宋" w:hAnsi="仿宋" w:eastAsia="仿宋" w:cs="宋体-18030"/>
                <w:bCs/>
                <w:color w:val="000000"/>
                <w:szCs w:val="21"/>
              </w:rPr>
            </w:pPr>
          </w:p>
        </w:tc>
        <w:tc>
          <w:tcPr>
            <w:tcW w:w="1852" w:type="dxa"/>
            <w:vAlign w:val="center"/>
          </w:tcPr>
          <w:p>
            <w:pPr>
              <w:rPr>
                <w:rFonts w:ascii="仿宋" w:hAnsi="仿宋" w:eastAsia="仿宋" w:cs="宋体-18030"/>
                <w:bCs/>
                <w:color w:val="000000"/>
                <w:szCs w:val="21"/>
              </w:rPr>
            </w:pPr>
          </w:p>
        </w:tc>
        <w:tc>
          <w:tcPr>
            <w:tcW w:w="1837" w:type="dxa"/>
          </w:tcPr>
          <w:p>
            <w:pPr>
              <w:rPr>
                <w:rFonts w:ascii="仿宋" w:hAnsi="仿宋" w:eastAsia="仿宋" w:cs="宋体-18030"/>
                <w:bCs/>
                <w:color w:val="000000"/>
                <w:szCs w:val="21"/>
              </w:rPr>
            </w:pPr>
          </w:p>
        </w:tc>
      </w:tr>
    </w:tbl>
    <w:p>
      <w:pPr>
        <w:spacing w:before="120" w:beforeLines="50" w:line="300" w:lineRule="exact"/>
        <w:rPr>
          <w:rFonts w:ascii="Arial" w:hAnsi="Arial" w:cs="Arial"/>
          <w:bCs/>
          <w:color w:val="000000"/>
        </w:rPr>
      </w:pPr>
      <w:r>
        <w:rPr>
          <w:rFonts w:hint="eastAsia" w:ascii="Arial" w:hAnsi="Arial" w:cs="Arial"/>
          <w:bCs/>
          <w:color w:val="000000"/>
        </w:rPr>
        <w:t>说明：1、满足比选文件要求的资格条件时，则审查通过用“○”表示；不满足比选文件要求的资格条件时，则未通过用“×”表示。结论用“合格”或“不合格”表示。</w:t>
      </w:r>
    </w:p>
    <w:p>
      <w:pPr>
        <w:spacing w:line="300" w:lineRule="exact"/>
        <w:rPr>
          <w:rFonts w:ascii="Arial" w:hAnsi="Arial" w:cs="Arial"/>
          <w:bCs/>
          <w:color w:val="000000"/>
        </w:rPr>
      </w:pPr>
      <w:r>
        <w:rPr>
          <w:rFonts w:hint="eastAsia" w:ascii="Arial" w:hAnsi="Arial" w:cs="Arial"/>
          <w:bCs/>
          <w:color w:val="000000"/>
        </w:rPr>
        <w:t xml:space="preserve">      2、只有全部项目通过审查时，结论为“合格”，否则为“不合格”。</w:t>
      </w:r>
    </w:p>
    <w:p>
      <w:pPr>
        <w:jc w:val="left"/>
        <w:rPr>
          <w:b/>
          <w:color w:val="000000"/>
          <w:sz w:val="24"/>
          <w:szCs w:val="24"/>
        </w:rPr>
      </w:pPr>
      <w:r>
        <w:rPr>
          <w:rFonts w:hint="eastAsia"/>
          <w:b/>
          <w:color w:val="000000"/>
          <w:sz w:val="24"/>
          <w:szCs w:val="24"/>
        </w:rPr>
        <w:t>评委签名：</w:t>
      </w:r>
      <w:r>
        <w:rPr>
          <w:b/>
          <w:color w:val="000000"/>
          <w:sz w:val="24"/>
          <w:szCs w:val="24"/>
        </w:rPr>
        <w:t xml:space="preserve"> </w:t>
      </w:r>
    </w:p>
    <w:p>
      <w:pPr>
        <w:jc w:val="left"/>
        <w:rPr>
          <w:rFonts w:ascii="宋体"/>
          <w:b/>
          <w:bCs/>
          <w:color w:val="000000"/>
          <w:sz w:val="32"/>
        </w:rPr>
      </w:pPr>
    </w:p>
    <w:p>
      <w:pPr>
        <w:jc w:val="left"/>
        <w:rPr>
          <w:rFonts w:ascii="宋体"/>
          <w:b/>
          <w:bCs/>
          <w:color w:val="000000"/>
          <w:sz w:val="32"/>
        </w:rPr>
      </w:pPr>
    </w:p>
    <w:p>
      <w:pPr>
        <w:jc w:val="left"/>
        <w:rPr>
          <w:b/>
          <w:color w:val="000000"/>
          <w:sz w:val="24"/>
          <w:szCs w:val="24"/>
        </w:rPr>
      </w:pPr>
      <w:r>
        <w:rPr>
          <w:rFonts w:hint="eastAsia"/>
          <w:b/>
          <w:color w:val="000000"/>
          <w:sz w:val="24"/>
          <w:szCs w:val="24"/>
        </w:rPr>
        <w:t>监督签名：</w:t>
      </w:r>
    </w:p>
    <w:p>
      <w:pPr>
        <w:jc w:val="left"/>
        <w:rPr>
          <w:color w:val="000000"/>
        </w:rPr>
      </w:pPr>
      <w:r>
        <w:rPr>
          <w:rFonts w:hint="eastAsia" w:ascii="宋体"/>
          <w:b/>
          <w:bCs/>
          <w:color w:val="000000"/>
          <w:sz w:val="32"/>
        </w:rPr>
        <w:t xml:space="preserve">                                                     </w:t>
      </w:r>
      <w:r>
        <w:rPr>
          <w:rFonts w:hint="eastAsia"/>
          <w:color w:val="000000"/>
        </w:rPr>
        <w:t xml:space="preserve">    日期：        年    月    日</w:t>
      </w:r>
    </w:p>
    <w:p>
      <w:pPr>
        <w:spacing w:line="360" w:lineRule="auto"/>
        <w:jc w:val="left"/>
        <w:rPr>
          <w:rFonts w:ascii="楷体_GB2312" w:hAnsi="宋体" w:eastAsia="楷体_GB2312" w:cs="宋体"/>
          <w:b/>
          <w:bCs/>
          <w:kern w:val="0"/>
          <w:sz w:val="24"/>
          <w:szCs w:val="24"/>
        </w:rPr>
      </w:pPr>
      <w:r>
        <w:rPr>
          <w:rFonts w:hint="eastAsia" w:ascii="宋体" w:hAnsi="宋体"/>
          <w:b/>
          <w:sz w:val="24"/>
          <w:szCs w:val="24"/>
        </w:rPr>
        <w:t>表</w:t>
      </w:r>
      <w:r>
        <w:rPr>
          <w:rFonts w:ascii="宋体" w:hAnsi="宋体"/>
          <w:b/>
          <w:sz w:val="24"/>
          <w:szCs w:val="24"/>
        </w:rPr>
        <w:t>2</w:t>
      </w:r>
      <w:r>
        <w:rPr>
          <w:rFonts w:hint="eastAsia" w:ascii="楷体_GB2312" w:hAnsi="宋体" w:eastAsia="楷体_GB2312" w:cs="宋体"/>
          <w:b/>
          <w:bCs/>
          <w:kern w:val="0"/>
          <w:sz w:val="24"/>
          <w:szCs w:val="24"/>
        </w:rPr>
        <w:t xml:space="preserve">：                            </w:t>
      </w:r>
      <w:r>
        <w:rPr>
          <w:rFonts w:hint="eastAsia" w:ascii="宋体" w:hAnsi="宋体"/>
          <w:b/>
          <w:bCs/>
          <w:color w:val="000000"/>
          <w:sz w:val="30"/>
          <w:szCs w:val="30"/>
        </w:rPr>
        <w:t xml:space="preserve">     </w:t>
      </w:r>
      <w:r>
        <w:rPr>
          <w:rFonts w:ascii="宋体" w:hAnsi="宋体"/>
          <w:b/>
          <w:bCs/>
          <w:color w:val="000000"/>
          <w:sz w:val="30"/>
          <w:szCs w:val="30"/>
        </w:rPr>
        <w:t xml:space="preserve">          </w:t>
      </w:r>
      <w:r>
        <w:rPr>
          <w:rFonts w:hint="eastAsia" w:ascii="宋体" w:hAnsi="宋体"/>
          <w:b/>
          <w:bCs/>
          <w:color w:val="000000"/>
          <w:sz w:val="30"/>
          <w:szCs w:val="30"/>
        </w:rPr>
        <w:t>符合性审查表</w:t>
      </w:r>
    </w:p>
    <w:p>
      <w:pPr>
        <w:rPr>
          <w:rFonts w:ascii="Times New Roman" w:hAnsi="Times New Roman"/>
          <w:sz w:val="21"/>
          <w:szCs w:val="21"/>
        </w:rPr>
      </w:pPr>
      <w:r>
        <w:rPr>
          <w:rFonts w:hint="eastAsia" w:hAnsi="宋体" w:cs="宋体"/>
          <w:b/>
          <w:sz w:val="21"/>
          <w:szCs w:val="21"/>
        </w:rPr>
        <w:t>项目名称：</w:t>
      </w:r>
      <w:r>
        <w:rPr>
          <w:rFonts w:hint="eastAsia"/>
          <w:color w:val="000000"/>
        </w:rPr>
        <w:t>前海时代9号地块充电桩配电房改造工程</w:t>
      </w:r>
    </w:p>
    <w:tbl>
      <w:tblPr>
        <w:tblStyle w:val="47"/>
        <w:tblW w:w="139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8"/>
        <w:gridCol w:w="6131"/>
        <w:gridCol w:w="1335"/>
        <w:gridCol w:w="1451"/>
        <w:gridCol w:w="1382"/>
        <w:gridCol w:w="1382"/>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 w:hRule="atLeast"/>
          <w:jc w:val="center"/>
        </w:trPr>
        <w:tc>
          <w:tcPr>
            <w:tcW w:w="868" w:type="dxa"/>
            <w:vMerge w:val="restart"/>
            <w:vAlign w:val="center"/>
          </w:tcPr>
          <w:p>
            <w:pPr>
              <w:spacing w:line="360" w:lineRule="auto"/>
              <w:jc w:val="center"/>
              <w:rPr>
                <w:bCs/>
                <w:szCs w:val="21"/>
              </w:rPr>
            </w:pPr>
            <w:r>
              <w:rPr>
                <w:rFonts w:hint="eastAsia"/>
                <w:bCs/>
                <w:szCs w:val="21"/>
              </w:rPr>
              <w:t>序号</w:t>
            </w:r>
          </w:p>
        </w:tc>
        <w:tc>
          <w:tcPr>
            <w:tcW w:w="6131" w:type="dxa"/>
            <w:vMerge w:val="restart"/>
            <w:tcBorders>
              <w:tl2br w:val="single" w:color="auto" w:sz="4" w:space="0"/>
            </w:tcBorders>
            <w:vAlign w:val="center"/>
          </w:tcPr>
          <w:p>
            <w:pPr>
              <w:spacing w:line="360" w:lineRule="auto"/>
              <w:jc w:val="center"/>
              <w:rPr>
                <w:bCs/>
                <w:szCs w:val="21"/>
              </w:rPr>
            </w:pPr>
            <w:r>
              <w:rPr>
                <w:rFonts w:hint="eastAsia"/>
                <w:bCs/>
                <w:szCs w:val="21"/>
              </w:rPr>
              <w:t>项目名称                       参选人</w:t>
            </w:r>
          </w:p>
        </w:tc>
        <w:tc>
          <w:tcPr>
            <w:tcW w:w="6993" w:type="dxa"/>
            <w:gridSpan w:val="5"/>
          </w:tcPr>
          <w:p>
            <w:pPr>
              <w:spacing w:line="360" w:lineRule="auto"/>
              <w:jc w:val="center"/>
              <w:rPr>
                <w:bCs/>
                <w:szCs w:val="21"/>
              </w:rPr>
            </w:pPr>
            <w:r>
              <w:rPr>
                <w:rFonts w:hint="eastAsia"/>
                <w:bCs/>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 w:hRule="atLeast"/>
          <w:jc w:val="center"/>
        </w:trPr>
        <w:tc>
          <w:tcPr>
            <w:tcW w:w="868" w:type="dxa"/>
            <w:vMerge w:val="continue"/>
            <w:vAlign w:val="center"/>
          </w:tcPr>
          <w:p>
            <w:pPr>
              <w:spacing w:line="360" w:lineRule="auto"/>
              <w:jc w:val="center"/>
              <w:rPr>
                <w:b/>
                <w:bCs/>
                <w:szCs w:val="21"/>
              </w:rPr>
            </w:pPr>
          </w:p>
        </w:tc>
        <w:tc>
          <w:tcPr>
            <w:tcW w:w="6131" w:type="dxa"/>
            <w:vMerge w:val="continue"/>
            <w:vAlign w:val="center"/>
          </w:tcPr>
          <w:p>
            <w:pPr>
              <w:spacing w:line="360" w:lineRule="auto"/>
              <w:jc w:val="center"/>
              <w:rPr>
                <w:b/>
                <w:bCs/>
                <w:szCs w:val="21"/>
              </w:rPr>
            </w:pPr>
          </w:p>
        </w:tc>
        <w:tc>
          <w:tcPr>
            <w:tcW w:w="1335" w:type="dxa"/>
            <w:vAlign w:val="center"/>
          </w:tcPr>
          <w:p>
            <w:pPr>
              <w:spacing w:line="360" w:lineRule="auto"/>
              <w:jc w:val="center"/>
              <w:rPr>
                <w:rFonts w:ascii="宋体" w:hAnsi="宋体"/>
                <w:szCs w:val="21"/>
              </w:rPr>
            </w:pPr>
          </w:p>
        </w:tc>
        <w:tc>
          <w:tcPr>
            <w:tcW w:w="1451" w:type="dxa"/>
            <w:vAlign w:val="center"/>
          </w:tcPr>
          <w:p>
            <w:pPr>
              <w:spacing w:line="360" w:lineRule="auto"/>
              <w:jc w:val="center"/>
              <w:rPr>
                <w:rFonts w:ascii="宋体" w:hAnsi="宋体"/>
                <w:szCs w:val="21"/>
              </w:rPr>
            </w:pPr>
          </w:p>
        </w:tc>
        <w:tc>
          <w:tcPr>
            <w:tcW w:w="1382" w:type="dxa"/>
          </w:tcPr>
          <w:p>
            <w:pPr>
              <w:spacing w:line="360" w:lineRule="auto"/>
              <w:jc w:val="center"/>
              <w:rPr>
                <w:rFonts w:ascii="宋体" w:hAnsi="宋体"/>
                <w:szCs w:val="21"/>
              </w:rPr>
            </w:pPr>
          </w:p>
        </w:tc>
        <w:tc>
          <w:tcPr>
            <w:tcW w:w="1382" w:type="dxa"/>
            <w:vAlign w:val="center"/>
          </w:tcPr>
          <w:p>
            <w:pPr>
              <w:spacing w:line="360" w:lineRule="auto"/>
              <w:jc w:val="center"/>
              <w:rPr>
                <w:rFonts w:ascii="宋体" w:hAnsi="宋体"/>
                <w:szCs w:val="21"/>
              </w:rPr>
            </w:pPr>
          </w:p>
        </w:tc>
        <w:tc>
          <w:tcPr>
            <w:tcW w:w="1443"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868" w:type="dxa"/>
            <w:vAlign w:val="center"/>
          </w:tcPr>
          <w:p>
            <w:pPr>
              <w:spacing w:line="360" w:lineRule="auto"/>
              <w:jc w:val="center"/>
              <w:rPr>
                <w:szCs w:val="21"/>
              </w:rPr>
            </w:pPr>
            <w:r>
              <w:rPr>
                <w:rFonts w:hint="eastAsia"/>
                <w:szCs w:val="21"/>
              </w:rPr>
              <w:t>1</w:t>
            </w:r>
          </w:p>
        </w:tc>
        <w:tc>
          <w:tcPr>
            <w:tcW w:w="6131" w:type="dxa"/>
            <w:vAlign w:val="center"/>
          </w:tcPr>
          <w:p>
            <w:pPr>
              <w:spacing w:line="360" w:lineRule="auto"/>
              <w:rPr>
                <w:szCs w:val="21"/>
              </w:rPr>
            </w:pPr>
            <w:r>
              <w:rPr>
                <w:rFonts w:hint="eastAsia" w:ascii="宋体" w:hAnsi="宋体"/>
                <w:szCs w:val="21"/>
              </w:rPr>
              <w:t>参选文件按要求加盖参选人公章</w:t>
            </w:r>
          </w:p>
        </w:tc>
        <w:tc>
          <w:tcPr>
            <w:tcW w:w="1335" w:type="dxa"/>
            <w:vAlign w:val="center"/>
          </w:tcPr>
          <w:p>
            <w:pPr>
              <w:spacing w:line="360" w:lineRule="auto"/>
              <w:jc w:val="center"/>
              <w:rPr>
                <w:rFonts w:ascii="宋体" w:hAnsi="宋体"/>
                <w:szCs w:val="21"/>
              </w:rPr>
            </w:pPr>
          </w:p>
        </w:tc>
        <w:tc>
          <w:tcPr>
            <w:tcW w:w="1451" w:type="dxa"/>
            <w:vAlign w:val="center"/>
          </w:tcPr>
          <w:p>
            <w:pPr>
              <w:spacing w:line="360" w:lineRule="auto"/>
              <w:jc w:val="center"/>
              <w:rPr>
                <w:rFonts w:ascii="宋体" w:hAnsi="宋体"/>
                <w:szCs w:val="21"/>
              </w:rPr>
            </w:pPr>
          </w:p>
        </w:tc>
        <w:tc>
          <w:tcPr>
            <w:tcW w:w="1382" w:type="dxa"/>
          </w:tcPr>
          <w:p>
            <w:pPr>
              <w:spacing w:line="360" w:lineRule="auto"/>
              <w:jc w:val="center"/>
              <w:rPr>
                <w:rFonts w:ascii="宋体" w:hAnsi="宋体"/>
                <w:szCs w:val="21"/>
              </w:rPr>
            </w:pPr>
          </w:p>
        </w:tc>
        <w:tc>
          <w:tcPr>
            <w:tcW w:w="1382" w:type="dxa"/>
            <w:vAlign w:val="center"/>
          </w:tcPr>
          <w:p>
            <w:pPr>
              <w:spacing w:line="360" w:lineRule="auto"/>
              <w:jc w:val="center"/>
              <w:rPr>
                <w:rFonts w:ascii="宋体" w:hAnsi="宋体"/>
                <w:szCs w:val="21"/>
              </w:rPr>
            </w:pPr>
          </w:p>
        </w:tc>
        <w:tc>
          <w:tcPr>
            <w:tcW w:w="1443"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2" w:hRule="atLeast"/>
          <w:jc w:val="center"/>
        </w:trPr>
        <w:tc>
          <w:tcPr>
            <w:tcW w:w="868" w:type="dxa"/>
            <w:vAlign w:val="center"/>
          </w:tcPr>
          <w:p>
            <w:pPr>
              <w:spacing w:line="360" w:lineRule="auto"/>
              <w:jc w:val="center"/>
              <w:rPr>
                <w:szCs w:val="21"/>
              </w:rPr>
            </w:pPr>
            <w:r>
              <w:rPr>
                <w:rFonts w:hint="eastAsia"/>
                <w:szCs w:val="21"/>
              </w:rPr>
              <w:t>2</w:t>
            </w:r>
          </w:p>
        </w:tc>
        <w:tc>
          <w:tcPr>
            <w:tcW w:w="6131" w:type="dxa"/>
            <w:vAlign w:val="center"/>
          </w:tcPr>
          <w:p>
            <w:pPr>
              <w:spacing w:line="360" w:lineRule="auto"/>
              <w:jc w:val="left"/>
              <w:rPr>
                <w:rFonts w:ascii="宋体" w:hAnsi="宋体"/>
                <w:szCs w:val="21"/>
              </w:rPr>
            </w:pPr>
            <w:r>
              <w:rPr>
                <w:rFonts w:hint="eastAsia" w:ascii="宋体" w:hAnsi="宋体"/>
                <w:szCs w:val="21"/>
              </w:rPr>
              <w:t>参选文件经法定代表人或其委托代理人签字，或由委托代理人签字并随参选文件一起提供“法定代表人授权书”原件</w:t>
            </w:r>
          </w:p>
        </w:tc>
        <w:tc>
          <w:tcPr>
            <w:tcW w:w="1335" w:type="dxa"/>
            <w:vAlign w:val="center"/>
          </w:tcPr>
          <w:p>
            <w:pPr>
              <w:spacing w:line="360" w:lineRule="auto"/>
              <w:jc w:val="center"/>
              <w:rPr>
                <w:szCs w:val="21"/>
              </w:rPr>
            </w:pPr>
          </w:p>
        </w:tc>
        <w:tc>
          <w:tcPr>
            <w:tcW w:w="1451" w:type="dxa"/>
            <w:vAlign w:val="center"/>
          </w:tcPr>
          <w:p>
            <w:pPr>
              <w:spacing w:line="360" w:lineRule="auto"/>
              <w:jc w:val="center"/>
              <w:rPr>
                <w:szCs w:val="21"/>
              </w:rPr>
            </w:pPr>
          </w:p>
        </w:tc>
        <w:tc>
          <w:tcPr>
            <w:tcW w:w="1382" w:type="dxa"/>
          </w:tcPr>
          <w:p>
            <w:pPr>
              <w:spacing w:line="360" w:lineRule="auto"/>
              <w:jc w:val="center"/>
              <w:rPr>
                <w:szCs w:val="21"/>
              </w:rPr>
            </w:pPr>
          </w:p>
        </w:tc>
        <w:tc>
          <w:tcPr>
            <w:tcW w:w="1382" w:type="dxa"/>
            <w:vAlign w:val="center"/>
          </w:tcPr>
          <w:p>
            <w:pPr>
              <w:spacing w:line="360" w:lineRule="auto"/>
              <w:jc w:val="center"/>
              <w:rPr>
                <w:szCs w:val="21"/>
              </w:rPr>
            </w:pPr>
          </w:p>
        </w:tc>
        <w:tc>
          <w:tcPr>
            <w:tcW w:w="1443" w:type="dxa"/>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868" w:type="dxa"/>
            <w:vAlign w:val="center"/>
          </w:tcPr>
          <w:p>
            <w:pPr>
              <w:spacing w:line="360" w:lineRule="auto"/>
              <w:jc w:val="center"/>
              <w:rPr>
                <w:szCs w:val="21"/>
              </w:rPr>
            </w:pPr>
            <w:r>
              <w:rPr>
                <w:rFonts w:hint="eastAsia"/>
                <w:szCs w:val="21"/>
              </w:rPr>
              <w:t>3</w:t>
            </w:r>
          </w:p>
        </w:tc>
        <w:tc>
          <w:tcPr>
            <w:tcW w:w="6131" w:type="dxa"/>
            <w:vAlign w:val="center"/>
          </w:tcPr>
          <w:p>
            <w:pPr>
              <w:adjustRightInd w:val="0"/>
              <w:snapToGrid w:val="0"/>
              <w:spacing w:line="360" w:lineRule="auto"/>
              <w:rPr>
                <w:rFonts w:ascii="宋体" w:hAnsi="宋体"/>
                <w:szCs w:val="21"/>
              </w:rPr>
            </w:pPr>
            <w:r>
              <w:rPr>
                <w:rFonts w:hint="eastAsia" w:ascii="宋体" w:hAnsi="宋体"/>
                <w:szCs w:val="21"/>
              </w:rPr>
              <w:t>参选</w:t>
            </w:r>
            <w:r>
              <w:rPr>
                <w:rFonts w:ascii="宋体" w:hAnsi="宋体"/>
                <w:szCs w:val="21"/>
              </w:rPr>
              <w:t>人的</w:t>
            </w:r>
            <w:r>
              <w:rPr>
                <w:rFonts w:hint="eastAsia" w:ascii="宋体" w:hAnsi="宋体"/>
                <w:szCs w:val="21"/>
              </w:rPr>
              <w:t>报价不高于报价上限</w:t>
            </w:r>
          </w:p>
        </w:tc>
        <w:tc>
          <w:tcPr>
            <w:tcW w:w="1335" w:type="dxa"/>
            <w:vAlign w:val="center"/>
          </w:tcPr>
          <w:p>
            <w:pPr>
              <w:spacing w:line="360" w:lineRule="auto"/>
              <w:jc w:val="center"/>
              <w:rPr>
                <w:szCs w:val="21"/>
              </w:rPr>
            </w:pPr>
          </w:p>
        </w:tc>
        <w:tc>
          <w:tcPr>
            <w:tcW w:w="1451" w:type="dxa"/>
            <w:vAlign w:val="center"/>
          </w:tcPr>
          <w:p>
            <w:pPr>
              <w:spacing w:line="360" w:lineRule="auto"/>
              <w:jc w:val="center"/>
              <w:rPr>
                <w:szCs w:val="21"/>
              </w:rPr>
            </w:pPr>
          </w:p>
        </w:tc>
        <w:tc>
          <w:tcPr>
            <w:tcW w:w="1382" w:type="dxa"/>
          </w:tcPr>
          <w:p>
            <w:pPr>
              <w:spacing w:line="360" w:lineRule="auto"/>
              <w:jc w:val="center"/>
              <w:rPr>
                <w:szCs w:val="21"/>
              </w:rPr>
            </w:pPr>
          </w:p>
        </w:tc>
        <w:tc>
          <w:tcPr>
            <w:tcW w:w="1382" w:type="dxa"/>
            <w:vAlign w:val="center"/>
          </w:tcPr>
          <w:p>
            <w:pPr>
              <w:spacing w:line="360" w:lineRule="auto"/>
              <w:jc w:val="center"/>
              <w:rPr>
                <w:szCs w:val="21"/>
              </w:rPr>
            </w:pPr>
          </w:p>
        </w:tc>
        <w:tc>
          <w:tcPr>
            <w:tcW w:w="1443" w:type="dxa"/>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868" w:type="dxa"/>
            <w:vAlign w:val="center"/>
          </w:tcPr>
          <w:p>
            <w:pPr>
              <w:spacing w:line="360" w:lineRule="auto"/>
              <w:jc w:val="center"/>
              <w:rPr>
                <w:szCs w:val="21"/>
              </w:rPr>
            </w:pPr>
            <w:r>
              <w:rPr>
                <w:rFonts w:hint="eastAsia"/>
                <w:szCs w:val="21"/>
              </w:rPr>
              <w:t>4</w:t>
            </w:r>
          </w:p>
        </w:tc>
        <w:tc>
          <w:tcPr>
            <w:tcW w:w="6131" w:type="dxa"/>
            <w:vAlign w:val="center"/>
          </w:tcPr>
          <w:p>
            <w:pPr>
              <w:adjustRightInd w:val="0"/>
              <w:snapToGrid w:val="0"/>
              <w:spacing w:line="360" w:lineRule="auto"/>
              <w:rPr>
                <w:rFonts w:ascii="宋体" w:hAnsi="宋体"/>
                <w:szCs w:val="21"/>
              </w:rPr>
            </w:pPr>
            <w:r>
              <w:rPr>
                <w:rFonts w:hint="eastAsia" w:ascii="宋体" w:hAnsi="宋体"/>
                <w:szCs w:val="21"/>
              </w:rPr>
              <w:t>参选文件承诺的工期不超过比选文件中工期要求</w:t>
            </w:r>
          </w:p>
        </w:tc>
        <w:tc>
          <w:tcPr>
            <w:tcW w:w="1335" w:type="dxa"/>
            <w:vAlign w:val="center"/>
          </w:tcPr>
          <w:p>
            <w:pPr>
              <w:spacing w:line="360" w:lineRule="auto"/>
              <w:jc w:val="center"/>
              <w:rPr>
                <w:szCs w:val="21"/>
              </w:rPr>
            </w:pPr>
          </w:p>
        </w:tc>
        <w:tc>
          <w:tcPr>
            <w:tcW w:w="1451" w:type="dxa"/>
            <w:vAlign w:val="center"/>
          </w:tcPr>
          <w:p>
            <w:pPr>
              <w:spacing w:line="360" w:lineRule="auto"/>
              <w:jc w:val="center"/>
              <w:rPr>
                <w:szCs w:val="21"/>
              </w:rPr>
            </w:pPr>
          </w:p>
        </w:tc>
        <w:tc>
          <w:tcPr>
            <w:tcW w:w="1382" w:type="dxa"/>
          </w:tcPr>
          <w:p>
            <w:pPr>
              <w:spacing w:line="360" w:lineRule="auto"/>
              <w:jc w:val="center"/>
              <w:rPr>
                <w:szCs w:val="21"/>
              </w:rPr>
            </w:pPr>
          </w:p>
        </w:tc>
        <w:tc>
          <w:tcPr>
            <w:tcW w:w="1382" w:type="dxa"/>
            <w:vAlign w:val="center"/>
          </w:tcPr>
          <w:p>
            <w:pPr>
              <w:spacing w:line="360" w:lineRule="auto"/>
              <w:jc w:val="center"/>
              <w:rPr>
                <w:szCs w:val="21"/>
              </w:rPr>
            </w:pPr>
          </w:p>
        </w:tc>
        <w:tc>
          <w:tcPr>
            <w:tcW w:w="1443" w:type="dxa"/>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jc w:val="center"/>
        </w:trPr>
        <w:tc>
          <w:tcPr>
            <w:tcW w:w="868" w:type="dxa"/>
            <w:vAlign w:val="center"/>
          </w:tcPr>
          <w:p>
            <w:pPr>
              <w:spacing w:line="360" w:lineRule="auto"/>
              <w:jc w:val="center"/>
              <w:rPr>
                <w:szCs w:val="21"/>
              </w:rPr>
            </w:pPr>
            <w:r>
              <w:rPr>
                <w:rFonts w:hint="eastAsia"/>
                <w:szCs w:val="21"/>
              </w:rPr>
              <w:t>5</w:t>
            </w:r>
          </w:p>
        </w:tc>
        <w:tc>
          <w:tcPr>
            <w:tcW w:w="6131" w:type="dxa"/>
            <w:vAlign w:val="center"/>
          </w:tcPr>
          <w:p>
            <w:pPr>
              <w:adjustRightInd w:val="0"/>
              <w:snapToGrid w:val="0"/>
              <w:spacing w:line="360" w:lineRule="auto"/>
              <w:rPr>
                <w:rFonts w:ascii="宋体" w:hAnsi="宋体"/>
                <w:szCs w:val="21"/>
              </w:rPr>
            </w:pPr>
            <w:r>
              <w:rPr>
                <w:rFonts w:hint="eastAsia" w:ascii="宋体" w:hAnsi="宋体"/>
                <w:szCs w:val="21"/>
              </w:rPr>
              <w:t>《承诺函》格式按照比选文件要求</w:t>
            </w:r>
          </w:p>
        </w:tc>
        <w:tc>
          <w:tcPr>
            <w:tcW w:w="1335" w:type="dxa"/>
            <w:vAlign w:val="center"/>
          </w:tcPr>
          <w:p>
            <w:pPr>
              <w:spacing w:line="360" w:lineRule="auto"/>
              <w:jc w:val="center"/>
              <w:rPr>
                <w:szCs w:val="21"/>
              </w:rPr>
            </w:pPr>
          </w:p>
        </w:tc>
        <w:tc>
          <w:tcPr>
            <w:tcW w:w="1451" w:type="dxa"/>
            <w:vAlign w:val="center"/>
          </w:tcPr>
          <w:p>
            <w:pPr>
              <w:spacing w:line="360" w:lineRule="auto"/>
              <w:jc w:val="center"/>
              <w:rPr>
                <w:szCs w:val="21"/>
              </w:rPr>
            </w:pPr>
          </w:p>
        </w:tc>
        <w:tc>
          <w:tcPr>
            <w:tcW w:w="1382" w:type="dxa"/>
          </w:tcPr>
          <w:p>
            <w:pPr>
              <w:spacing w:line="360" w:lineRule="auto"/>
              <w:jc w:val="center"/>
              <w:rPr>
                <w:szCs w:val="21"/>
              </w:rPr>
            </w:pPr>
          </w:p>
        </w:tc>
        <w:tc>
          <w:tcPr>
            <w:tcW w:w="1382" w:type="dxa"/>
            <w:vAlign w:val="center"/>
          </w:tcPr>
          <w:p>
            <w:pPr>
              <w:spacing w:line="360" w:lineRule="auto"/>
              <w:jc w:val="center"/>
              <w:rPr>
                <w:szCs w:val="21"/>
              </w:rPr>
            </w:pPr>
          </w:p>
        </w:tc>
        <w:tc>
          <w:tcPr>
            <w:tcW w:w="1443" w:type="dxa"/>
            <w:vAlign w:val="center"/>
          </w:tcPr>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 w:hRule="atLeast"/>
          <w:jc w:val="center"/>
        </w:trPr>
        <w:tc>
          <w:tcPr>
            <w:tcW w:w="6999" w:type="dxa"/>
            <w:gridSpan w:val="2"/>
            <w:vAlign w:val="center"/>
          </w:tcPr>
          <w:p>
            <w:pPr>
              <w:spacing w:line="360" w:lineRule="auto"/>
              <w:jc w:val="center"/>
              <w:rPr>
                <w:szCs w:val="21"/>
              </w:rPr>
            </w:pPr>
            <w:r>
              <w:rPr>
                <w:rFonts w:hint="eastAsia"/>
                <w:b/>
                <w:bCs/>
                <w:szCs w:val="21"/>
              </w:rPr>
              <w:t>评审结论：</w:t>
            </w:r>
          </w:p>
        </w:tc>
        <w:tc>
          <w:tcPr>
            <w:tcW w:w="1335" w:type="dxa"/>
            <w:vAlign w:val="center"/>
          </w:tcPr>
          <w:p>
            <w:pPr>
              <w:spacing w:line="360" w:lineRule="auto"/>
              <w:jc w:val="center"/>
              <w:rPr>
                <w:szCs w:val="21"/>
              </w:rPr>
            </w:pPr>
          </w:p>
        </w:tc>
        <w:tc>
          <w:tcPr>
            <w:tcW w:w="1451" w:type="dxa"/>
            <w:vAlign w:val="center"/>
          </w:tcPr>
          <w:p>
            <w:pPr>
              <w:spacing w:line="360" w:lineRule="auto"/>
              <w:jc w:val="center"/>
              <w:rPr>
                <w:szCs w:val="21"/>
              </w:rPr>
            </w:pPr>
          </w:p>
        </w:tc>
        <w:tc>
          <w:tcPr>
            <w:tcW w:w="1382" w:type="dxa"/>
          </w:tcPr>
          <w:p>
            <w:pPr>
              <w:spacing w:line="360" w:lineRule="auto"/>
              <w:jc w:val="center"/>
              <w:rPr>
                <w:szCs w:val="21"/>
              </w:rPr>
            </w:pPr>
          </w:p>
        </w:tc>
        <w:tc>
          <w:tcPr>
            <w:tcW w:w="1382" w:type="dxa"/>
            <w:vAlign w:val="center"/>
          </w:tcPr>
          <w:p>
            <w:pPr>
              <w:spacing w:line="360" w:lineRule="auto"/>
              <w:jc w:val="center"/>
              <w:rPr>
                <w:szCs w:val="21"/>
              </w:rPr>
            </w:pPr>
          </w:p>
        </w:tc>
        <w:tc>
          <w:tcPr>
            <w:tcW w:w="1443" w:type="dxa"/>
            <w:vAlign w:val="center"/>
          </w:tcPr>
          <w:p>
            <w:pPr>
              <w:spacing w:line="360" w:lineRule="auto"/>
              <w:jc w:val="center"/>
              <w:rPr>
                <w:szCs w:val="21"/>
              </w:rPr>
            </w:pPr>
          </w:p>
        </w:tc>
      </w:tr>
    </w:tbl>
    <w:p>
      <w:pPr>
        <w:tabs>
          <w:tab w:val="left" w:pos="0"/>
        </w:tabs>
        <w:snapToGrid w:val="0"/>
        <w:spacing w:line="360" w:lineRule="auto"/>
        <w:ind w:firstLine="422" w:firstLineChars="200"/>
        <w:rPr>
          <w:rFonts w:ascii="宋体" w:hAnsi="宋体"/>
          <w:szCs w:val="21"/>
        </w:rPr>
      </w:pPr>
      <w:r>
        <w:rPr>
          <w:rFonts w:hint="eastAsia" w:ascii="宋体" w:hAnsi="宋体"/>
          <w:b/>
          <w:szCs w:val="21"/>
        </w:rPr>
        <w:t>说明：</w:t>
      </w:r>
      <w:r>
        <w:rPr>
          <w:rFonts w:hint="eastAsia" w:ascii="宋体" w:hAnsi="宋体"/>
          <w:szCs w:val="21"/>
        </w:rPr>
        <w:t>1、评审通过的用“√”表示，未通过的用“×”表示。结论用“合格”或“不合格”表示。</w:t>
      </w:r>
    </w:p>
    <w:p>
      <w:pPr>
        <w:tabs>
          <w:tab w:val="left" w:pos="0"/>
        </w:tabs>
        <w:snapToGrid w:val="0"/>
        <w:spacing w:line="360" w:lineRule="auto"/>
        <w:ind w:firstLine="1050" w:firstLineChars="500"/>
        <w:rPr>
          <w:rFonts w:ascii="宋体" w:hAnsi="宋体"/>
          <w:szCs w:val="21"/>
        </w:rPr>
      </w:pPr>
      <w:r>
        <w:rPr>
          <w:rFonts w:hint="eastAsia" w:ascii="宋体" w:hAnsi="宋体"/>
          <w:szCs w:val="21"/>
        </w:rPr>
        <w:t>2、只有以上项目全部通过，评审结论为“合格”，否则结论为“不合格”。</w:t>
      </w:r>
    </w:p>
    <w:p>
      <w:pPr>
        <w:widowControl/>
        <w:spacing w:line="360" w:lineRule="auto"/>
        <w:rPr>
          <w:rFonts w:ascii="宋体" w:hAnsi="宋体"/>
          <w:b/>
          <w:szCs w:val="21"/>
        </w:rPr>
      </w:pPr>
      <w:r>
        <w:rPr>
          <w:rFonts w:hint="eastAsia"/>
          <w:b/>
          <w:color w:val="000000"/>
          <w:sz w:val="24"/>
          <w:szCs w:val="24"/>
        </w:rPr>
        <w:t>评委</w:t>
      </w:r>
      <w:r>
        <w:rPr>
          <w:rFonts w:hint="eastAsia" w:ascii="宋体" w:hAnsi="宋体"/>
          <w:b/>
          <w:szCs w:val="21"/>
        </w:rPr>
        <w:t xml:space="preserve">（签名）：  </w:t>
      </w:r>
    </w:p>
    <w:p>
      <w:pPr>
        <w:widowControl/>
        <w:spacing w:line="360" w:lineRule="auto"/>
        <w:rPr>
          <w:rFonts w:ascii="宋体" w:hAnsi="宋体"/>
          <w:b/>
          <w:szCs w:val="21"/>
        </w:rPr>
      </w:pPr>
    </w:p>
    <w:p>
      <w:pPr>
        <w:widowControl/>
        <w:spacing w:line="360" w:lineRule="auto"/>
        <w:rPr>
          <w:rFonts w:ascii="宋体" w:hAnsi="宋体"/>
          <w:b/>
          <w:szCs w:val="21"/>
        </w:rPr>
      </w:pPr>
    </w:p>
    <w:p>
      <w:pPr>
        <w:widowControl/>
        <w:spacing w:line="360" w:lineRule="auto"/>
        <w:rPr>
          <w:rFonts w:ascii="宋体" w:hAnsi="宋体"/>
          <w:b/>
          <w:szCs w:val="21"/>
        </w:rPr>
      </w:pPr>
      <w:r>
        <w:rPr>
          <w:rFonts w:hint="eastAsia" w:ascii="宋体" w:hAnsi="宋体"/>
          <w:b/>
          <w:szCs w:val="21"/>
        </w:rPr>
        <w:t xml:space="preserve">     </w:t>
      </w:r>
    </w:p>
    <w:p>
      <w:pPr>
        <w:widowControl/>
        <w:spacing w:line="360" w:lineRule="auto"/>
        <w:rPr>
          <w:rFonts w:ascii="宋体" w:hAnsi="宋体"/>
          <w:szCs w:val="21"/>
        </w:rPr>
      </w:pPr>
      <w:r>
        <w:rPr>
          <w:rFonts w:hint="eastAsia" w:ascii="宋体" w:hAnsi="宋体"/>
          <w:b/>
          <w:szCs w:val="21"/>
        </w:rPr>
        <w:t>监督（签名）：                                                        日期：</w:t>
      </w:r>
      <w:r>
        <w:rPr>
          <w:rFonts w:hint="eastAsia" w:ascii="宋体" w:hAnsi="宋体"/>
          <w:szCs w:val="21"/>
        </w:rPr>
        <w:t xml:space="preserve">     年    月    日</w:t>
      </w:r>
    </w:p>
    <w:p>
      <w:pPr>
        <w:jc w:val="left"/>
        <w:rPr>
          <w:rFonts w:ascii="宋体" w:hAnsi="宋体"/>
          <w:b/>
          <w:color w:val="000000"/>
          <w:szCs w:val="21"/>
        </w:rPr>
      </w:pPr>
    </w:p>
    <w:p>
      <w:pPr>
        <w:jc w:val="left"/>
        <w:rPr>
          <w:rFonts w:ascii="宋体" w:hAnsi="宋体"/>
          <w:b/>
          <w:color w:val="000000"/>
          <w:szCs w:val="21"/>
        </w:rPr>
      </w:pPr>
    </w:p>
    <w:p>
      <w:pPr>
        <w:jc w:val="left"/>
        <w:rPr>
          <w:rFonts w:ascii="宋体" w:hAnsi="宋体"/>
          <w:b/>
          <w:color w:val="000000"/>
          <w:szCs w:val="21"/>
        </w:rPr>
      </w:pPr>
    </w:p>
    <w:p>
      <w:pPr>
        <w:jc w:val="left"/>
        <w:rPr>
          <w:rFonts w:ascii="宋体" w:hAnsi="宋体"/>
          <w:b/>
          <w:color w:val="000000"/>
          <w:szCs w:val="21"/>
        </w:rPr>
      </w:pPr>
      <w:r>
        <w:rPr>
          <w:rFonts w:hint="eastAsia" w:ascii="宋体" w:hAnsi="宋体"/>
          <w:b/>
          <w:color w:val="000000"/>
          <w:szCs w:val="21"/>
        </w:rPr>
        <w:t>表</w:t>
      </w:r>
      <w:r>
        <w:rPr>
          <w:rFonts w:ascii="宋体" w:hAnsi="宋体"/>
          <w:b/>
          <w:color w:val="000000"/>
          <w:szCs w:val="21"/>
        </w:rPr>
        <w:t>3</w:t>
      </w:r>
      <w:r>
        <w:rPr>
          <w:rFonts w:hint="eastAsia" w:ascii="宋体" w:hAnsi="宋体"/>
          <w:b/>
          <w:color w:val="000000"/>
          <w:szCs w:val="21"/>
        </w:rPr>
        <w:t>.综合评分汇总表</w:t>
      </w:r>
    </w:p>
    <w:p>
      <w:pPr>
        <w:rPr>
          <w:rFonts w:ascii="宋体" w:hAnsi="宋体"/>
          <w:bCs/>
          <w:color w:val="000000"/>
          <w:szCs w:val="21"/>
        </w:rPr>
      </w:pPr>
      <w:r>
        <w:rPr>
          <w:rFonts w:hint="eastAsia"/>
          <w:color w:val="000000"/>
        </w:rPr>
        <w:t>前海时代9号地块充电桩配电房改造工程</w:t>
      </w:r>
    </w:p>
    <w:p>
      <w:pPr>
        <w:spacing w:before="120" w:beforeLines="50"/>
        <w:jc w:val="center"/>
        <w:rPr>
          <w:rFonts w:ascii="宋体" w:hAnsi="宋体"/>
          <w:b/>
          <w:color w:val="000000"/>
          <w:sz w:val="28"/>
          <w:szCs w:val="28"/>
        </w:rPr>
      </w:pPr>
      <w:r>
        <w:rPr>
          <w:rFonts w:hint="eastAsia" w:ascii="宋体" w:hAnsi="宋体"/>
          <w:b/>
          <w:color w:val="000000"/>
          <w:sz w:val="28"/>
          <w:szCs w:val="28"/>
          <w:u w:val="single"/>
        </w:rPr>
        <w:t xml:space="preserve"> 前海时代9号地块充电桩配电房改造工程项目</w:t>
      </w:r>
      <w:r>
        <w:rPr>
          <w:rFonts w:hint="eastAsia" w:ascii="宋体" w:hAnsi="宋体"/>
          <w:b/>
          <w:color w:val="000000"/>
          <w:sz w:val="28"/>
          <w:szCs w:val="28"/>
        </w:rPr>
        <w:t>综合评分汇总表</w:t>
      </w:r>
    </w:p>
    <w:p>
      <w:pPr>
        <w:spacing w:before="120" w:beforeLines="50"/>
        <w:jc w:val="left"/>
        <w:rPr>
          <w:rFonts w:ascii="宋体" w:hAnsi="宋体"/>
          <w:b/>
          <w:color w:val="000000"/>
          <w:sz w:val="28"/>
          <w:szCs w:val="28"/>
          <w:u w:val="single"/>
        </w:rPr>
      </w:pPr>
    </w:p>
    <w:tbl>
      <w:tblPr>
        <w:tblStyle w:val="47"/>
        <w:tblW w:w="132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6"/>
        <w:gridCol w:w="2479"/>
        <w:gridCol w:w="1763"/>
        <w:gridCol w:w="1980"/>
        <w:gridCol w:w="1971"/>
        <w:gridCol w:w="876"/>
        <w:gridCol w:w="2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266" w:type="dxa"/>
            <w:vAlign w:val="center"/>
          </w:tcPr>
          <w:p>
            <w:pPr>
              <w:jc w:val="center"/>
              <w:rPr>
                <w:rFonts w:ascii="宋体" w:hAnsi="宋体"/>
                <w:color w:val="000000"/>
                <w:sz w:val="24"/>
                <w:szCs w:val="24"/>
              </w:rPr>
            </w:pPr>
            <w:r>
              <w:rPr>
                <w:rFonts w:hint="eastAsia" w:ascii="宋体" w:hAnsi="宋体"/>
                <w:color w:val="000000"/>
                <w:sz w:val="24"/>
                <w:szCs w:val="24"/>
              </w:rPr>
              <w:t>序号</w:t>
            </w:r>
          </w:p>
        </w:tc>
        <w:tc>
          <w:tcPr>
            <w:tcW w:w="2479" w:type="dxa"/>
            <w:noWrap/>
            <w:vAlign w:val="center"/>
          </w:tcPr>
          <w:p>
            <w:pPr>
              <w:jc w:val="center"/>
              <w:rPr>
                <w:rFonts w:ascii="宋体" w:hAnsi="宋体"/>
                <w:color w:val="000000"/>
                <w:sz w:val="24"/>
                <w:szCs w:val="24"/>
              </w:rPr>
            </w:pPr>
            <w:r>
              <w:rPr>
                <w:rFonts w:hint="eastAsia" w:ascii="宋体" w:hAnsi="宋体"/>
                <w:color w:val="000000"/>
                <w:sz w:val="24"/>
                <w:szCs w:val="24"/>
              </w:rPr>
              <w:t>参选人</w:t>
            </w:r>
          </w:p>
        </w:tc>
        <w:tc>
          <w:tcPr>
            <w:tcW w:w="1763" w:type="dxa"/>
            <w:vAlign w:val="center"/>
          </w:tcPr>
          <w:p>
            <w:pPr>
              <w:jc w:val="center"/>
              <w:rPr>
                <w:rFonts w:ascii="宋体" w:hAnsi="宋体"/>
                <w:color w:val="000000"/>
                <w:sz w:val="24"/>
                <w:szCs w:val="24"/>
              </w:rPr>
            </w:pPr>
            <w:r>
              <w:rPr>
                <w:rFonts w:hint="eastAsia" w:ascii="宋体" w:hAnsi="宋体"/>
                <w:color w:val="000000"/>
                <w:sz w:val="24"/>
                <w:szCs w:val="24"/>
              </w:rPr>
              <w:t>技术评分</w:t>
            </w:r>
          </w:p>
        </w:tc>
        <w:tc>
          <w:tcPr>
            <w:tcW w:w="1980" w:type="dxa"/>
            <w:vAlign w:val="center"/>
          </w:tcPr>
          <w:p>
            <w:pPr>
              <w:jc w:val="center"/>
              <w:rPr>
                <w:rFonts w:ascii="宋体" w:hAnsi="宋体"/>
                <w:color w:val="000000"/>
                <w:sz w:val="24"/>
                <w:szCs w:val="24"/>
              </w:rPr>
            </w:pPr>
            <w:r>
              <w:rPr>
                <w:rFonts w:hint="eastAsia" w:ascii="宋体" w:hAnsi="宋体"/>
                <w:color w:val="000000"/>
                <w:sz w:val="24"/>
                <w:szCs w:val="24"/>
              </w:rPr>
              <w:t>商务评分</w:t>
            </w:r>
          </w:p>
        </w:tc>
        <w:tc>
          <w:tcPr>
            <w:tcW w:w="1971" w:type="dxa"/>
            <w:vAlign w:val="center"/>
          </w:tcPr>
          <w:p>
            <w:pPr>
              <w:jc w:val="center"/>
              <w:rPr>
                <w:rFonts w:ascii="宋体" w:hAnsi="宋体"/>
                <w:color w:val="000000"/>
                <w:sz w:val="24"/>
                <w:szCs w:val="24"/>
              </w:rPr>
            </w:pPr>
            <w:r>
              <w:rPr>
                <w:rFonts w:hint="eastAsia" w:ascii="宋体" w:hAnsi="宋体"/>
                <w:color w:val="000000"/>
                <w:sz w:val="24"/>
                <w:szCs w:val="24"/>
              </w:rPr>
              <w:t>综合评分</w:t>
            </w:r>
          </w:p>
        </w:tc>
        <w:tc>
          <w:tcPr>
            <w:tcW w:w="876" w:type="dxa"/>
            <w:vAlign w:val="center"/>
          </w:tcPr>
          <w:p>
            <w:pPr>
              <w:jc w:val="center"/>
              <w:rPr>
                <w:rFonts w:ascii="宋体" w:hAnsi="宋体"/>
                <w:color w:val="000000"/>
                <w:sz w:val="24"/>
                <w:szCs w:val="24"/>
              </w:rPr>
            </w:pPr>
            <w:r>
              <w:rPr>
                <w:rFonts w:hint="eastAsia" w:ascii="宋体" w:hAnsi="宋体"/>
                <w:color w:val="000000"/>
                <w:sz w:val="24"/>
                <w:szCs w:val="24"/>
              </w:rPr>
              <w:t>排序</w:t>
            </w:r>
          </w:p>
        </w:tc>
        <w:tc>
          <w:tcPr>
            <w:tcW w:w="2913" w:type="dxa"/>
            <w:noWrap/>
            <w:vAlign w:val="center"/>
          </w:tcPr>
          <w:p>
            <w:pPr>
              <w:jc w:val="center"/>
              <w:rPr>
                <w:rFonts w:ascii="宋体" w:hAnsi="宋体"/>
                <w:color w:val="000000"/>
                <w:sz w:val="24"/>
                <w:szCs w:val="24"/>
              </w:rPr>
            </w:pPr>
            <w:r>
              <w:rPr>
                <w:rFonts w:hint="eastAsia" w:ascii="宋体" w:hAnsi="宋体"/>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266" w:type="dxa"/>
            <w:noWrap/>
            <w:vAlign w:val="center"/>
          </w:tcPr>
          <w:p>
            <w:pPr>
              <w:jc w:val="center"/>
              <w:rPr>
                <w:color w:val="000000"/>
                <w:sz w:val="24"/>
                <w:szCs w:val="24"/>
              </w:rPr>
            </w:pPr>
            <w:r>
              <w:rPr>
                <w:color w:val="000000"/>
                <w:sz w:val="24"/>
                <w:szCs w:val="24"/>
              </w:rPr>
              <w:t>1</w:t>
            </w:r>
          </w:p>
        </w:tc>
        <w:tc>
          <w:tcPr>
            <w:tcW w:w="2479" w:type="dxa"/>
            <w:noWrap/>
            <w:vAlign w:val="bottom"/>
          </w:tcPr>
          <w:p>
            <w:pPr>
              <w:jc w:val="left"/>
              <w:rPr>
                <w:color w:val="000000"/>
                <w:sz w:val="24"/>
                <w:szCs w:val="24"/>
              </w:rPr>
            </w:pPr>
          </w:p>
        </w:tc>
        <w:tc>
          <w:tcPr>
            <w:tcW w:w="1763" w:type="dxa"/>
            <w:noWrap/>
            <w:vAlign w:val="bottom"/>
          </w:tcPr>
          <w:p>
            <w:pPr>
              <w:jc w:val="left"/>
              <w:rPr>
                <w:color w:val="000000"/>
                <w:sz w:val="24"/>
                <w:szCs w:val="24"/>
              </w:rPr>
            </w:pPr>
          </w:p>
        </w:tc>
        <w:tc>
          <w:tcPr>
            <w:tcW w:w="1980" w:type="dxa"/>
            <w:noWrap/>
            <w:vAlign w:val="bottom"/>
          </w:tcPr>
          <w:p>
            <w:pPr>
              <w:jc w:val="left"/>
              <w:rPr>
                <w:color w:val="000000"/>
                <w:sz w:val="24"/>
                <w:szCs w:val="24"/>
              </w:rPr>
            </w:pPr>
          </w:p>
        </w:tc>
        <w:tc>
          <w:tcPr>
            <w:tcW w:w="1971" w:type="dxa"/>
            <w:noWrap/>
            <w:vAlign w:val="bottom"/>
          </w:tcPr>
          <w:p>
            <w:pPr>
              <w:jc w:val="left"/>
              <w:rPr>
                <w:color w:val="000000"/>
                <w:sz w:val="24"/>
                <w:szCs w:val="24"/>
              </w:rPr>
            </w:pPr>
          </w:p>
        </w:tc>
        <w:tc>
          <w:tcPr>
            <w:tcW w:w="876" w:type="dxa"/>
            <w:noWrap/>
            <w:vAlign w:val="bottom"/>
          </w:tcPr>
          <w:p>
            <w:pPr>
              <w:jc w:val="left"/>
              <w:rPr>
                <w:color w:val="000000"/>
                <w:sz w:val="24"/>
                <w:szCs w:val="24"/>
              </w:rPr>
            </w:pPr>
          </w:p>
        </w:tc>
        <w:tc>
          <w:tcPr>
            <w:tcW w:w="2913" w:type="dxa"/>
            <w:vMerge w:val="restart"/>
            <w:vAlign w:val="center"/>
          </w:tcPr>
          <w:p>
            <w:pPr>
              <w:jc w:val="left"/>
              <w:rPr>
                <w:rFonts w:ascii="宋体" w:hAnsi="宋体"/>
                <w:color w:val="000000"/>
                <w:sz w:val="24"/>
                <w:szCs w:val="24"/>
              </w:rPr>
            </w:pPr>
            <w:r>
              <w:rPr>
                <w:rFonts w:hint="eastAsia" w:ascii="宋体" w:hAnsi="宋体"/>
                <w:color w:val="000000"/>
                <w:sz w:val="24"/>
                <w:szCs w:val="24"/>
              </w:rPr>
              <w:t>综合评分=技术评分×技术权重</w:t>
            </w:r>
            <w:r>
              <w:rPr>
                <w:rFonts w:hint="eastAsia" w:ascii="宋体" w:hAnsi="宋体"/>
                <w:color w:val="000000"/>
                <w:sz w:val="24"/>
                <w:szCs w:val="24"/>
                <w:u w:val="single"/>
              </w:rPr>
              <w:t xml:space="preserve">   </w:t>
            </w:r>
            <w:r>
              <w:rPr>
                <w:rFonts w:hint="eastAsia" w:ascii="宋体" w:hAnsi="宋体"/>
                <w:color w:val="000000"/>
                <w:sz w:val="24"/>
                <w:szCs w:val="24"/>
              </w:rPr>
              <w:t>+商务评分×经济权重</w:t>
            </w:r>
            <w:r>
              <w:rPr>
                <w:rFonts w:hint="eastAsia" w:ascii="宋体" w:hAnsi="宋体"/>
                <w:color w:val="000000"/>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266" w:type="dxa"/>
            <w:noWrap/>
            <w:vAlign w:val="center"/>
          </w:tcPr>
          <w:p>
            <w:pPr>
              <w:jc w:val="center"/>
              <w:rPr>
                <w:color w:val="000000"/>
                <w:sz w:val="24"/>
                <w:szCs w:val="24"/>
              </w:rPr>
            </w:pPr>
            <w:r>
              <w:rPr>
                <w:color w:val="000000"/>
                <w:sz w:val="24"/>
                <w:szCs w:val="24"/>
              </w:rPr>
              <w:t>2</w:t>
            </w:r>
          </w:p>
        </w:tc>
        <w:tc>
          <w:tcPr>
            <w:tcW w:w="2479" w:type="dxa"/>
            <w:noWrap/>
            <w:vAlign w:val="bottom"/>
          </w:tcPr>
          <w:p>
            <w:pPr>
              <w:jc w:val="left"/>
              <w:rPr>
                <w:color w:val="000000"/>
                <w:sz w:val="24"/>
                <w:szCs w:val="24"/>
              </w:rPr>
            </w:pPr>
          </w:p>
        </w:tc>
        <w:tc>
          <w:tcPr>
            <w:tcW w:w="1763" w:type="dxa"/>
            <w:noWrap/>
            <w:vAlign w:val="bottom"/>
          </w:tcPr>
          <w:p>
            <w:pPr>
              <w:jc w:val="left"/>
              <w:rPr>
                <w:color w:val="000000"/>
                <w:sz w:val="24"/>
                <w:szCs w:val="24"/>
              </w:rPr>
            </w:pPr>
          </w:p>
        </w:tc>
        <w:tc>
          <w:tcPr>
            <w:tcW w:w="1980" w:type="dxa"/>
            <w:noWrap/>
            <w:vAlign w:val="bottom"/>
          </w:tcPr>
          <w:p>
            <w:pPr>
              <w:jc w:val="left"/>
              <w:rPr>
                <w:color w:val="000000"/>
                <w:sz w:val="24"/>
                <w:szCs w:val="24"/>
              </w:rPr>
            </w:pPr>
          </w:p>
        </w:tc>
        <w:tc>
          <w:tcPr>
            <w:tcW w:w="1971" w:type="dxa"/>
            <w:noWrap/>
            <w:vAlign w:val="bottom"/>
          </w:tcPr>
          <w:p>
            <w:pPr>
              <w:jc w:val="left"/>
              <w:rPr>
                <w:color w:val="000000"/>
                <w:sz w:val="24"/>
                <w:szCs w:val="24"/>
              </w:rPr>
            </w:pPr>
          </w:p>
        </w:tc>
        <w:tc>
          <w:tcPr>
            <w:tcW w:w="876" w:type="dxa"/>
            <w:noWrap/>
            <w:vAlign w:val="bottom"/>
          </w:tcPr>
          <w:p>
            <w:pPr>
              <w:jc w:val="left"/>
              <w:rPr>
                <w:color w:val="000000"/>
                <w:sz w:val="24"/>
                <w:szCs w:val="24"/>
              </w:rPr>
            </w:pPr>
          </w:p>
        </w:tc>
        <w:tc>
          <w:tcPr>
            <w:tcW w:w="2913" w:type="dxa"/>
            <w:vMerge w:val="continue"/>
            <w:vAlign w:val="center"/>
          </w:tcPr>
          <w:p>
            <w:pPr>
              <w:jc w:val="left"/>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266" w:type="dxa"/>
            <w:noWrap/>
            <w:vAlign w:val="center"/>
          </w:tcPr>
          <w:p>
            <w:pPr>
              <w:jc w:val="center"/>
              <w:rPr>
                <w:color w:val="000000"/>
                <w:sz w:val="24"/>
                <w:szCs w:val="24"/>
              </w:rPr>
            </w:pPr>
            <w:r>
              <w:rPr>
                <w:color w:val="000000"/>
                <w:sz w:val="24"/>
                <w:szCs w:val="24"/>
              </w:rPr>
              <w:t>3</w:t>
            </w:r>
          </w:p>
        </w:tc>
        <w:tc>
          <w:tcPr>
            <w:tcW w:w="2479" w:type="dxa"/>
            <w:noWrap/>
            <w:vAlign w:val="bottom"/>
          </w:tcPr>
          <w:p>
            <w:pPr>
              <w:jc w:val="left"/>
              <w:rPr>
                <w:color w:val="000000"/>
                <w:sz w:val="24"/>
                <w:szCs w:val="24"/>
              </w:rPr>
            </w:pPr>
          </w:p>
        </w:tc>
        <w:tc>
          <w:tcPr>
            <w:tcW w:w="1763" w:type="dxa"/>
            <w:noWrap/>
            <w:vAlign w:val="bottom"/>
          </w:tcPr>
          <w:p>
            <w:pPr>
              <w:jc w:val="left"/>
              <w:rPr>
                <w:color w:val="000000"/>
                <w:sz w:val="24"/>
                <w:szCs w:val="24"/>
              </w:rPr>
            </w:pPr>
          </w:p>
        </w:tc>
        <w:tc>
          <w:tcPr>
            <w:tcW w:w="1980" w:type="dxa"/>
            <w:noWrap/>
            <w:vAlign w:val="bottom"/>
          </w:tcPr>
          <w:p>
            <w:pPr>
              <w:jc w:val="left"/>
              <w:rPr>
                <w:color w:val="000000"/>
                <w:sz w:val="24"/>
                <w:szCs w:val="24"/>
              </w:rPr>
            </w:pPr>
          </w:p>
        </w:tc>
        <w:tc>
          <w:tcPr>
            <w:tcW w:w="1971" w:type="dxa"/>
            <w:noWrap/>
            <w:vAlign w:val="bottom"/>
          </w:tcPr>
          <w:p>
            <w:pPr>
              <w:jc w:val="left"/>
              <w:rPr>
                <w:color w:val="000000"/>
                <w:sz w:val="24"/>
                <w:szCs w:val="24"/>
              </w:rPr>
            </w:pPr>
          </w:p>
        </w:tc>
        <w:tc>
          <w:tcPr>
            <w:tcW w:w="876" w:type="dxa"/>
            <w:noWrap/>
            <w:vAlign w:val="bottom"/>
          </w:tcPr>
          <w:p>
            <w:pPr>
              <w:jc w:val="left"/>
              <w:rPr>
                <w:color w:val="000000"/>
                <w:sz w:val="24"/>
                <w:szCs w:val="24"/>
              </w:rPr>
            </w:pPr>
          </w:p>
        </w:tc>
        <w:tc>
          <w:tcPr>
            <w:tcW w:w="2913" w:type="dxa"/>
            <w:vMerge w:val="continue"/>
            <w:vAlign w:val="center"/>
          </w:tcPr>
          <w:p>
            <w:pPr>
              <w:jc w:val="left"/>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266" w:type="dxa"/>
            <w:noWrap/>
            <w:vAlign w:val="center"/>
          </w:tcPr>
          <w:p>
            <w:pPr>
              <w:jc w:val="center"/>
              <w:rPr>
                <w:color w:val="000000"/>
                <w:sz w:val="24"/>
                <w:szCs w:val="24"/>
              </w:rPr>
            </w:pPr>
            <w:r>
              <w:rPr>
                <w:color w:val="000000"/>
                <w:sz w:val="24"/>
                <w:szCs w:val="24"/>
              </w:rPr>
              <w:t>4</w:t>
            </w:r>
          </w:p>
        </w:tc>
        <w:tc>
          <w:tcPr>
            <w:tcW w:w="2479" w:type="dxa"/>
            <w:noWrap/>
            <w:vAlign w:val="bottom"/>
          </w:tcPr>
          <w:p>
            <w:pPr>
              <w:jc w:val="left"/>
              <w:rPr>
                <w:color w:val="000000"/>
                <w:sz w:val="24"/>
                <w:szCs w:val="24"/>
              </w:rPr>
            </w:pPr>
          </w:p>
        </w:tc>
        <w:tc>
          <w:tcPr>
            <w:tcW w:w="1763" w:type="dxa"/>
            <w:noWrap/>
            <w:vAlign w:val="bottom"/>
          </w:tcPr>
          <w:p>
            <w:pPr>
              <w:jc w:val="left"/>
              <w:rPr>
                <w:color w:val="000000"/>
                <w:sz w:val="24"/>
                <w:szCs w:val="24"/>
              </w:rPr>
            </w:pPr>
          </w:p>
        </w:tc>
        <w:tc>
          <w:tcPr>
            <w:tcW w:w="1980" w:type="dxa"/>
            <w:noWrap/>
            <w:vAlign w:val="bottom"/>
          </w:tcPr>
          <w:p>
            <w:pPr>
              <w:jc w:val="left"/>
              <w:rPr>
                <w:color w:val="000000"/>
                <w:sz w:val="24"/>
                <w:szCs w:val="24"/>
              </w:rPr>
            </w:pPr>
          </w:p>
        </w:tc>
        <w:tc>
          <w:tcPr>
            <w:tcW w:w="1971" w:type="dxa"/>
            <w:noWrap/>
            <w:vAlign w:val="bottom"/>
          </w:tcPr>
          <w:p>
            <w:pPr>
              <w:jc w:val="left"/>
              <w:rPr>
                <w:color w:val="000000"/>
                <w:sz w:val="24"/>
                <w:szCs w:val="24"/>
              </w:rPr>
            </w:pPr>
          </w:p>
        </w:tc>
        <w:tc>
          <w:tcPr>
            <w:tcW w:w="876" w:type="dxa"/>
            <w:noWrap/>
            <w:vAlign w:val="bottom"/>
          </w:tcPr>
          <w:p>
            <w:pPr>
              <w:jc w:val="left"/>
              <w:rPr>
                <w:color w:val="000000"/>
                <w:sz w:val="24"/>
                <w:szCs w:val="24"/>
              </w:rPr>
            </w:pPr>
          </w:p>
        </w:tc>
        <w:tc>
          <w:tcPr>
            <w:tcW w:w="2913" w:type="dxa"/>
            <w:vMerge w:val="continue"/>
            <w:vAlign w:val="center"/>
          </w:tcPr>
          <w:p>
            <w:pPr>
              <w:jc w:val="left"/>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266" w:type="dxa"/>
            <w:noWrap/>
            <w:vAlign w:val="center"/>
          </w:tcPr>
          <w:p>
            <w:pPr>
              <w:jc w:val="center"/>
              <w:rPr>
                <w:color w:val="000000"/>
                <w:sz w:val="24"/>
                <w:szCs w:val="24"/>
              </w:rPr>
            </w:pPr>
            <w:r>
              <w:rPr>
                <w:rFonts w:hint="eastAsia"/>
                <w:color w:val="000000"/>
                <w:sz w:val="24"/>
                <w:szCs w:val="24"/>
              </w:rPr>
              <w:t>5</w:t>
            </w:r>
          </w:p>
        </w:tc>
        <w:tc>
          <w:tcPr>
            <w:tcW w:w="2479" w:type="dxa"/>
            <w:noWrap/>
            <w:vAlign w:val="bottom"/>
          </w:tcPr>
          <w:p>
            <w:pPr>
              <w:jc w:val="left"/>
              <w:rPr>
                <w:color w:val="000000"/>
                <w:sz w:val="24"/>
                <w:szCs w:val="24"/>
              </w:rPr>
            </w:pPr>
          </w:p>
        </w:tc>
        <w:tc>
          <w:tcPr>
            <w:tcW w:w="1763" w:type="dxa"/>
            <w:noWrap/>
            <w:vAlign w:val="bottom"/>
          </w:tcPr>
          <w:p>
            <w:pPr>
              <w:jc w:val="left"/>
              <w:rPr>
                <w:color w:val="000000"/>
                <w:sz w:val="24"/>
                <w:szCs w:val="24"/>
              </w:rPr>
            </w:pPr>
          </w:p>
        </w:tc>
        <w:tc>
          <w:tcPr>
            <w:tcW w:w="1980" w:type="dxa"/>
            <w:noWrap/>
            <w:vAlign w:val="bottom"/>
          </w:tcPr>
          <w:p>
            <w:pPr>
              <w:jc w:val="left"/>
              <w:rPr>
                <w:color w:val="000000"/>
                <w:sz w:val="24"/>
                <w:szCs w:val="24"/>
              </w:rPr>
            </w:pPr>
          </w:p>
        </w:tc>
        <w:tc>
          <w:tcPr>
            <w:tcW w:w="1971" w:type="dxa"/>
            <w:noWrap/>
            <w:vAlign w:val="bottom"/>
          </w:tcPr>
          <w:p>
            <w:pPr>
              <w:jc w:val="left"/>
              <w:rPr>
                <w:color w:val="000000"/>
                <w:sz w:val="24"/>
                <w:szCs w:val="24"/>
              </w:rPr>
            </w:pPr>
          </w:p>
        </w:tc>
        <w:tc>
          <w:tcPr>
            <w:tcW w:w="876" w:type="dxa"/>
            <w:noWrap/>
            <w:vAlign w:val="bottom"/>
          </w:tcPr>
          <w:p>
            <w:pPr>
              <w:jc w:val="left"/>
              <w:rPr>
                <w:color w:val="000000"/>
                <w:sz w:val="24"/>
                <w:szCs w:val="24"/>
              </w:rPr>
            </w:pPr>
          </w:p>
        </w:tc>
        <w:tc>
          <w:tcPr>
            <w:tcW w:w="2913" w:type="dxa"/>
            <w:vMerge w:val="continue"/>
            <w:vAlign w:val="center"/>
          </w:tcPr>
          <w:p>
            <w:pPr>
              <w:jc w:val="left"/>
              <w:rPr>
                <w:rFonts w:ascii="宋体" w:hAnsi="宋体"/>
                <w:color w:val="000000"/>
                <w:sz w:val="24"/>
                <w:szCs w:val="24"/>
              </w:rPr>
            </w:pPr>
          </w:p>
        </w:tc>
      </w:tr>
    </w:tbl>
    <w:p>
      <w:pPr>
        <w:ind w:right="480"/>
        <w:rPr>
          <w:b/>
          <w:color w:val="000000"/>
          <w:sz w:val="24"/>
          <w:szCs w:val="24"/>
        </w:rPr>
      </w:pPr>
    </w:p>
    <w:p>
      <w:pPr>
        <w:ind w:right="480"/>
        <w:rPr>
          <w:b/>
          <w:color w:val="000000"/>
          <w:sz w:val="24"/>
          <w:szCs w:val="24"/>
        </w:rPr>
      </w:pPr>
    </w:p>
    <w:p>
      <w:pPr>
        <w:ind w:right="480"/>
        <w:rPr>
          <w:color w:val="000000"/>
          <w:sz w:val="24"/>
          <w:szCs w:val="24"/>
          <w:u w:val="single"/>
        </w:rPr>
      </w:pPr>
      <w:r>
        <w:rPr>
          <w:rFonts w:hint="eastAsia"/>
          <w:b/>
          <w:color w:val="000000"/>
          <w:sz w:val="24"/>
          <w:szCs w:val="24"/>
        </w:rPr>
        <w:t xml:space="preserve">评委签名：                                                   日期： </w:t>
      </w:r>
      <w:r>
        <w:rPr>
          <w:rFonts w:hint="eastAsia"/>
          <w:color w:val="000000"/>
          <w:sz w:val="24"/>
          <w:szCs w:val="24"/>
          <w:u w:val="single"/>
        </w:rPr>
        <w:t xml:space="preserve">              </w:t>
      </w:r>
    </w:p>
    <w:p>
      <w:pPr>
        <w:ind w:right="480"/>
        <w:rPr>
          <w:color w:val="000000"/>
          <w:sz w:val="24"/>
          <w:szCs w:val="24"/>
          <w:u w:val="single"/>
        </w:rPr>
      </w:pPr>
    </w:p>
    <w:p>
      <w:pPr>
        <w:ind w:right="480"/>
        <w:rPr>
          <w:color w:val="000000"/>
          <w:sz w:val="24"/>
          <w:szCs w:val="24"/>
          <w:u w:val="single"/>
        </w:rPr>
      </w:pPr>
    </w:p>
    <w:p>
      <w:pPr>
        <w:ind w:right="480"/>
        <w:rPr>
          <w:color w:val="000000"/>
          <w:sz w:val="24"/>
          <w:szCs w:val="24"/>
          <w:u w:val="single"/>
        </w:rPr>
      </w:pPr>
    </w:p>
    <w:p>
      <w:pPr>
        <w:ind w:right="480"/>
        <w:rPr>
          <w:color w:val="000000"/>
          <w:sz w:val="24"/>
          <w:szCs w:val="24"/>
          <w:u w:val="single"/>
        </w:rPr>
      </w:pPr>
    </w:p>
    <w:p>
      <w:pPr>
        <w:ind w:right="480"/>
        <w:rPr>
          <w:color w:val="000000"/>
          <w:sz w:val="24"/>
          <w:szCs w:val="24"/>
          <w:u w:val="single"/>
        </w:rPr>
      </w:pPr>
      <w:r>
        <w:rPr>
          <w:rFonts w:hint="eastAsia"/>
          <w:b/>
          <w:color w:val="000000"/>
          <w:sz w:val="24"/>
          <w:szCs w:val="24"/>
        </w:rPr>
        <w:t xml:space="preserve">监督人员签名：                                               日期： </w:t>
      </w:r>
      <w:r>
        <w:rPr>
          <w:rFonts w:hint="eastAsia"/>
          <w:color w:val="000000"/>
          <w:sz w:val="24"/>
          <w:szCs w:val="24"/>
          <w:u w:val="single"/>
        </w:rPr>
        <w:t xml:space="preserve">              </w:t>
      </w:r>
    </w:p>
    <w:p>
      <w:pPr>
        <w:ind w:right="480"/>
        <w:rPr>
          <w:color w:val="000000"/>
          <w:sz w:val="24"/>
          <w:szCs w:val="24"/>
          <w:u w:val="single"/>
        </w:rPr>
      </w:pPr>
    </w:p>
    <w:p>
      <w:pPr>
        <w:widowControl/>
        <w:spacing w:line="360" w:lineRule="auto"/>
        <w:rPr>
          <w:rFonts w:ascii="宋体" w:hAnsi="宋体"/>
          <w:b/>
          <w:color w:val="000000"/>
          <w:szCs w:val="21"/>
        </w:rPr>
        <w:sectPr>
          <w:pgSz w:w="16838" w:h="11906" w:orient="landscape"/>
          <w:pgMar w:top="1440" w:right="1800" w:bottom="1440" w:left="1800" w:header="720" w:footer="891" w:gutter="0"/>
          <w:cols w:space="720" w:num="1"/>
          <w:docGrid w:linePitch="286" w:charSpace="0"/>
        </w:sectPr>
      </w:pPr>
    </w:p>
    <w:p>
      <w:pPr>
        <w:widowControl/>
        <w:spacing w:line="360" w:lineRule="auto"/>
        <w:rPr>
          <w:rFonts w:ascii="宋体" w:hAnsi="宋体"/>
          <w:b/>
          <w:color w:val="000000"/>
          <w:szCs w:val="21"/>
        </w:rPr>
      </w:pPr>
      <w:r>
        <w:rPr>
          <w:rFonts w:hint="eastAsia" w:ascii="宋体" w:hAnsi="宋体"/>
          <w:b/>
          <w:color w:val="000000"/>
          <w:szCs w:val="21"/>
        </w:rPr>
        <w:t>表</w:t>
      </w:r>
      <w:r>
        <w:rPr>
          <w:rFonts w:ascii="宋体" w:hAnsi="宋体"/>
          <w:b/>
          <w:color w:val="000000"/>
          <w:szCs w:val="21"/>
        </w:rPr>
        <w:t>4</w:t>
      </w:r>
      <w:r>
        <w:rPr>
          <w:rFonts w:hint="eastAsia" w:ascii="宋体" w:hAnsi="宋体"/>
          <w:b/>
          <w:color w:val="000000"/>
          <w:szCs w:val="21"/>
        </w:rPr>
        <w:t>.</w:t>
      </w:r>
      <w:r>
        <w:rPr>
          <w:rFonts w:hint="eastAsia" w:ascii="宋体" w:hAnsi="宋体"/>
          <w:b/>
          <w:sz w:val="28"/>
          <w:szCs w:val="28"/>
        </w:rPr>
        <w:t xml:space="preserve"> </w:t>
      </w:r>
      <w:r>
        <w:rPr>
          <w:rFonts w:hint="eastAsia" w:ascii="宋体" w:hAnsi="宋体"/>
          <w:b/>
          <w:color w:val="000000"/>
          <w:szCs w:val="21"/>
        </w:rPr>
        <w:t>技术标评分表</w:t>
      </w:r>
    </w:p>
    <w:p>
      <w:pPr>
        <w:widowControl/>
        <w:spacing w:line="360" w:lineRule="auto"/>
        <w:jc w:val="center"/>
        <w:rPr>
          <w:rFonts w:ascii="宋体" w:hAnsi="宋体"/>
          <w:b/>
          <w:color w:val="000000"/>
          <w:szCs w:val="21"/>
        </w:rPr>
      </w:pPr>
      <w:r>
        <w:rPr>
          <w:rFonts w:hint="eastAsia" w:ascii="宋体" w:hAnsi="宋体"/>
          <w:b/>
          <w:sz w:val="28"/>
          <w:szCs w:val="28"/>
        </w:rPr>
        <w:t>技术标评分表</w:t>
      </w:r>
    </w:p>
    <w:tbl>
      <w:tblPr>
        <w:tblStyle w:val="47"/>
        <w:tblpPr w:leftFromText="180" w:rightFromText="180" w:vertAnchor="text" w:horzAnchor="margin" w:tblpY="86"/>
        <w:tblOverlap w:val="never"/>
        <w:tblW w:w="8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840"/>
        <w:gridCol w:w="2990"/>
        <w:gridCol w:w="709"/>
        <w:gridCol w:w="425"/>
        <w:gridCol w:w="433"/>
        <w:gridCol w:w="524"/>
        <w:gridCol w:w="524"/>
        <w:gridCol w:w="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65" w:type="dxa"/>
            <w:vMerge w:val="restart"/>
            <w:vAlign w:val="center"/>
          </w:tcPr>
          <w:p>
            <w:pPr>
              <w:adjustRightInd w:val="0"/>
              <w:snapToGrid w:val="0"/>
              <w:spacing w:line="340" w:lineRule="exact"/>
              <w:jc w:val="center"/>
              <w:rPr>
                <w:rFonts w:ascii="宋体" w:hAnsi="宋体"/>
                <w:b/>
                <w:kern w:val="0"/>
                <w:szCs w:val="21"/>
              </w:rPr>
            </w:pPr>
            <w:r>
              <w:rPr>
                <w:rFonts w:hint="eastAsia" w:ascii="宋体" w:hAnsi="宋体"/>
                <w:b/>
                <w:kern w:val="0"/>
                <w:szCs w:val="21"/>
              </w:rPr>
              <w:t>序号</w:t>
            </w:r>
          </w:p>
        </w:tc>
        <w:tc>
          <w:tcPr>
            <w:tcW w:w="1840" w:type="dxa"/>
            <w:vMerge w:val="restart"/>
            <w:vAlign w:val="center"/>
          </w:tcPr>
          <w:p>
            <w:pPr>
              <w:adjustRightInd w:val="0"/>
              <w:snapToGrid w:val="0"/>
              <w:spacing w:line="340" w:lineRule="exact"/>
              <w:jc w:val="center"/>
              <w:rPr>
                <w:rFonts w:ascii="宋体" w:hAnsi="宋体"/>
                <w:b/>
                <w:kern w:val="0"/>
                <w:szCs w:val="21"/>
              </w:rPr>
            </w:pPr>
            <w:r>
              <w:rPr>
                <w:rFonts w:hint="eastAsia" w:ascii="宋体" w:hAnsi="宋体"/>
                <w:b/>
                <w:kern w:val="0"/>
                <w:szCs w:val="21"/>
              </w:rPr>
              <w:t>评审项目</w:t>
            </w:r>
          </w:p>
        </w:tc>
        <w:tc>
          <w:tcPr>
            <w:tcW w:w="2990" w:type="dxa"/>
            <w:vMerge w:val="restart"/>
            <w:vAlign w:val="center"/>
          </w:tcPr>
          <w:p>
            <w:pPr>
              <w:adjustRightInd w:val="0"/>
              <w:snapToGrid w:val="0"/>
              <w:spacing w:line="340" w:lineRule="exact"/>
              <w:jc w:val="center"/>
              <w:rPr>
                <w:rFonts w:ascii="宋体" w:hAnsi="宋体"/>
                <w:b/>
                <w:kern w:val="0"/>
                <w:szCs w:val="21"/>
              </w:rPr>
            </w:pPr>
            <w:r>
              <w:rPr>
                <w:rFonts w:hint="eastAsia" w:ascii="宋体" w:hAnsi="宋体"/>
                <w:b/>
                <w:kern w:val="0"/>
                <w:szCs w:val="21"/>
              </w:rPr>
              <w:t>评审内容</w:t>
            </w:r>
          </w:p>
        </w:tc>
        <w:tc>
          <w:tcPr>
            <w:tcW w:w="709" w:type="dxa"/>
            <w:vMerge w:val="restart"/>
            <w:vAlign w:val="center"/>
          </w:tcPr>
          <w:p>
            <w:pPr>
              <w:adjustRightInd w:val="0"/>
              <w:snapToGrid w:val="0"/>
              <w:spacing w:line="340" w:lineRule="exact"/>
              <w:jc w:val="center"/>
              <w:rPr>
                <w:rFonts w:ascii="宋体" w:hAnsi="宋体"/>
                <w:b/>
                <w:kern w:val="0"/>
                <w:szCs w:val="21"/>
              </w:rPr>
            </w:pPr>
            <w:r>
              <w:rPr>
                <w:rFonts w:hint="eastAsia" w:ascii="宋体" w:hAnsi="宋体"/>
                <w:b/>
                <w:kern w:val="0"/>
                <w:szCs w:val="21"/>
              </w:rPr>
              <w:t>分数</w:t>
            </w:r>
          </w:p>
        </w:tc>
        <w:tc>
          <w:tcPr>
            <w:tcW w:w="2430" w:type="dxa"/>
            <w:gridSpan w:val="5"/>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65" w:type="dxa"/>
            <w:vMerge w:val="continue"/>
            <w:vAlign w:val="center"/>
          </w:tcPr>
          <w:p>
            <w:pPr>
              <w:spacing w:line="276" w:lineRule="auto"/>
              <w:jc w:val="center"/>
              <w:rPr>
                <w:rFonts w:ascii="宋体" w:hAnsi="宋体"/>
                <w:b/>
                <w:bCs/>
                <w:color w:val="000000"/>
                <w:szCs w:val="21"/>
              </w:rPr>
            </w:pPr>
          </w:p>
        </w:tc>
        <w:tc>
          <w:tcPr>
            <w:tcW w:w="1840" w:type="dxa"/>
            <w:vMerge w:val="continue"/>
            <w:vAlign w:val="center"/>
          </w:tcPr>
          <w:p>
            <w:pPr>
              <w:spacing w:line="276" w:lineRule="auto"/>
              <w:jc w:val="center"/>
              <w:rPr>
                <w:rFonts w:ascii="宋体" w:hAnsi="宋体"/>
                <w:b/>
                <w:bCs/>
                <w:color w:val="000000"/>
                <w:szCs w:val="21"/>
              </w:rPr>
            </w:pPr>
          </w:p>
        </w:tc>
        <w:tc>
          <w:tcPr>
            <w:tcW w:w="2990" w:type="dxa"/>
            <w:vMerge w:val="continue"/>
            <w:vAlign w:val="center"/>
          </w:tcPr>
          <w:p>
            <w:pPr>
              <w:tabs>
                <w:tab w:val="left" w:pos="244"/>
              </w:tabs>
              <w:spacing w:line="276" w:lineRule="auto"/>
              <w:jc w:val="center"/>
              <w:rPr>
                <w:rFonts w:ascii="宋体" w:hAnsi="宋体"/>
                <w:b/>
                <w:bCs/>
                <w:color w:val="000000"/>
                <w:szCs w:val="21"/>
              </w:rPr>
            </w:pPr>
          </w:p>
        </w:tc>
        <w:tc>
          <w:tcPr>
            <w:tcW w:w="709" w:type="dxa"/>
            <w:vMerge w:val="continue"/>
            <w:vAlign w:val="center"/>
          </w:tcPr>
          <w:p>
            <w:pPr>
              <w:tabs>
                <w:tab w:val="left" w:pos="244"/>
              </w:tabs>
              <w:spacing w:line="276" w:lineRule="auto"/>
              <w:jc w:val="center"/>
              <w:rPr>
                <w:rFonts w:ascii="宋体" w:hAnsi="宋体"/>
                <w:b/>
                <w:bCs/>
                <w:color w:val="000000"/>
                <w:szCs w:val="21"/>
              </w:rPr>
            </w:pPr>
          </w:p>
        </w:tc>
        <w:tc>
          <w:tcPr>
            <w:tcW w:w="425" w:type="dxa"/>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1</w:t>
            </w:r>
          </w:p>
        </w:tc>
        <w:tc>
          <w:tcPr>
            <w:tcW w:w="433" w:type="dxa"/>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2</w:t>
            </w:r>
          </w:p>
        </w:tc>
        <w:tc>
          <w:tcPr>
            <w:tcW w:w="524" w:type="dxa"/>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3</w:t>
            </w:r>
          </w:p>
        </w:tc>
        <w:tc>
          <w:tcPr>
            <w:tcW w:w="524" w:type="dxa"/>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4</w:t>
            </w:r>
          </w:p>
        </w:tc>
        <w:tc>
          <w:tcPr>
            <w:tcW w:w="524" w:type="dxa"/>
            <w:vAlign w:val="center"/>
          </w:tcPr>
          <w:p>
            <w:pPr>
              <w:tabs>
                <w:tab w:val="left" w:pos="244"/>
              </w:tabs>
              <w:spacing w:line="276" w:lineRule="auto"/>
              <w:jc w:val="center"/>
              <w:rPr>
                <w:rFonts w:ascii="宋体" w:hAnsi="宋体"/>
                <w:b/>
                <w:bCs/>
                <w:color w:val="000000"/>
                <w:szCs w:val="21"/>
              </w:rPr>
            </w:pPr>
            <w:r>
              <w:rPr>
                <w:rFonts w:hint="eastAsia" w:ascii="宋体" w:hAnsi="宋体"/>
                <w:b/>
                <w:bCs/>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Align w:val="center"/>
          </w:tcPr>
          <w:p>
            <w:pPr>
              <w:adjustRightInd w:val="0"/>
              <w:snapToGrid w:val="0"/>
              <w:jc w:val="center"/>
              <w:rPr>
                <w:rFonts w:ascii="宋体" w:hAnsi="宋体"/>
                <w:kern w:val="0"/>
                <w:szCs w:val="21"/>
              </w:rPr>
            </w:pPr>
            <w:r>
              <w:rPr>
                <w:rFonts w:hint="eastAsia" w:ascii="宋体" w:hAnsi="宋体"/>
                <w:kern w:val="0"/>
                <w:szCs w:val="21"/>
              </w:rPr>
              <w:t>1</w:t>
            </w:r>
          </w:p>
        </w:tc>
        <w:tc>
          <w:tcPr>
            <w:tcW w:w="1840" w:type="dxa"/>
            <w:vAlign w:val="center"/>
          </w:tcPr>
          <w:p>
            <w:pPr>
              <w:adjustRightInd w:val="0"/>
              <w:snapToGrid w:val="0"/>
              <w:jc w:val="left"/>
              <w:rPr>
                <w:rFonts w:ascii="宋体" w:hAnsi="宋体"/>
                <w:kern w:val="0"/>
                <w:szCs w:val="21"/>
              </w:rPr>
            </w:pPr>
            <w:r>
              <w:rPr>
                <w:rFonts w:hint="eastAsia" w:ascii="宋体" w:hAnsi="宋体"/>
                <w:kern w:val="0"/>
                <w:szCs w:val="21"/>
              </w:rPr>
              <w:t>企业业绩</w:t>
            </w:r>
          </w:p>
        </w:tc>
        <w:tc>
          <w:tcPr>
            <w:tcW w:w="2990" w:type="dxa"/>
            <w:vAlign w:val="center"/>
          </w:tcPr>
          <w:p>
            <w:pPr>
              <w:adjustRightInd w:val="0"/>
              <w:snapToGrid w:val="0"/>
              <w:jc w:val="left"/>
              <w:rPr>
                <w:rFonts w:ascii="宋体" w:hAnsi="宋体"/>
                <w:kern w:val="0"/>
                <w:szCs w:val="21"/>
              </w:rPr>
            </w:pPr>
            <w:r>
              <w:rPr>
                <w:rFonts w:ascii="仿宋" w:hAnsi="仿宋" w:eastAsia="仿宋"/>
                <w:kern w:val="0"/>
                <w:sz w:val="24"/>
                <w:szCs w:val="24"/>
              </w:rPr>
              <w:t>提供近三年（以项目合同签订时间为准）</w:t>
            </w:r>
            <w:r>
              <w:rPr>
                <w:rFonts w:hint="eastAsia" w:ascii="仿宋" w:hAnsi="仿宋" w:eastAsia="仿宋"/>
                <w:kern w:val="0"/>
                <w:sz w:val="24"/>
                <w:szCs w:val="24"/>
                <w:lang w:val="en-US" w:eastAsia="zh-CN"/>
              </w:rPr>
              <w:t>同类</w:t>
            </w:r>
            <w:r>
              <w:rPr>
                <w:rFonts w:ascii="仿宋" w:hAnsi="仿宋" w:eastAsia="仿宋"/>
                <w:kern w:val="0"/>
                <w:sz w:val="24"/>
                <w:szCs w:val="24"/>
              </w:rPr>
              <w:t>电力工程业绩，每个得2分，</w:t>
            </w:r>
            <w:r>
              <w:rPr>
                <w:rFonts w:eastAsia="仿宋" w:cs="Calibri"/>
                <w:kern w:val="0"/>
                <w:sz w:val="24"/>
                <w:szCs w:val="24"/>
              </w:rPr>
              <w:t> </w:t>
            </w:r>
            <w:r>
              <w:rPr>
                <w:rFonts w:ascii="仿宋" w:hAnsi="仿宋" w:eastAsia="仿宋"/>
                <w:kern w:val="0"/>
                <w:sz w:val="24"/>
                <w:szCs w:val="24"/>
              </w:rPr>
              <w:t>合计不超过10分。</w:t>
            </w:r>
            <w:r>
              <w:rPr>
                <w:rFonts w:ascii="仿宋" w:hAnsi="仿宋" w:eastAsia="仿宋"/>
                <w:kern w:val="0"/>
                <w:sz w:val="24"/>
                <w:szCs w:val="24"/>
              </w:rPr>
              <w:br w:type="textWrapping"/>
            </w:r>
            <w:r>
              <w:rPr>
                <w:rFonts w:ascii="仿宋" w:hAnsi="仿宋" w:eastAsia="仿宋"/>
                <w:kern w:val="0"/>
                <w:sz w:val="24"/>
                <w:szCs w:val="24"/>
              </w:rPr>
              <w:t>备注：业绩证明材料须提供合同关键页复印件。</w:t>
            </w:r>
          </w:p>
        </w:tc>
        <w:tc>
          <w:tcPr>
            <w:tcW w:w="709" w:type="dxa"/>
            <w:vAlign w:val="center"/>
          </w:tcPr>
          <w:p>
            <w:pPr>
              <w:adjustRightInd w:val="0"/>
              <w:snapToGrid w:val="0"/>
              <w:jc w:val="center"/>
              <w:rPr>
                <w:rFonts w:ascii="宋体" w:hAnsi="宋体"/>
                <w:kern w:val="0"/>
                <w:szCs w:val="21"/>
              </w:rPr>
            </w:pPr>
            <w:r>
              <w:rPr>
                <w:rFonts w:ascii="宋体" w:hAnsi="宋体"/>
                <w:kern w:val="0"/>
                <w:szCs w:val="21"/>
              </w:rPr>
              <w:t>10</w:t>
            </w:r>
          </w:p>
        </w:tc>
        <w:tc>
          <w:tcPr>
            <w:tcW w:w="425" w:type="dxa"/>
          </w:tcPr>
          <w:p>
            <w:pPr>
              <w:tabs>
                <w:tab w:val="left" w:pos="244"/>
              </w:tabs>
              <w:spacing w:line="276" w:lineRule="auto"/>
              <w:jc w:val="center"/>
              <w:rPr>
                <w:rFonts w:ascii="宋体" w:hAnsi="宋体"/>
                <w:bCs/>
                <w:color w:val="000000"/>
                <w:szCs w:val="21"/>
              </w:rPr>
            </w:pPr>
          </w:p>
        </w:tc>
        <w:tc>
          <w:tcPr>
            <w:tcW w:w="433"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Align w:val="center"/>
          </w:tcPr>
          <w:p>
            <w:pPr>
              <w:adjustRightInd w:val="0"/>
              <w:snapToGrid w:val="0"/>
              <w:jc w:val="center"/>
              <w:rPr>
                <w:rFonts w:ascii="宋体" w:hAnsi="宋体"/>
                <w:kern w:val="0"/>
                <w:szCs w:val="21"/>
              </w:rPr>
            </w:pPr>
            <w:r>
              <w:rPr>
                <w:rFonts w:hint="eastAsia" w:ascii="宋体" w:hAnsi="宋体"/>
                <w:kern w:val="0"/>
                <w:szCs w:val="21"/>
              </w:rPr>
              <w:t>2</w:t>
            </w:r>
          </w:p>
        </w:tc>
        <w:tc>
          <w:tcPr>
            <w:tcW w:w="1840" w:type="dxa"/>
            <w:vAlign w:val="center"/>
          </w:tcPr>
          <w:p>
            <w:pPr>
              <w:adjustRightInd w:val="0"/>
              <w:snapToGrid w:val="0"/>
              <w:jc w:val="left"/>
              <w:rPr>
                <w:rFonts w:ascii="宋体" w:hAnsi="宋体"/>
                <w:kern w:val="0"/>
                <w:szCs w:val="21"/>
              </w:rPr>
            </w:pPr>
            <w:r>
              <w:rPr>
                <w:rFonts w:hint="eastAsia" w:ascii="宋体" w:hAnsi="宋体"/>
                <w:kern w:val="0"/>
                <w:szCs w:val="21"/>
              </w:rPr>
              <w:t>项目团队情况</w:t>
            </w:r>
          </w:p>
        </w:tc>
        <w:tc>
          <w:tcPr>
            <w:tcW w:w="2990" w:type="dxa"/>
            <w:vAlign w:val="center"/>
          </w:tcPr>
          <w:p>
            <w:pPr>
              <w:adjustRightInd w:val="0"/>
              <w:snapToGrid w:val="0"/>
              <w:jc w:val="left"/>
              <w:rPr>
                <w:rFonts w:ascii="仿宋" w:hAnsi="仿宋" w:eastAsia="仿宋"/>
                <w:kern w:val="0"/>
                <w:sz w:val="24"/>
                <w:szCs w:val="24"/>
              </w:rPr>
            </w:pPr>
            <w:r>
              <w:rPr>
                <w:rFonts w:hint="eastAsia" w:ascii="仿宋" w:hAnsi="仿宋" w:eastAsia="仿宋"/>
                <w:kern w:val="0"/>
                <w:sz w:val="24"/>
                <w:szCs w:val="24"/>
              </w:rPr>
              <w:t>项目负责人具有注册二级建造师（机电工程类）且具备省（直辖市）建设厅统一发放的安全生产考核合格证，得4分；</w:t>
            </w:r>
          </w:p>
          <w:p>
            <w:pPr>
              <w:adjustRightInd w:val="0"/>
              <w:snapToGrid w:val="0"/>
              <w:jc w:val="left"/>
              <w:rPr>
                <w:rFonts w:ascii="仿宋" w:hAnsi="仿宋" w:eastAsia="仿宋"/>
                <w:kern w:val="0"/>
                <w:sz w:val="24"/>
                <w:szCs w:val="24"/>
              </w:rPr>
            </w:pPr>
            <w:r>
              <w:rPr>
                <w:rFonts w:hint="eastAsia" w:ascii="仿宋" w:hAnsi="仿宋" w:eastAsia="仿宋"/>
                <w:kern w:val="0"/>
                <w:sz w:val="24"/>
                <w:szCs w:val="24"/>
              </w:rPr>
              <w:t>近3年担任过电力工程项目负责人，每个</w:t>
            </w:r>
            <w:r>
              <w:rPr>
                <w:rFonts w:ascii="仿宋" w:hAnsi="仿宋" w:eastAsia="仿宋"/>
                <w:kern w:val="0"/>
                <w:sz w:val="24"/>
                <w:szCs w:val="24"/>
              </w:rPr>
              <w:t>3</w:t>
            </w:r>
            <w:r>
              <w:rPr>
                <w:rFonts w:hint="eastAsia" w:ascii="仿宋" w:hAnsi="仿宋" w:eastAsia="仿宋"/>
                <w:kern w:val="0"/>
                <w:sz w:val="24"/>
                <w:szCs w:val="24"/>
              </w:rPr>
              <w:t>分，</w:t>
            </w:r>
            <w:r>
              <w:rPr>
                <w:rFonts w:ascii="仿宋" w:hAnsi="仿宋" w:eastAsia="仿宋"/>
                <w:kern w:val="0"/>
                <w:sz w:val="24"/>
                <w:szCs w:val="24"/>
              </w:rPr>
              <w:t>6</w:t>
            </w:r>
            <w:r>
              <w:rPr>
                <w:rFonts w:hint="eastAsia" w:ascii="仿宋" w:hAnsi="仿宋" w:eastAsia="仿宋"/>
                <w:kern w:val="0"/>
                <w:sz w:val="24"/>
                <w:szCs w:val="24"/>
              </w:rPr>
              <w:t>分封顶。</w:t>
            </w:r>
          </w:p>
          <w:p>
            <w:pPr>
              <w:adjustRightInd w:val="0"/>
              <w:snapToGrid w:val="0"/>
              <w:jc w:val="left"/>
              <w:rPr>
                <w:rFonts w:ascii="宋体" w:hAnsi="宋体"/>
                <w:kern w:val="0"/>
                <w:szCs w:val="21"/>
              </w:rPr>
            </w:pPr>
            <w:r>
              <w:rPr>
                <w:rFonts w:ascii="仿宋" w:hAnsi="仿宋" w:eastAsia="仿宋"/>
                <w:kern w:val="0"/>
                <w:sz w:val="24"/>
                <w:szCs w:val="24"/>
              </w:rPr>
              <w:t>备注：业绩证明材料须提供合同关键页复印件。</w:t>
            </w:r>
          </w:p>
        </w:tc>
        <w:tc>
          <w:tcPr>
            <w:tcW w:w="709" w:type="dxa"/>
            <w:vAlign w:val="center"/>
          </w:tcPr>
          <w:p>
            <w:pPr>
              <w:adjustRightInd w:val="0"/>
              <w:snapToGrid w:val="0"/>
              <w:jc w:val="center"/>
              <w:rPr>
                <w:rFonts w:ascii="宋体" w:hAnsi="宋体"/>
                <w:kern w:val="0"/>
                <w:szCs w:val="21"/>
              </w:rPr>
            </w:pPr>
            <w:r>
              <w:rPr>
                <w:rFonts w:hint="eastAsia" w:ascii="宋体" w:hAnsi="宋体"/>
                <w:kern w:val="0"/>
                <w:szCs w:val="21"/>
              </w:rPr>
              <w:t>10</w:t>
            </w:r>
          </w:p>
        </w:tc>
        <w:tc>
          <w:tcPr>
            <w:tcW w:w="425" w:type="dxa"/>
          </w:tcPr>
          <w:p>
            <w:pPr>
              <w:tabs>
                <w:tab w:val="left" w:pos="244"/>
              </w:tabs>
              <w:spacing w:line="276" w:lineRule="auto"/>
              <w:jc w:val="center"/>
              <w:rPr>
                <w:rFonts w:ascii="宋体" w:hAnsi="宋体"/>
                <w:bCs/>
                <w:color w:val="000000"/>
                <w:szCs w:val="21"/>
              </w:rPr>
            </w:pPr>
          </w:p>
        </w:tc>
        <w:tc>
          <w:tcPr>
            <w:tcW w:w="433"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Align w:val="center"/>
          </w:tcPr>
          <w:p>
            <w:pPr>
              <w:adjustRightInd w:val="0"/>
              <w:snapToGrid w:val="0"/>
              <w:jc w:val="center"/>
              <w:rPr>
                <w:rFonts w:ascii="宋体" w:hAnsi="宋体"/>
                <w:kern w:val="0"/>
                <w:szCs w:val="21"/>
              </w:rPr>
            </w:pPr>
            <w:r>
              <w:rPr>
                <w:rFonts w:hint="eastAsia" w:ascii="宋体" w:hAnsi="宋体"/>
                <w:kern w:val="0"/>
                <w:szCs w:val="21"/>
              </w:rPr>
              <w:t>3</w:t>
            </w:r>
          </w:p>
        </w:tc>
        <w:tc>
          <w:tcPr>
            <w:tcW w:w="1840" w:type="dxa"/>
            <w:vAlign w:val="center"/>
          </w:tcPr>
          <w:p>
            <w:pPr>
              <w:adjustRightInd w:val="0"/>
              <w:snapToGrid w:val="0"/>
              <w:jc w:val="left"/>
              <w:rPr>
                <w:rFonts w:ascii="宋体" w:hAnsi="宋体"/>
                <w:kern w:val="0"/>
                <w:szCs w:val="21"/>
              </w:rPr>
            </w:pPr>
            <w:r>
              <w:rPr>
                <w:rFonts w:ascii="宋体" w:hAnsi="宋体"/>
                <w:kern w:val="0"/>
                <w:szCs w:val="21"/>
              </w:rPr>
              <w:t>根据现场情况及图纸深化方案</w:t>
            </w:r>
          </w:p>
        </w:tc>
        <w:tc>
          <w:tcPr>
            <w:tcW w:w="2990" w:type="dxa"/>
            <w:vAlign w:val="center"/>
          </w:tcPr>
          <w:p>
            <w:pPr>
              <w:adjustRightInd w:val="0"/>
              <w:snapToGrid w:val="0"/>
              <w:jc w:val="left"/>
              <w:rPr>
                <w:rFonts w:ascii="仿宋" w:hAnsi="仿宋" w:eastAsia="仿宋"/>
                <w:kern w:val="0"/>
                <w:sz w:val="24"/>
                <w:szCs w:val="24"/>
              </w:rPr>
            </w:pPr>
            <w:r>
              <w:rPr>
                <w:rFonts w:ascii="仿宋" w:hAnsi="仿宋" w:eastAsia="仿宋"/>
                <w:kern w:val="0"/>
                <w:sz w:val="24"/>
                <w:szCs w:val="24"/>
              </w:rPr>
              <w:t>方案合理</w:t>
            </w:r>
            <w:r>
              <w:rPr>
                <w:rFonts w:hint="eastAsia" w:ascii="仿宋" w:hAnsi="仿宋" w:eastAsia="仿宋"/>
                <w:kern w:val="0"/>
                <w:sz w:val="24"/>
                <w:szCs w:val="24"/>
              </w:rPr>
              <w:t>、针对性强、</w:t>
            </w:r>
            <w:r>
              <w:rPr>
                <w:rFonts w:ascii="仿宋" w:hAnsi="仿宋" w:eastAsia="仿宋"/>
                <w:kern w:val="0"/>
                <w:sz w:val="24"/>
                <w:szCs w:val="24"/>
              </w:rPr>
              <w:t>专业</w:t>
            </w:r>
            <w:r>
              <w:rPr>
                <w:rFonts w:hint="eastAsia" w:ascii="仿宋" w:hAnsi="仿宋" w:eastAsia="仿宋"/>
                <w:kern w:val="0"/>
                <w:sz w:val="24"/>
                <w:szCs w:val="24"/>
              </w:rPr>
              <w:t>性高</w:t>
            </w:r>
            <w:r>
              <w:rPr>
                <w:rFonts w:ascii="仿宋" w:hAnsi="仿宋" w:eastAsia="仿宋"/>
                <w:kern w:val="0"/>
                <w:sz w:val="24"/>
                <w:szCs w:val="24"/>
              </w:rPr>
              <w:t>17-</w:t>
            </w:r>
            <w:r>
              <w:rPr>
                <w:rFonts w:hint="eastAsia" w:ascii="仿宋" w:hAnsi="仿宋" w:eastAsia="仿宋"/>
                <w:kern w:val="0"/>
                <w:sz w:val="24"/>
                <w:szCs w:val="24"/>
              </w:rPr>
              <w:t>30</w:t>
            </w:r>
            <w:r>
              <w:rPr>
                <w:rFonts w:ascii="仿宋" w:hAnsi="仿宋" w:eastAsia="仿宋"/>
                <w:kern w:val="0"/>
                <w:sz w:val="24"/>
                <w:szCs w:val="24"/>
              </w:rPr>
              <w:t>分</w:t>
            </w:r>
            <w:r>
              <w:rPr>
                <w:rFonts w:hint="eastAsia" w:ascii="仿宋" w:hAnsi="仿宋" w:eastAsia="仿宋"/>
                <w:kern w:val="0"/>
                <w:sz w:val="24"/>
                <w:szCs w:val="24"/>
              </w:rPr>
              <w:t>；</w:t>
            </w:r>
          </w:p>
          <w:p>
            <w:pPr>
              <w:adjustRightInd w:val="0"/>
              <w:snapToGrid w:val="0"/>
              <w:jc w:val="left"/>
              <w:rPr>
                <w:rFonts w:ascii="仿宋" w:hAnsi="仿宋" w:eastAsia="仿宋"/>
                <w:kern w:val="0"/>
                <w:sz w:val="24"/>
                <w:szCs w:val="24"/>
              </w:rPr>
            </w:pPr>
            <w:r>
              <w:rPr>
                <w:rFonts w:ascii="仿宋" w:hAnsi="仿宋" w:eastAsia="仿宋"/>
                <w:kern w:val="0"/>
                <w:sz w:val="24"/>
                <w:szCs w:val="24"/>
              </w:rPr>
              <w:t>方案一般8</w:t>
            </w:r>
            <w:r>
              <w:rPr>
                <w:rFonts w:hint="eastAsia" w:ascii="仿宋" w:hAnsi="仿宋" w:eastAsia="仿宋"/>
                <w:kern w:val="0"/>
                <w:sz w:val="24"/>
                <w:szCs w:val="24"/>
              </w:rPr>
              <w:t>-</w:t>
            </w:r>
            <w:r>
              <w:rPr>
                <w:rFonts w:ascii="仿宋" w:hAnsi="仿宋" w:eastAsia="仿宋"/>
                <w:kern w:val="0"/>
                <w:sz w:val="24"/>
                <w:szCs w:val="24"/>
              </w:rPr>
              <w:t>16</w:t>
            </w:r>
            <w:r>
              <w:rPr>
                <w:rFonts w:hint="eastAsia" w:ascii="仿宋" w:hAnsi="仿宋" w:eastAsia="仿宋"/>
                <w:kern w:val="0"/>
                <w:sz w:val="24"/>
                <w:szCs w:val="24"/>
              </w:rPr>
              <w:t>；</w:t>
            </w:r>
          </w:p>
          <w:p>
            <w:pPr>
              <w:adjustRightInd w:val="0"/>
              <w:snapToGrid w:val="0"/>
              <w:jc w:val="left"/>
              <w:rPr>
                <w:rFonts w:ascii="宋体" w:hAnsi="宋体"/>
                <w:kern w:val="0"/>
                <w:szCs w:val="21"/>
              </w:rPr>
            </w:pPr>
            <w:r>
              <w:rPr>
                <w:rFonts w:hint="eastAsia" w:ascii="仿宋" w:hAnsi="仿宋" w:eastAsia="仿宋"/>
                <w:kern w:val="0"/>
                <w:sz w:val="24"/>
                <w:szCs w:val="24"/>
              </w:rPr>
              <w:t>无方案或方案差0-</w:t>
            </w:r>
            <w:r>
              <w:rPr>
                <w:rFonts w:ascii="仿宋" w:hAnsi="仿宋" w:eastAsia="仿宋"/>
                <w:kern w:val="0"/>
                <w:sz w:val="24"/>
                <w:szCs w:val="24"/>
              </w:rPr>
              <w:t>7</w:t>
            </w:r>
            <w:r>
              <w:rPr>
                <w:rFonts w:hint="eastAsia" w:ascii="仿宋" w:hAnsi="仿宋" w:eastAsia="仿宋"/>
                <w:kern w:val="0"/>
                <w:sz w:val="24"/>
                <w:szCs w:val="24"/>
              </w:rPr>
              <w:t>分；</w:t>
            </w:r>
          </w:p>
        </w:tc>
        <w:tc>
          <w:tcPr>
            <w:tcW w:w="709" w:type="dxa"/>
            <w:vAlign w:val="center"/>
          </w:tcPr>
          <w:p>
            <w:pPr>
              <w:adjustRightInd w:val="0"/>
              <w:snapToGrid w:val="0"/>
              <w:jc w:val="center"/>
              <w:rPr>
                <w:rFonts w:ascii="宋体" w:hAnsi="宋体"/>
                <w:kern w:val="0"/>
                <w:szCs w:val="21"/>
              </w:rPr>
            </w:pPr>
            <w:r>
              <w:rPr>
                <w:rFonts w:hint="eastAsia" w:ascii="宋体" w:hAnsi="宋体"/>
                <w:kern w:val="0"/>
                <w:szCs w:val="21"/>
              </w:rPr>
              <w:t>30</w:t>
            </w:r>
          </w:p>
        </w:tc>
        <w:tc>
          <w:tcPr>
            <w:tcW w:w="425" w:type="dxa"/>
          </w:tcPr>
          <w:p>
            <w:pPr>
              <w:tabs>
                <w:tab w:val="left" w:pos="244"/>
              </w:tabs>
              <w:spacing w:line="276" w:lineRule="auto"/>
              <w:jc w:val="center"/>
              <w:rPr>
                <w:rFonts w:ascii="宋体" w:hAnsi="宋体"/>
                <w:bCs/>
                <w:color w:val="000000"/>
                <w:szCs w:val="21"/>
              </w:rPr>
            </w:pPr>
          </w:p>
        </w:tc>
        <w:tc>
          <w:tcPr>
            <w:tcW w:w="433"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65" w:type="dxa"/>
            <w:vAlign w:val="center"/>
          </w:tcPr>
          <w:p>
            <w:pPr>
              <w:spacing w:line="276" w:lineRule="auto"/>
              <w:jc w:val="center"/>
              <w:rPr>
                <w:rFonts w:ascii="宋体" w:hAnsi="宋体"/>
                <w:b/>
                <w:bCs/>
                <w:color w:val="000000"/>
                <w:szCs w:val="21"/>
              </w:rPr>
            </w:pPr>
          </w:p>
        </w:tc>
        <w:tc>
          <w:tcPr>
            <w:tcW w:w="1840" w:type="dxa"/>
            <w:vAlign w:val="center"/>
          </w:tcPr>
          <w:p>
            <w:pPr>
              <w:spacing w:line="276" w:lineRule="auto"/>
              <w:jc w:val="center"/>
              <w:rPr>
                <w:rFonts w:ascii="宋体" w:hAnsi="宋体"/>
                <w:b/>
                <w:bCs/>
                <w:color w:val="000000"/>
                <w:szCs w:val="21"/>
              </w:rPr>
            </w:pPr>
            <w:r>
              <w:rPr>
                <w:rFonts w:hint="eastAsia" w:ascii="宋体" w:hAnsi="宋体"/>
                <w:b/>
                <w:bCs/>
                <w:color w:val="000000"/>
                <w:szCs w:val="21"/>
              </w:rPr>
              <w:t>总 得 分</w:t>
            </w:r>
          </w:p>
        </w:tc>
        <w:tc>
          <w:tcPr>
            <w:tcW w:w="2990" w:type="dxa"/>
            <w:vAlign w:val="center"/>
          </w:tcPr>
          <w:p>
            <w:pPr>
              <w:tabs>
                <w:tab w:val="left" w:pos="244"/>
              </w:tabs>
              <w:spacing w:line="276" w:lineRule="auto"/>
              <w:rPr>
                <w:rFonts w:ascii="宋体" w:hAnsi="宋体"/>
                <w:bCs/>
                <w:color w:val="000000"/>
                <w:szCs w:val="21"/>
              </w:rPr>
            </w:pPr>
          </w:p>
        </w:tc>
        <w:tc>
          <w:tcPr>
            <w:tcW w:w="709" w:type="dxa"/>
          </w:tcPr>
          <w:p>
            <w:pPr>
              <w:tabs>
                <w:tab w:val="left" w:pos="244"/>
              </w:tabs>
              <w:spacing w:line="276" w:lineRule="auto"/>
              <w:jc w:val="center"/>
              <w:rPr>
                <w:rFonts w:ascii="宋体" w:hAnsi="宋体"/>
                <w:bCs/>
                <w:color w:val="000000"/>
                <w:szCs w:val="21"/>
              </w:rPr>
            </w:pPr>
          </w:p>
        </w:tc>
        <w:tc>
          <w:tcPr>
            <w:tcW w:w="425" w:type="dxa"/>
          </w:tcPr>
          <w:p>
            <w:pPr>
              <w:tabs>
                <w:tab w:val="left" w:pos="244"/>
              </w:tabs>
              <w:spacing w:line="276" w:lineRule="auto"/>
              <w:jc w:val="center"/>
              <w:rPr>
                <w:rFonts w:ascii="宋体" w:hAnsi="宋体"/>
                <w:bCs/>
                <w:color w:val="000000"/>
                <w:szCs w:val="21"/>
              </w:rPr>
            </w:pPr>
          </w:p>
        </w:tc>
        <w:tc>
          <w:tcPr>
            <w:tcW w:w="433"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65" w:type="dxa"/>
            <w:vAlign w:val="center"/>
          </w:tcPr>
          <w:p>
            <w:pPr>
              <w:spacing w:line="276" w:lineRule="auto"/>
              <w:jc w:val="center"/>
              <w:rPr>
                <w:rFonts w:ascii="宋体" w:hAnsi="宋体"/>
                <w:bCs/>
                <w:color w:val="000000"/>
                <w:szCs w:val="21"/>
              </w:rPr>
            </w:pPr>
          </w:p>
        </w:tc>
        <w:tc>
          <w:tcPr>
            <w:tcW w:w="4830" w:type="dxa"/>
            <w:gridSpan w:val="2"/>
            <w:vAlign w:val="center"/>
          </w:tcPr>
          <w:p>
            <w:pPr>
              <w:tabs>
                <w:tab w:val="left" w:pos="244"/>
              </w:tabs>
              <w:spacing w:line="276" w:lineRule="auto"/>
              <w:jc w:val="center"/>
              <w:rPr>
                <w:rFonts w:ascii="宋体" w:hAnsi="宋体"/>
                <w:b/>
                <w:bCs/>
                <w:color w:val="000000"/>
                <w:szCs w:val="21"/>
              </w:rPr>
            </w:pPr>
          </w:p>
        </w:tc>
        <w:tc>
          <w:tcPr>
            <w:tcW w:w="709" w:type="dxa"/>
            <w:vAlign w:val="center"/>
          </w:tcPr>
          <w:p>
            <w:pPr>
              <w:tabs>
                <w:tab w:val="left" w:pos="244"/>
              </w:tabs>
              <w:spacing w:line="276" w:lineRule="auto"/>
              <w:jc w:val="center"/>
              <w:rPr>
                <w:rFonts w:ascii="宋体" w:hAnsi="宋体"/>
                <w:bCs/>
                <w:color w:val="000000"/>
                <w:szCs w:val="21"/>
              </w:rPr>
            </w:pPr>
          </w:p>
        </w:tc>
        <w:tc>
          <w:tcPr>
            <w:tcW w:w="425" w:type="dxa"/>
          </w:tcPr>
          <w:p>
            <w:pPr>
              <w:tabs>
                <w:tab w:val="left" w:pos="244"/>
              </w:tabs>
              <w:spacing w:line="276" w:lineRule="auto"/>
              <w:jc w:val="center"/>
              <w:rPr>
                <w:rFonts w:ascii="宋体" w:hAnsi="宋体"/>
                <w:bCs/>
                <w:color w:val="000000"/>
                <w:szCs w:val="21"/>
              </w:rPr>
            </w:pPr>
          </w:p>
        </w:tc>
        <w:tc>
          <w:tcPr>
            <w:tcW w:w="433"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c>
          <w:tcPr>
            <w:tcW w:w="524" w:type="dxa"/>
          </w:tcPr>
          <w:p>
            <w:pPr>
              <w:tabs>
                <w:tab w:val="left" w:pos="244"/>
              </w:tabs>
              <w:spacing w:line="276" w:lineRule="auto"/>
              <w:jc w:val="center"/>
              <w:rPr>
                <w:rFonts w:ascii="宋体" w:hAnsi="宋体"/>
                <w:bCs/>
                <w:color w:val="000000"/>
                <w:szCs w:val="21"/>
              </w:rPr>
            </w:pPr>
          </w:p>
        </w:tc>
      </w:tr>
    </w:tbl>
    <w:p>
      <w:pPr>
        <w:rPr>
          <w:rFonts w:ascii="宋体" w:hAnsi="宋体"/>
          <w:color w:val="000000"/>
        </w:rPr>
      </w:pPr>
    </w:p>
    <w:p>
      <w:pPr>
        <w:rPr>
          <w:color w:val="000000"/>
        </w:rPr>
      </w:pPr>
    </w:p>
    <w:p>
      <w:pPr>
        <w:rPr>
          <w:rFonts w:ascii="宋体"/>
          <w:b/>
          <w:bCs/>
          <w:color w:val="000000"/>
          <w:sz w:val="32"/>
        </w:rPr>
      </w:pPr>
      <w:r>
        <w:rPr>
          <w:rFonts w:hint="eastAsia"/>
          <w:color w:val="000000"/>
        </w:rPr>
        <w:t>评委签名：</w:t>
      </w:r>
      <w:r>
        <w:rPr>
          <w:rFonts w:ascii="宋体"/>
          <w:b/>
          <w:bCs/>
          <w:color w:val="000000"/>
          <w:sz w:val="32"/>
        </w:rPr>
        <w:t xml:space="preserve"> </w:t>
      </w:r>
    </w:p>
    <w:p>
      <w:pPr>
        <w:rPr>
          <w:rFonts w:ascii="宋体"/>
          <w:b/>
          <w:bCs/>
          <w:color w:val="000000"/>
          <w:sz w:val="32"/>
        </w:rPr>
      </w:pPr>
    </w:p>
    <w:p>
      <w:pPr>
        <w:rPr>
          <w:rFonts w:ascii="宋体"/>
          <w:b/>
          <w:bCs/>
          <w:color w:val="000000"/>
          <w:sz w:val="32"/>
        </w:rPr>
      </w:pPr>
    </w:p>
    <w:p>
      <w:pPr>
        <w:rPr>
          <w:color w:val="000000"/>
        </w:rPr>
      </w:pPr>
      <w:r>
        <w:rPr>
          <w:rFonts w:hint="eastAsia"/>
          <w:color w:val="000000"/>
        </w:rPr>
        <w:t>监督签名：                                        日期：        年    月    日</w:t>
      </w:r>
    </w:p>
    <w:p>
      <w:pPr>
        <w:rPr>
          <w:color w:val="000000"/>
        </w:rPr>
      </w:pPr>
    </w:p>
    <w:p>
      <w:pPr>
        <w:pStyle w:val="3"/>
        <w:spacing w:before="240" w:beforeLines="100" w:after="360" w:afterLines="150" w:line="480" w:lineRule="exact"/>
        <w:jc w:val="center"/>
        <w:rPr>
          <w:rFonts w:ascii="黑体" w:hAnsi="宋体"/>
          <w:color w:val="000000"/>
          <w:sz w:val="36"/>
          <w:szCs w:val="36"/>
        </w:rPr>
      </w:pPr>
      <w:r>
        <w:rPr>
          <w:color w:val="000000"/>
        </w:rPr>
        <w:br w:type="page"/>
      </w:r>
      <w:bookmarkStart w:id="25" w:name="_Toc27468"/>
      <w:bookmarkStart w:id="26" w:name="_Toc382294280"/>
      <w:bookmarkStart w:id="27" w:name="_Toc65054228"/>
      <w:r>
        <w:rPr>
          <w:rFonts w:hint="eastAsia" w:ascii="黑体" w:hAnsi="宋体"/>
          <w:color w:val="000000"/>
          <w:sz w:val="36"/>
          <w:szCs w:val="36"/>
        </w:rPr>
        <w:t>第八节 参选文件格式</w:t>
      </w:r>
      <w:bookmarkEnd w:id="25"/>
      <w:bookmarkEnd w:id="26"/>
      <w:bookmarkEnd w:id="27"/>
    </w:p>
    <w:p>
      <w:pPr>
        <w:rPr>
          <w:rFonts w:ascii="Arial" w:hAnsi="Arial" w:cs="Arial"/>
          <w:b/>
          <w:color w:val="000000"/>
        </w:rPr>
      </w:pPr>
    </w:p>
    <w:p>
      <w:pPr>
        <w:rPr>
          <w:rFonts w:ascii="Arial" w:hAnsi="Arial" w:cs="Arial"/>
          <w:b/>
          <w:color w:val="000000"/>
        </w:rPr>
      </w:pPr>
    </w:p>
    <w:p>
      <w:pPr>
        <w:rPr>
          <w:rFonts w:ascii="Arial" w:hAnsi="Arial" w:cs="Arial"/>
          <w:b/>
          <w:color w:val="000000"/>
        </w:rPr>
      </w:pPr>
    </w:p>
    <w:p>
      <w:pPr>
        <w:rPr>
          <w:rFonts w:ascii="Arial" w:hAnsi="Arial" w:cs="Arial"/>
          <w:b/>
          <w:color w:val="000000"/>
        </w:rPr>
      </w:pPr>
    </w:p>
    <w:p>
      <w:pPr>
        <w:rPr>
          <w:rFonts w:ascii="Arial" w:hAnsi="Arial" w:cs="Arial"/>
          <w:b/>
          <w:color w:val="000000"/>
        </w:rPr>
      </w:pPr>
    </w:p>
    <w:p>
      <w:pPr>
        <w:rPr>
          <w:rFonts w:ascii="Arial" w:hAnsi="Arial" w:cs="Arial"/>
          <w:b/>
          <w:color w:val="000000"/>
        </w:rPr>
      </w:pPr>
    </w:p>
    <w:p>
      <w:pPr>
        <w:jc w:val="center"/>
        <w:rPr>
          <w:rFonts w:ascii="黑体" w:hAnsi="黑体" w:eastAsia="黑体"/>
          <w:b/>
          <w:color w:val="000000"/>
          <w:sz w:val="36"/>
          <w:szCs w:val="36"/>
        </w:rPr>
      </w:pPr>
    </w:p>
    <w:p>
      <w:pPr>
        <w:jc w:val="center"/>
        <w:rPr>
          <w:rFonts w:ascii="黑体" w:hAnsi="黑体" w:eastAsia="黑体"/>
          <w:b/>
          <w:color w:val="000000"/>
          <w:sz w:val="32"/>
          <w:szCs w:val="32"/>
        </w:rPr>
      </w:pPr>
      <w:r>
        <w:rPr>
          <w:rFonts w:hint="eastAsia" w:ascii="黑体" w:hAnsi="黑体" w:eastAsia="黑体"/>
          <w:b/>
          <w:color w:val="000000"/>
          <w:sz w:val="32"/>
          <w:szCs w:val="32"/>
        </w:rPr>
        <w:t>前海时代9号地块充电桩配电房改造工程</w:t>
      </w:r>
    </w:p>
    <w:p>
      <w:pPr>
        <w:jc w:val="center"/>
        <w:rPr>
          <w:rFonts w:ascii="黑体" w:hAnsi="黑体" w:eastAsia="黑体"/>
          <w:b/>
          <w:color w:val="000000"/>
          <w:sz w:val="36"/>
          <w:szCs w:val="36"/>
        </w:rPr>
      </w:pPr>
      <w:r>
        <w:rPr>
          <w:rFonts w:hint="eastAsia" w:ascii="黑体" w:hAnsi="黑体" w:eastAsia="黑体"/>
          <w:b/>
          <w:color w:val="000000"/>
          <w:sz w:val="36"/>
          <w:szCs w:val="36"/>
        </w:rPr>
        <w:t>参选文件</w:t>
      </w: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 w:val="28"/>
          <w:szCs w:val="28"/>
          <w:u w:val="single"/>
        </w:rPr>
      </w:pPr>
      <w:r>
        <w:rPr>
          <w:rFonts w:hint="eastAsia" w:ascii="宋体" w:hAnsi="宋体"/>
          <w:b/>
          <w:color w:val="000000"/>
          <w:sz w:val="28"/>
          <w:szCs w:val="28"/>
        </w:rPr>
        <w:t>参选人：(公章)</w:t>
      </w:r>
      <w:r>
        <w:rPr>
          <w:rFonts w:hint="eastAsia" w:ascii="宋体" w:hAnsi="宋体"/>
          <w:b/>
          <w:color w:val="000000"/>
          <w:sz w:val="28"/>
          <w:szCs w:val="28"/>
          <w:u w:val="single"/>
        </w:rPr>
        <w:t xml:space="preserve">                           </w:t>
      </w:r>
    </w:p>
    <w:p>
      <w:pPr>
        <w:rPr>
          <w:rFonts w:ascii="宋体" w:hAnsi="宋体"/>
          <w:b/>
          <w:color w:val="000000"/>
          <w:szCs w:val="21"/>
        </w:rPr>
      </w:pPr>
    </w:p>
    <w:p>
      <w:pPr>
        <w:rPr>
          <w:rFonts w:ascii="宋体" w:hAnsi="宋体"/>
          <w:b/>
          <w:color w:val="000000"/>
          <w:sz w:val="28"/>
          <w:szCs w:val="28"/>
        </w:rPr>
      </w:pPr>
    </w:p>
    <w:p>
      <w:pPr>
        <w:rPr>
          <w:rFonts w:ascii="宋体" w:hAnsi="宋体"/>
          <w:b/>
          <w:color w:val="000000"/>
          <w:sz w:val="28"/>
          <w:szCs w:val="28"/>
          <w:u w:val="single"/>
        </w:rPr>
      </w:pPr>
      <w:r>
        <w:rPr>
          <w:rFonts w:hint="eastAsia" w:ascii="宋体" w:hAnsi="宋体"/>
          <w:b/>
          <w:color w:val="000000"/>
          <w:sz w:val="28"/>
          <w:szCs w:val="28"/>
        </w:rPr>
        <w:t>法定代表人或其授权代表签字：</w:t>
      </w:r>
      <w:r>
        <w:rPr>
          <w:rFonts w:hint="eastAsia" w:ascii="宋体" w:hAnsi="宋体"/>
          <w:b/>
          <w:color w:val="000000"/>
          <w:sz w:val="28"/>
          <w:szCs w:val="28"/>
          <w:u w:val="single"/>
        </w:rPr>
        <w:t xml:space="preserve">                </w:t>
      </w:r>
    </w:p>
    <w:p>
      <w:pPr>
        <w:rPr>
          <w:rFonts w:ascii="宋体" w:hAnsi="宋体"/>
          <w:b/>
          <w:color w:val="000000"/>
          <w:sz w:val="28"/>
          <w:szCs w:val="28"/>
        </w:rPr>
      </w:pPr>
    </w:p>
    <w:p>
      <w:pPr>
        <w:rPr>
          <w:rFonts w:ascii="宋体" w:hAnsi="宋体"/>
          <w:b/>
          <w:color w:val="000000"/>
          <w:sz w:val="28"/>
          <w:szCs w:val="28"/>
        </w:rPr>
      </w:pPr>
    </w:p>
    <w:p>
      <w:pPr>
        <w:rPr>
          <w:rFonts w:ascii="宋体" w:hAnsi="宋体"/>
          <w:b/>
          <w:color w:val="000000"/>
          <w:sz w:val="28"/>
          <w:szCs w:val="28"/>
        </w:rPr>
      </w:pPr>
      <w:r>
        <w:rPr>
          <w:rFonts w:hint="eastAsia" w:ascii="宋体" w:hAnsi="宋体"/>
          <w:b/>
          <w:color w:val="000000"/>
          <w:sz w:val="28"/>
          <w:szCs w:val="28"/>
        </w:rPr>
        <w:t xml:space="preserve">日期： </w:t>
      </w:r>
      <w:r>
        <w:rPr>
          <w:rFonts w:hint="eastAsia" w:ascii="宋体" w:hAnsi="宋体"/>
          <w:b/>
          <w:color w:val="000000"/>
          <w:sz w:val="28"/>
          <w:szCs w:val="28"/>
          <w:u w:val="single"/>
        </w:rPr>
        <w:t xml:space="preserve">     </w:t>
      </w:r>
      <w:r>
        <w:rPr>
          <w:rFonts w:hint="eastAsia" w:ascii="宋体" w:hAnsi="宋体"/>
          <w:b/>
          <w:color w:val="000000"/>
          <w:sz w:val="28"/>
          <w:szCs w:val="28"/>
        </w:rPr>
        <w:t>年</w:t>
      </w:r>
      <w:r>
        <w:rPr>
          <w:rFonts w:hint="eastAsia" w:ascii="宋体" w:hAnsi="宋体"/>
          <w:b/>
          <w:color w:val="000000"/>
          <w:sz w:val="28"/>
          <w:szCs w:val="28"/>
          <w:u w:val="single"/>
        </w:rPr>
        <w:t xml:space="preserve">    </w:t>
      </w:r>
      <w:r>
        <w:rPr>
          <w:rFonts w:hint="eastAsia" w:ascii="宋体" w:hAnsi="宋体"/>
          <w:b/>
          <w:color w:val="000000"/>
          <w:sz w:val="28"/>
          <w:szCs w:val="28"/>
        </w:rPr>
        <w:t xml:space="preserve">月 </w:t>
      </w:r>
      <w:r>
        <w:rPr>
          <w:rFonts w:hint="eastAsia" w:ascii="宋体" w:hAnsi="宋体"/>
          <w:b/>
          <w:color w:val="000000"/>
          <w:sz w:val="28"/>
          <w:szCs w:val="28"/>
          <w:u w:val="single"/>
        </w:rPr>
        <w:t xml:space="preserve">    </w:t>
      </w:r>
      <w:r>
        <w:rPr>
          <w:rFonts w:hint="eastAsia" w:ascii="宋体" w:hAnsi="宋体"/>
          <w:b/>
          <w:color w:val="000000"/>
          <w:sz w:val="28"/>
          <w:szCs w:val="28"/>
        </w:rPr>
        <w:t xml:space="preserve"> 日</w:t>
      </w:r>
    </w:p>
    <w:p>
      <w:pPr>
        <w:rPr>
          <w:rFonts w:ascii="宋体" w:hAnsi="宋体"/>
          <w:b/>
          <w:color w:val="000000"/>
          <w:szCs w:val="21"/>
        </w:rPr>
      </w:pPr>
    </w:p>
    <w:p>
      <w:pPr>
        <w:rPr>
          <w:rFonts w:ascii="宋体" w:hAnsi="宋体"/>
          <w:b/>
          <w:color w:val="000000"/>
          <w:szCs w:val="21"/>
        </w:rPr>
      </w:pPr>
      <w:r>
        <w:rPr>
          <w:rFonts w:hint="eastAsia" w:ascii="宋体" w:hAnsi="宋体"/>
          <w:b/>
          <w:color w:val="000000"/>
          <w:szCs w:val="21"/>
        </w:rPr>
        <w:t>参选单位郑重承诺：对本参选文件所提供资料的真实性、准确性、有效性负全部责任</w:t>
      </w:r>
    </w:p>
    <w:p>
      <w:pPr>
        <w:spacing w:line="360" w:lineRule="auto"/>
        <w:jc w:val="center"/>
        <w:rPr>
          <w:b/>
          <w:sz w:val="32"/>
          <w:szCs w:val="32"/>
        </w:rPr>
      </w:pPr>
      <w:r>
        <w:rPr>
          <w:rFonts w:ascii="黑体" w:eastAsia="黑体"/>
          <w:b/>
          <w:color w:val="000000"/>
          <w:sz w:val="36"/>
          <w:szCs w:val="36"/>
        </w:rPr>
        <w:br w:type="page"/>
      </w:r>
      <w:bookmarkStart w:id="28" w:name="_Toc402782195"/>
      <w:r>
        <w:rPr>
          <w:rFonts w:hint="eastAsia"/>
          <w:b/>
          <w:sz w:val="32"/>
          <w:szCs w:val="32"/>
        </w:rPr>
        <w:t>目录</w:t>
      </w:r>
      <w:bookmarkEnd w:id="28"/>
    </w:p>
    <w:p>
      <w:pPr>
        <w:rPr>
          <w:rFonts w:ascii="宋体" w:hAnsi="宋体"/>
          <w:b/>
          <w:color w:val="000000"/>
          <w:sz w:val="28"/>
          <w:szCs w:val="28"/>
        </w:rPr>
      </w:pPr>
      <w:bookmarkStart w:id="29" w:name="_Toc513044584"/>
      <w:r>
        <w:rPr>
          <w:rFonts w:hint="eastAsia" w:ascii="宋体" w:hAnsi="宋体"/>
          <w:b/>
          <w:color w:val="000000"/>
          <w:sz w:val="28"/>
          <w:szCs w:val="28"/>
        </w:rPr>
        <w:t>一、资格审查文件</w:t>
      </w:r>
    </w:p>
    <w:p>
      <w:pPr>
        <w:pStyle w:val="67"/>
        <w:widowControl/>
        <w:numPr>
          <w:ilvl w:val="0"/>
          <w:numId w:val="5"/>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参选人营业执照复印件（加盖公章）</w:t>
      </w:r>
    </w:p>
    <w:p>
      <w:pPr>
        <w:pStyle w:val="67"/>
        <w:widowControl/>
        <w:numPr>
          <w:ilvl w:val="0"/>
          <w:numId w:val="5"/>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参选人有效的资质证书复印件（加盖公章）</w:t>
      </w:r>
    </w:p>
    <w:p>
      <w:pPr>
        <w:pStyle w:val="67"/>
        <w:widowControl/>
        <w:numPr>
          <w:ilvl w:val="0"/>
          <w:numId w:val="5"/>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参选人有效的安全生产许可证复印件（加盖公章）</w:t>
      </w:r>
    </w:p>
    <w:p>
      <w:pPr>
        <w:pStyle w:val="67"/>
        <w:widowControl/>
        <w:numPr>
          <w:ilvl w:val="0"/>
          <w:numId w:val="5"/>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拟派项目负责人有效的资格证书复印件（加盖公章）</w:t>
      </w:r>
    </w:p>
    <w:p>
      <w:pPr>
        <w:pStyle w:val="67"/>
        <w:widowControl/>
        <w:numPr>
          <w:ilvl w:val="0"/>
          <w:numId w:val="5"/>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拟派项目负责人有效的安全生产考核合格证书（加盖公章）</w:t>
      </w:r>
    </w:p>
    <w:p>
      <w:pPr>
        <w:rPr>
          <w:rFonts w:ascii="宋体" w:hAnsi="宋体"/>
          <w:b/>
          <w:color w:val="000000"/>
          <w:sz w:val="28"/>
          <w:szCs w:val="28"/>
        </w:rPr>
      </w:pPr>
    </w:p>
    <w:p>
      <w:pPr>
        <w:rPr>
          <w:rFonts w:ascii="宋体" w:hAnsi="宋体"/>
          <w:b/>
          <w:color w:val="000000"/>
          <w:sz w:val="28"/>
          <w:szCs w:val="28"/>
        </w:rPr>
      </w:pPr>
      <w:r>
        <w:rPr>
          <w:rFonts w:hint="eastAsia" w:ascii="宋体" w:hAnsi="宋体"/>
          <w:b/>
          <w:color w:val="000000"/>
          <w:sz w:val="28"/>
          <w:szCs w:val="28"/>
        </w:rPr>
        <w:t>二、承诺函等原件</w:t>
      </w:r>
    </w:p>
    <w:p>
      <w:pPr>
        <w:pStyle w:val="67"/>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承诺函原件（按比选文件格式）</w:t>
      </w:r>
    </w:p>
    <w:p>
      <w:pPr>
        <w:pStyle w:val="67"/>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法定代表人资格证明书原件</w:t>
      </w:r>
    </w:p>
    <w:p>
      <w:pPr>
        <w:pStyle w:val="67"/>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法定代表人授权委托书原件（若有）</w:t>
      </w:r>
    </w:p>
    <w:p>
      <w:pPr>
        <w:rPr>
          <w:rFonts w:ascii="宋体" w:hAnsi="宋体"/>
          <w:b/>
          <w:color w:val="000000"/>
          <w:sz w:val="28"/>
          <w:szCs w:val="28"/>
        </w:rPr>
      </w:pPr>
    </w:p>
    <w:p>
      <w:pPr>
        <w:rPr>
          <w:rFonts w:ascii="宋体" w:hAnsi="宋体"/>
          <w:b/>
          <w:color w:val="000000"/>
          <w:sz w:val="28"/>
          <w:szCs w:val="28"/>
        </w:rPr>
      </w:pPr>
      <w:r>
        <w:rPr>
          <w:rFonts w:hint="eastAsia" w:ascii="宋体" w:hAnsi="宋体"/>
          <w:b/>
          <w:color w:val="000000"/>
          <w:sz w:val="28"/>
          <w:szCs w:val="28"/>
        </w:rPr>
        <w:t>三、技术标书</w:t>
      </w:r>
      <w:bookmarkEnd w:id="29"/>
    </w:p>
    <w:p>
      <w:pPr>
        <w:pStyle w:val="67"/>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企业法人营业执照复印件（加盖公章）</w:t>
      </w:r>
    </w:p>
    <w:p>
      <w:pPr>
        <w:pStyle w:val="67"/>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企业资质证书复印件（加盖公章）（若有）</w:t>
      </w:r>
    </w:p>
    <w:p>
      <w:pPr>
        <w:pStyle w:val="67"/>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项目团队架构及人员配置（加盖公章）</w:t>
      </w:r>
    </w:p>
    <w:p>
      <w:pPr>
        <w:pStyle w:val="67"/>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项目负责人资格证书复印件（加盖公章）</w:t>
      </w:r>
    </w:p>
    <w:p>
      <w:pPr>
        <w:pStyle w:val="67"/>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项目负责人工作年限及业绩证明（加盖公章）</w:t>
      </w:r>
    </w:p>
    <w:p>
      <w:pPr>
        <w:pStyle w:val="67"/>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项目团队主要人员简历（加盖公章）</w:t>
      </w:r>
    </w:p>
    <w:p>
      <w:pPr>
        <w:pStyle w:val="67"/>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公司业绩（加盖公章）</w:t>
      </w:r>
    </w:p>
    <w:p>
      <w:pPr>
        <w:pStyle w:val="67"/>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技术方案（加盖公章）</w:t>
      </w:r>
    </w:p>
    <w:p>
      <w:pPr>
        <w:rPr>
          <w:sz w:val="32"/>
          <w:szCs w:val="32"/>
        </w:rPr>
      </w:pPr>
    </w:p>
    <w:p>
      <w:pPr>
        <w:rPr>
          <w:rFonts w:ascii="宋体" w:hAnsi="宋体"/>
          <w:b/>
          <w:color w:val="000000"/>
          <w:sz w:val="28"/>
          <w:szCs w:val="28"/>
        </w:rPr>
      </w:pPr>
      <w:bookmarkStart w:id="30" w:name="_Toc513044585"/>
      <w:r>
        <w:rPr>
          <w:rFonts w:hint="eastAsia" w:ascii="宋体" w:hAnsi="宋体"/>
          <w:b/>
          <w:color w:val="000000"/>
          <w:sz w:val="28"/>
          <w:szCs w:val="28"/>
        </w:rPr>
        <w:t>四、商务标书</w:t>
      </w:r>
      <w:bookmarkEnd w:id="30"/>
    </w:p>
    <w:p>
      <w:pPr>
        <w:pStyle w:val="67"/>
        <w:widowControl/>
        <w:overflowPunct w:val="0"/>
        <w:autoSpaceDE w:val="0"/>
        <w:autoSpaceDN w:val="0"/>
        <w:adjustRightInd w:val="0"/>
        <w:spacing w:line="360" w:lineRule="auto"/>
        <w:ind w:firstLine="840" w:firstLineChars="300"/>
        <w:textAlignment w:val="baseline"/>
        <w:rPr>
          <w:rFonts w:ascii="宋体" w:hAnsi="宋体"/>
          <w:sz w:val="28"/>
          <w:szCs w:val="28"/>
        </w:rPr>
      </w:pPr>
      <w:r>
        <w:rPr>
          <w:rFonts w:hint="eastAsia" w:ascii="宋体" w:hAnsi="宋体"/>
          <w:sz w:val="28"/>
          <w:szCs w:val="28"/>
        </w:rPr>
        <w:t>价格清单（加盖公章）</w:t>
      </w:r>
    </w:p>
    <w:p>
      <w:pPr>
        <w:rPr>
          <w:rFonts w:ascii="Arial" w:hAnsi="Arial" w:cs="Arial"/>
          <w:b/>
          <w:color w:val="000000"/>
        </w:rPr>
      </w:pPr>
      <w:r>
        <w:rPr>
          <w:rFonts w:ascii="Arial" w:hAnsi="Arial" w:cs="Arial"/>
          <w:b/>
          <w:color w:val="000000"/>
        </w:rPr>
        <w:br w:type="page"/>
      </w:r>
    </w:p>
    <w:p>
      <w:pPr>
        <w:pStyle w:val="4"/>
        <w:spacing w:before="0" w:after="0" w:line="360" w:lineRule="auto"/>
        <w:jc w:val="center"/>
        <w:rPr>
          <w:b w:val="0"/>
        </w:rPr>
      </w:pPr>
      <w:bookmarkStart w:id="31" w:name="_Toc65054229"/>
      <w:r>
        <w:rPr>
          <w:rFonts w:hint="eastAsia"/>
          <w:color w:val="000000"/>
        </w:rPr>
        <w:t>一、资格审查文件格式</w:t>
      </w:r>
      <w:bookmarkEnd w:id="31"/>
    </w:p>
    <w:p>
      <w:pPr>
        <w:jc w:val="center"/>
        <w:rPr>
          <w:b/>
        </w:rPr>
      </w:pPr>
    </w:p>
    <w:p>
      <w:pPr>
        <w:jc w:val="center"/>
        <w:rPr>
          <w:rFonts w:ascii="黑体" w:hAnsi="黑体" w:eastAsia="黑体"/>
          <w:b/>
          <w:color w:val="000000"/>
          <w:sz w:val="32"/>
          <w:szCs w:val="32"/>
        </w:rPr>
      </w:pPr>
      <w:r>
        <w:rPr>
          <w:rFonts w:hint="eastAsia" w:ascii="黑体" w:hAnsi="黑体" w:eastAsia="黑体"/>
          <w:b/>
          <w:color w:val="000000"/>
          <w:sz w:val="32"/>
          <w:szCs w:val="32"/>
        </w:rPr>
        <w:t>前海时代9号地块充电桩配电房改造工程</w:t>
      </w:r>
    </w:p>
    <w:p>
      <w:pPr>
        <w:jc w:val="center"/>
        <w:rPr>
          <w:rFonts w:ascii="黑体" w:hAnsi="黑体" w:eastAsia="黑体"/>
          <w:b/>
          <w:color w:val="000000"/>
          <w:sz w:val="36"/>
          <w:szCs w:val="36"/>
        </w:rPr>
      </w:pPr>
      <w:r>
        <w:rPr>
          <w:rFonts w:hint="eastAsia" w:ascii="黑体" w:hAnsi="黑体" w:eastAsia="黑体"/>
          <w:b/>
          <w:color w:val="000000"/>
          <w:sz w:val="36"/>
          <w:szCs w:val="36"/>
        </w:rPr>
        <w:t>参选文件</w:t>
      </w:r>
    </w:p>
    <w:p>
      <w:pPr>
        <w:rPr>
          <w:rFonts w:ascii="宋体" w:hAnsi="宋体"/>
          <w:b/>
          <w:color w:val="000000"/>
          <w:szCs w:val="21"/>
        </w:rPr>
      </w:pPr>
    </w:p>
    <w:p>
      <w:pPr>
        <w:jc w:val="center"/>
        <w:rPr>
          <w:rFonts w:ascii="宋体" w:hAnsi="宋体"/>
          <w:b/>
          <w:color w:val="000000"/>
          <w:szCs w:val="21"/>
        </w:rPr>
      </w:pPr>
      <w:r>
        <w:rPr>
          <w:rFonts w:hint="eastAsia" w:hAnsi="宋体"/>
          <w:b/>
          <w:bCs/>
          <w:sz w:val="52"/>
          <w:szCs w:val="52"/>
        </w:rPr>
        <w:t>资格审查文件</w:t>
      </w: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 w:val="28"/>
          <w:szCs w:val="28"/>
          <w:u w:val="single"/>
        </w:rPr>
      </w:pPr>
      <w:r>
        <w:rPr>
          <w:rFonts w:hint="eastAsia" w:ascii="宋体" w:hAnsi="宋体"/>
          <w:b/>
          <w:color w:val="000000"/>
          <w:sz w:val="28"/>
          <w:szCs w:val="28"/>
        </w:rPr>
        <w:t>参选人：(公章)</w:t>
      </w:r>
      <w:r>
        <w:rPr>
          <w:rFonts w:hint="eastAsia" w:ascii="宋体" w:hAnsi="宋体"/>
          <w:b/>
          <w:color w:val="000000"/>
          <w:sz w:val="28"/>
          <w:szCs w:val="28"/>
          <w:u w:val="single"/>
        </w:rPr>
        <w:t xml:space="preserve">                           </w:t>
      </w:r>
    </w:p>
    <w:p>
      <w:pPr>
        <w:rPr>
          <w:rFonts w:ascii="宋体" w:hAnsi="宋体"/>
          <w:b/>
          <w:color w:val="000000"/>
          <w:szCs w:val="21"/>
        </w:rPr>
      </w:pPr>
    </w:p>
    <w:p>
      <w:pPr>
        <w:rPr>
          <w:rFonts w:ascii="宋体" w:hAnsi="宋体"/>
          <w:b/>
          <w:color w:val="000000"/>
          <w:sz w:val="28"/>
          <w:szCs w:val="28"/>
        </w:rPr>
      </w:pPr>
    </w:p>
    <w:p>
      <w:pPr>
        <w:rPr>
          <w:rFonts w:ascii="宋体" w:hAnsi="宋体"/>
          <w:b/>
          <w:color w:val="000000"/>
          <w:sz w:val="28"/>
          <w:szCs w:val="28"/>
          <w:u w:val="single"/>
        </w:rPr>
      </w:pPr>
      <w:r>
        <w:rPr>
          <w:rFonts w:hint="eastAsia" w:ascii="宋体" w:hAnsi="宋体"/>
          <w:b/>
          <w:color w:val="000000"/>
          <w:sz w:val="28"/>
          <w:szCs w:val="28"/>
        </w:rPr>
        <w:t>法定代表人或其授权代表签字：</w:t>
      </w:r>
      <w:r>
        <w:rPr>
          <w:rFonts w:hint="eastAsia" w:ascii="宋体" w:hAnsi="宋体"/>
          <w:b/>
          <w:color w:val="000000"/>
          <w:sz w:val="28"/>
          <w:szCs w:val="28"/>
          <w:u w:val="single"/>
        </w:rPr>
        <w:t xml:space="preserve">                </w:t>
      </w:r>
    </w:p>
    <w:p>
      <w:pPr>
        <w:rPr>
          <w:rFonts w:ascii="宋体" w:hAnsi="宋体"/>
          <w:b/>
          <w:color w:val="000000"/>
          <w:sz w:val="28"/>
          <w:szCs w:val="28"/>
        </w:rPr>
      </w:pPr>
    </w:p>
    <w:p>
      <w:pPr>
        <w:rPr>
          <w:rFonts w:ascii="宋体" w:hAnsi="宋体"/>
          <w:b/>
          <w:color w:val="000000"/>
          <w:sz w:val="28"/>
          <w:szCs w:val="28"/>
        </w:rPr>
      </w:pPr>
    </w:p>
    <w:p>
      <w:pPr>
        <w:rPr>
          <w:rFonts w:ascii="宋体" w:hAnsi="宋体"/>
          <w:b/>
          <w:color w:val="000000"/>
          <w:sz w:val="28"/>
          <w:szCs w:val="28"/>
        </w:rPr>
      </w:pPr>
      <w:r>
        <w:rPr>
          <w:rFonts w:hint="eastAsia" w:ascii="宋体" w:hAnsi="宋体"/>
          <w:b/>
          <w:color w:val="000000"/>
          <w:sz w:val="28"/>
          <w:szCs w:val="28"/>
        </w:rPr>
        <w:t xml:space="preserve">日期： </w:t>
      </w:r>
      <w:r>
        <w:rPr>
          <w:rFonts w:hint="eastAsia" w:ascii="宋体" w:hAnsi="宋体"/>
          <w:b/>
          <w:color w:val="000000"/>
          <w:sz w:val="28"/>
          <w:szCs w:val="28"/>
          <w:u w:val="single"/>
        </w:rPr>
        <w:t xml:space="preserve">     </w:t>
      </w:r>
      <w:r>
        <w:rPr>
          <w:rFonts w:hint="eastAsia" w:ascii="宋体" w:hAnsi="宋体"/>
          <w:b/>
          <w:color w:val="000000"/>
          <w:sz w:val="28"/>
          <w:szCs w:val="28"/>
        </w:rPr>
        <w:t>年</w:t>
      </w:r>
      <w:r>
        <w:rPr>
          <w:rFonts w:hint="eastAsia" w:ascii="宋体" w:hAnsi="宋体"/>
          <w:b/>
          <w:color w:val="000000"/>
          <w:sz w:val="28"/>
          <w:szCs w:val="28"/>
          <w:u w:val="single"/>
        </w:rPr>
        <w:t xml:space="preserve">    </w:t>
      </w:r>
      <w:r>
        <w:rPr>
          <w:rFonts w:hint="eastAsia" w:ascii="宋体" w:hAnsi="宋体"/>
          <w:b/>
          <w:color w:val="000000"/>
          <w:sz w:val="28"/>
          <w:szCs w:val="28"/>
        </w:rPr>
        <w:t xml:space="preserve">月 </w:t>
      </w:r>
      <w:r>
        <w:rPr>
          <w:rFonts w:hint="eastAsia" w:ascii="宋体" w:hAnsi="宋体"/>
          <w:b/>
          <w:color w:val="000000"/>
          <w:sz w:val="28"/>
          <w:szCs w:val="28"/>
          <w:u w:val="single"/>
        </w:rPr>
        <w:t xml:space="preserve">    </w:t>
      </w:r>
      <w:r>
        <w:rPr>
          <w:rFonts w:hint="eastAsia" w:ascii="宋体" w:hAnsi="宋体"/>
          <w:b/>
          <w:color w:val="000000"/>
          <w:sz w:val="28"/>
          <w:szCs w:val="28"/>
        </w:rPr>
        <w:t xml:space="preserve"> 日</w:t>
      </w:r>
    </w:p>
    <w:p>
      <w:pPr>
        <w:rPr>
          <w:rFonts w:ascii="宋体" w:hAnsi="宋体"/>
          <w:b/>
          <w:color w:val="000000"/>
          <w:szCs w:val="21"/>
        </w:rPr>
      </w:pPr>
    </w:p>
    <w:p>
      <w:pPr>
        <w:rPr>
          <w:rFonts w:ascii="宋体" w:hAnsi="宋体"/>
          <w:b/>
          <w:color w:val="000000"/>
          <w:szCs w:val="21"/>
        </w:rPr>
      </w:pPr>
      <w:r>
        <w:rPr>
          <w:rFonts w:hint="eastAsia" w:ascii="宋体" w:hAnsi="宋体"/>
          <w:b/>
          <w:color w:val="000000"/>
          <w:szCs w:val="21"/>
        </w:rPr>
        <w:t>参选单位郑重承诺：对本参选文件所提供资料的真实性、准确性、有效性负全部责任</w:t>
      </w:r>
    </w:p>
    <w:p>
      <w:pPr>
        <w:spacing w:line="360" w:lineRule="auto"/>
        <w:jc w:val="center"/>
        <w:rPr>
          <w:b/>
        </w:rPr>
      </w:pPr>
      <w:r>
        <w:rPr>
          <w:rFonts w:ascii="黑体" w:eastAsia="黑体"/>
          <w:b/>
          <w:color w:val="000000"/>
          <w:sz w:val="36"/>
          <w:szCs w:val="36"/>
        </w:rPr>
        <w:br w:type="page"/>
      </w:r>
    </w:p>
    <w:p>
      <w:pPr>
        <w:spacing w:line="360" w:lineRule="auto"/>
        <w:jc w:val="center"/>
        <w:rPr>
          <w:b/>
          <w:sz w:val="28"/>
          <w:szCs w:val="28"/>
        </w:rPr>
      </w:pPr>
      <w:r>
        <w:rPr>
          <w:rFonts w:hint="eastAsia"/>
          <w:b/>
          <w:sz w:val="28"/>
          <w:szCs w:val="28"/>
        </w:rPr>
        <w:t>目录</w:t>
      </w:r>
    </w:p>
    <w:p>
      <w:pPr>
        <w:pStyle w:val="67"/>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参选人营业执照复印件（加盖公章）</w:t>
      </w:r>
    </w:p>
    <w:p>
      <w:pPr>
        <w:pStyle w:val="67"/>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参选人有效的资质证书复印件（加盖公章）</w:t>
      </w:r>
    </w:p>
    <w:p>
      <w:pPr>
        <w:pStyle w:val="67"/>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参选人有效的安全生产许可证复印件（加盖公章）</w:t>
      </w:r>
    </w:p>
    <w:p>
      <w:pPr>
        <w:pStyle w:val="67"/>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拟派项目负责人有效的资格证书复印件（加盖公章）</w:t>
      </w:r>
    </w:p>
    <w:p>
      <w:pPr>
        <w:pStyle w:val="67"/>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拟派项目负责人有效的安全生产考核合格证书（加盖公章）</w:t>
      </w:r>
    </w:p>
    <w:p>
      <w:pPr>
        <w:spacing w:line="360" w:lineRule="auto"/>
        <w:jc w:val="center"/>
        <w:rPr>
          <w:b/>
        </w:rPr>
      </w:pPr>
      <w:r>
        <w:rPr>
          <w:b/>
        </w:rPr>
        <w:br w:type="page"/>
      </w:r>
    </w:p>
    <w:p>
      <w:pPr>
        <w:spacing w:line="360" w:lineRule="auto"/>
        <w:rPr>
          <w:rFonts w:ascii="宋体" w:hAnsi="宋体"/>
          <w:b/>
          <w:bCs/>
          <w:sz w:val="28"/>
          <w:szCs w:val="28"/>
        </w:rPr>
      </w:pPr>
      <w:r>
        <w:rPr>
          <w:rFonts w:hint="eastAsia"/>
          <w:color w:val="000000"/>
          <w:sz w:val="28"/>
          <w:szCs w:val="28"/>
        </w:rPr>
        <w:t>1、 参选人营业执照复印件（加盖公章）</w:t>
      </w:r>
    </w:p>
    <w:p>
      <w:pPr>
        <w:jc w:val="center"/>
        <w:rPr>
          <w:b/>
        </w:rPr>
      </w:pPr>
    </w:p>
    <w:p>
      <w:pPr>
        <w:pStyle w:val="67"/>
        <w:overflowPunct w:val="0"/>
        <w:autoSpaceDE w:val="0"/>
        <w:autoSpaceDN w:val="0"/>
        <w:adjustRightInd w:val="0"/>
        <w:ind w:left="2" w:firstLine="0" w:firstLineChars="0"/>
        <w:textAlignment w:val="baseline"/>
        <w:rPr>
          <w:rFonts w:ascii="宋体" w:hAnsi="宋体"/>
          <w:sz w:val="28"/>
          <w:szCs w:val="28"/>
        </w:rPr>
        <w:sectPr>
          <w:pgSz w:w="11906" w:h="16838"/>
          <w:pgMar w:top="1440" w:right="1797" w:bottom="1440" w:left="1797" w:header="851" w:footer="992" w:gutter="0"/>
          <w:cols w:space="720" w:num="1"/>
          <w:docGrid w:linePitch="312" w:charSpace="0"/>
        </w:sectPr>
      </w:pPr>
    </w:p>
    <w:p>
      <w:pPr>
        <w:widowControl/>
        <w:overflowPunct w:val="0"/>
        <w:autoSpaceDE w:val="0"/>
        <w:autoSpaceDN w:val="0"/>
        <w:adjustRightInd w:val="0"/>
        <w:spacing w:line="360" w:lineRule="auto"/>
        <w:ind w:left="360"/>
        <w:jc w:val="left"/>
        <w:textAlignment w:val="baseline"/>
        <w:rPr>
          <w:rFonts w:ascii="宋体" w:hAnsi="宋体"/>
          <w:sz w:val="28"/>
          <w:szCs w:val="28"/>
        </w:rPr>
      </w:pPr>
      <w:r>
        <w:rPr>
          <w:rFonts w:hint="eastAsia" w:ascii="宋体" w:hAnsi="宋体"/>
          <w:sz w:val="28"/>
          <w:szCs w:val="28"/>
        </w:rPr>
        <w:t>2、参选人有效的资质证书复印件（加盖公章）</w:t>
      </w:r>
    </w:p>
    <w:p>
      <w:pPr>
        <w:pStyle w:val="67"/>
        <w:widowControl/>
        <w:overflowPunct w:val="0"/>
        <w:autoSpaceDE w:val="0"/>
        <w:autoSpaceDN w:val="0"/>
        <w:adjustRightInd w:val="0"/>
        <w:spacing w:line="360" w:lineRule="auto"/>
        <w:ind w:firstLine="0" w:firstLineChars="0"/>
        <w:jc w:val="left"/>
        <w:textAlignment w:val="baseline"/>
        <w:rPr>
          <w:rFonts w:ascii="宋体" w:hAnsi="宋体"/>
          <w:sz w:val="28"/>
          <w:szCs w:val="28"/>
        </w:rPr>
      </w:pPr>
    </w:p>
    <w:p>
      <w:pPr>
        <w:widowControl/>
        <w:overflowPunct w:val="0"/>
        <w:autoSpaceDE w:val="0"/>
        <w:autoSpaceDN w:val="0"/>
        <w:adjustRightInd w:val="0"/>
        <w:spacing w:line="360" w:lineRule="auto"/>
        <w:jc w:val="left"/>
        <w:textAlignment w:val="baseline"/>
        <w:rPr>
          <w:rFonts w:ascii="宋体" w:hAnsi="宋体"/>
          <w:sz w:val="28"/>
          <w:szCs w:val="28"/>
        </w:rPr>
      </w:pPr>
      <w:r>
        <w:rPr>
          <w:rFonts w:ascii="宋体" w:hAnsi="宋体"/>
          <w:sz w:val="28"/>
          <w:szCs w:val="28"/>
        </w:rPr>
        <w:br w:type="page"/>
      </w:r>
      <w:r>
        <w:rPr>
          <w:rFonts w:hint="eastAsia" w:ascii="宋体" w:hAnsi="宋体"/>
          <w:sz w:val="28"/>
          <w:szCs w:val="28"/>
        </w:rPr>
        <w:t>3、参选人有效的安全生产许可证复印件（加盖公章）</w:t>
      </w:r>
    </w:p>
    <w:p>
      <w:pPr>
        <w:jc w:val="left"/>
        <w:rPr>
          <w:rFonts w:ascii="宋体" w:hAnsi="宋体"/>
          <w:sz w:val="28"/>
          <w:szCs w:val="28"/>
        </w:rPr>
      </w:pPr>
    </w:p>
    <w:p>
      <w:pPr>
        <w:jc w:val="left"/>
        <w:rPr>
          <w:rFonts w:ascii="宋体" w:hAnsi="宋体"/>
          <w:sz w:val="28"/>
          <w:szCs w:val="28"/>
        </w:rPr>
      </w:pPr>
    </w:p>
    <w:p>
      <w:pPr>
        <w:jc w:val="center"/>
        <w:rPr>
          <w:rFonts w:ascii="宋体" w:hAnsi="宋体"/>
          <w:sz w:val="28"/>
          <w:szCs w:val="28"/>
        </w:rPr>
      </w:pPr>
    </w:p>
    <w:p>
      <w:pPr>
        <w:jc w:val="left"/>
        <w:rPr>
          <w:rFonts w:hAnsi="宋体"/>
          <w:kern w:val="0"/>
          <w:szCs w:val="21"/>
        </w:rPr>
      </w:pPr>
    </w:p>
    <w:p>
      <w:pPr>
        <w:jc w:val="center"/>
        <w:rPr>
          <w:rFonts w:ascii="宋体" w:hAnsi="宋体"/>
          <w:sz w:val="28"/>
          <w:szCs w:val="28"/>
        </w:rPr>
      </w:pPr>
    </w:p>
    <w:p>
      <w:pPr>
        <w:jc w:val="left"/>
        <w:rPr>
          <w:rFonts w:ascii="宋体" w:hAnsi="宋体"/>
          <w:sz w:val="28"/>
          <w:szCs w:val="28"/>
        </w:rPr>
      </w:pPr>
      <w:r>
        <w:rPr>
          <w:rFonts w:ascii="宋体" w:hAnsi="宋体"/>
          <w:sz w:val="28"/>
          <w:szCs w:val="28"/>
        </w:rPr>
        <w:br w:type="page"/>
      </w:r>
    </w:p>
    <w:p>
      <w:pPr>
        <w:pStyle w:val="67"/>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bookmarkStart w:id="32" w:name="_Toc65054230"/>
      <w:r>
        <w:rPr>
          <w:rFonts w:hint="eastAsia" w:ascii="宋体" w:hAnsi="宋体"/>
          <w:sz w:val="28"/>
          <w:szCs w:val="28"/>
        </w:rPr>
        <w:t>拟派项目负责人有效的资格证书复印件（加盖公章）</w:t>
      </w: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ind w:left="360"/>
        <w:jc w:val="left"/>
        <w:textAlignment w:val="baseline"/>
        <w:rPr>
          <w:rFonts w:ascii="宋体" w:hAnsi="宋体"/>
          <w:sz w:val="28"/>
          <w:szCs w:val="28"/>
        </w:rPr>
      </w:pPr>
    </w:p>
    <w:p>
      <w:pPr>
        <w:widowControl/>
        <w:overflowPunct w:val="0"/>
        <w:autoSpaceDE w:val="0"/>
        <w:autoSpaceDN w:val="0"/>
        <w:adjustRightInd w:val="0"/>
        <w:spacing w:line="360" w:lineRule="auto"/>
        <w:jc w:val="left"/>
        <w:textAlignment w:val="baseline"/>
        <w:rPr>
          <w:rFonts w:ascii="宋体" w:hAnsi="宋体"/>
          <w:sz w:val="28"/>
          <w:szCs w:val="28"/>
        </w:rPr>
      </w:pPr>
      <w:r>
        <w:rPr>
          <w:rFonts w:hint="eastAsia" w:ascii="宋体" w:hAnsi="宋体"/>
          <w:sz w:val="28"/>
          <w:szCs w:val="28"/>
        </w:rPr>
        <w:t>5、拟派项目负责人有效的安全生产考核合格证书（加盖公章）</w:t>
      </w: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jc w:val="left"/>
        <w:rPr>
          <w:rFonts w:ascii="宋体" w:hAnsi="宋体"/>
          <w:sz w:val="28"/>
          <w:szCs w:val="28"/>
        </w:rPr>
      </w:pPr>
    </w:p>
    <w:p>
      <w:pPr>
        <w:pStyle w:val="4"/>
        <w:spacing w:before="0" w:after="0" w:line="360" w:lineRule="auto"/>
        <w:jc w:val="center"/>
        <w:rPr>
          <w:color w:val="000000"/>
        </w:rPr>
      </w:pPr>
      <w:r>
        <w:rPr>
          <w:rFonts w:hint="eastAsia"/>
          <w:color w:val="000000"/>
        </w:rPr>
        <w:t>二、承诺函格式</w:t>
      </w:r>
      <w:bookmarkEnd w:id="32"/>
    </w:p>
    <w:p>
      <w:pPr>
        <w:jc w:val="center"/>
        <w:rPr>
          <w:rFonts w:ascii="黑体" w:hAnsi="黑体" w:eastAsia="黑体"/>
          <w:b/>
          <w:color w:val="000000"/>
          <w:sz w:val="30"/>
          <w:szCs w:val="30"/>
        </w:rPr>
      </w:pPr>
      <w:r>
        <w:rPr>
          <w:rFonts w:hint="eastAsia" w:ascii="黑体" w:hAnsi="黑体" w:eastAsia="黑体"/>
          <w:b/>
          <w:color w:val="000000"/>
          <w:sz w:val="30"/>
          <w:szCs w:val="30"/>
        </w:rPr>
        <w:t>承诺函</w:t>
      </w:r>
    </w:p>
    <w:p>
      <w:pPr>
        <w:jc w:val="center"/>
        <w:rPr>
          <w:rFonts w:ascii="黑体" w:hAnsi="黑体" w:eastAsia="黑体"/>
          <w:b/>
          <w:color w:val="000000"/>
          <w:sz w:val="30"/>
          <w:szCs w:val="30"/>
        </w:rPr>
      </w:pPr>
    </w:p>
    <w:p>
      <w:pPr>
        <w:spacing w:line="400" w:lineRule="exact"/>
        <w:rPr>
          <w:rFonts w:ascii="宋体" w:hAnsi="宋体"/>
          <w:color w:val="000000"/>
        </w:rPr>
      </w:pPr>
      <w:r>
        <w:rPr>
          <w:rFonts w:hint="eastAsia" w:ascii="宋体" w:hAnsi="宋体"/>
          <w:color w:val="000000"/>
        </w:rPr>
        <w:t>致：深圳市地铁集团有限公司</w:t>
      </w:r>
    </w:p>
    <w:p>
      <w:pPr>
        <w:spacing w:line="400" w:lineRule="exact"/>
        <w:rPr>
          <w:rFonts w:ascii="宋体" w:hAnsi="宋体"/>
          <w:color w:val="000000"/>
        </w:rPr>
      </w:pPr>
      <w:r>
        <w:rPr>
          <w:rFonts w:hint="eastAsia" w:ascii="宋体" w:hAnsi="宋体"/>
          <w:color w:val="000000"/>
        </w:rPr>
        <w:t>　　1、经分析研究了贵司提供的“</w:t>
      </w:r>
      <w:r>
        <w:rPr>
          <w:rFonts w:hint="eastAsia"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color w:val="000000"/>
          <w:u w:val="single"/>
        </w:rPr>
        <w:t xml:space="preserve">   </w:t>
      </w:r>
      <w:r>
        <w:rPr>
          <w:rFonts w:hint="eastAsia" w:ascii="宋体" w:hAnsi="宋体"/>
          <w:color w:val="000000"/>
        </w:rPr>
        <w:t>”比选文件，我方愿以投标总报价</w:t>
      </w:r>
      <w:r>
        <w:rPr>
          <w:rFonts w:hint="eastAsia" w:ascii="宋体" w:hAnsi="宋体"/>
          <w:b/>
          <w:color w:val="000000"/>
          <w:sz w:val="28"/>
          <w:szCs w:val="28"/>
          <w:u w:val="single"/>
        </w:rPr>
        <w:t xml:space="preserve">                </w:t>
      </w:r>
      <w:r>
        <w:rPr>
          <w:rFonts w:hint="eastAsia" w:ascii="宋体" w:hAnsi="宋体"/>
          <w:color w:val="000000"/>
        </w:rPr>
        <w:t>元(小写￥</w:t>
      </w:r>
      <w:r>
        <w:rPr>
          <w:rFonts w:hint="eastAsia" w:ascii="宋体" w:hAnsi="宋体"/>
          <w:color w:val="000000"/>
          <w:u w:val="single"/>
        </w:rPr>
        <w:t xml:space="preserve">          </w:t>
      </w:r>
      <w:r>
        <w:rPr>
          <w:rFonts w:hint="eastAsia" w:ascii="宋体" w:hAnsi="宋体"/>
          <w:color w:val="000000"/>
        </w:rPr>
        <w:t>)为贵司提供服务，并按比选文件以及国家和地方有关规定的要求，承担并完成本项目的任务。</w:t>
      </w:r>
    </w:p>
    <w:p>
      <w:pPr>
        <w:spacing w:line="400" w:lineRule="exact"/>
        <w:rPr>
          <w:rFonts w:ascii="宋体" w:hAnsi="宋体"/>
          <w:color w:val="000000"/>
        </w:rPr>
      </w:pPr>
      <w:r>
        <w:rPr>
          <w:rFonts w:hint="eastAsia" w:ascii="宋体" w:hAnsi="宋体"/>
          <w:color w:val="000000"/>
        </w:rPr>
        <w:t>　　2、如果贵司接受我方的参选文件，我方保证按贵司要求完成</w:t>
      </w:r>
      <w:r>
        <w:rPr>
          <w:rFonts w:hint="eastAsia"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b/>
          <w:color w:val="000000"/>
          <w:sz w:val="24"/>
          <w:szCs w:val="24"/>
          <w:u w:val="single"/>
        </w:rPr>
        <w:t xml:space="preserve"> </w:t>
      </w:r>
      <w:r>
        <w:rPr>
          <w:rFonts w:hint="eastAsia" w:ascii="宋体" w:hAnsi="宋体"/>
          <w:color w:val="000000"/>
        </w:rPr>
        <w:t>比选文件要求的各项工作。</w:t>
      </w:r>
    </w:p>
    <w:p>
      <w:pPr>
        <w:spacing w:line="400" w:lineRule="exact"/>
        <w:rPr>
          <w:rFonts w:ascii="宋体" w:hAnsi="宋体"/>
          <w:color w:val="000000"/>
        </w:rPr>
      </w:pPr>
      <w:r>
        <w:rPr>
          <w:rFonts w:hint="eastAsia" w:ascii="宋体" w:hAnsi="宋体"/>
          <w:color w:val="000000"/>
        </w:rPr>
        <w:t>　　3、我方同意在规定的递交参选文件截止之日起180天内遵守本次比选。在该期限期满之前，本报价对我方始终有约束力，并可随时被接受。</w:t>
      </w:r>
    </w:p>
    <w:p>
      <w:pPr>
        <w:spacing w:line="400" w:lineRule="exact"/>
        <w:ind w:firstLine="480"/>
        <w:rPr>
          <w:rFonts w:ascii="宋体" w:hAnsi="宋体"/>
          <w:color w:val="000000"/>
        </w:rPr>
      </w:pPr>
      <w:r>
        <w:rPr>
          <w:rFonts w:hint="eastAsia" w:ascii="宋体" w:hAnsi="宋体"/>
          <w:color w:val="000000"/>
        </w:rPr>
        <w:t>4、如果我方中选，我方保证在</w:t>
      </w:r>
      <w:r>
        <w:rPr>
          <w:rFonts w:hint="eastAsia" w:ascii="宋体" w:hAnsi="宋体"/>
          <w:color w:val="000000"/>
          <w:u w:val="single"/>
        </w:rPr>
        <w:t xml:space="preserve">          </w:t>
      </w:r>
      <w:r>
        <w:rPr>
          <w:rFonts w:hint="eastAsia" w:ascii="宋体" w:hAnsi="宋体"/>
          <w:color w:val="000000"/>
        </w:rPr>
        <w:t>年</w:t>
      </w:r>
      <w:r>
        <w:rPr>
          <w:rFonts w:hint="eastAsia" w:ascii="宋体" w:hAnsi="宋体"/>
          <w:color w:val="000000"/>
          <w:u w:val="single"/>
        </w:rPr>
        <w:t xml:space="preserve">           </w:t>
      </w:r>
      <w:r>
        <w:rPr>
          <w:rFonts w:hint="eastAsia" w:ascii="宋体" w:hAnsi="宋体"/>
          <w:color w:val="000000"/>
        </w:rPr>
        <w:t>月</w:t>
      </w:r>
      <w:r>
        <w:rPr>
          <w:rFonts w:hint="eastAsia" w:ascii="宋体" w:hAnsi="宋体"/>
          <w:color w:val="000000"/>
          <w:u w:val="single"/>
        </w:rPr>
        <w:t xml:space="preserve">         </w:t>
      </w:r>
      <w:r>
        <w:rPr>
          <w:rFonts w:hint="eastAsia" w:ascii="宋体" w:hAnsi="宋体"/>
          <w:color w:val="000000"/>
        </w:rPr>
        <w:t>日即可开始为</w:t>
      </w:r>
      <w:r>
        <w:rPr>
          <w:rFonts w:hint="eastAsia" w:ascii="宋体" w:hAnsi="宋体"/>
          <w:color w:val="000000"/>
          <w:u w:val="single"/>
        </w:rPr>
        <w:t xml:space="preserve">                 </w:t>
      </w:r>
      <w:r>
        <w:rPr>
          <w:rFonts w:hint="eastAsia" w:ascii="宋体" w:hAnsi="宋体"/>
          <w:color w:val="000000"/>
        </w:rPr>
        <w:t>本项目提供服务，并在贵司规定的期限内提供相应的成果文件。</w:t>
      </w:r>
    </w:p>
    <w:p>
      <w:pPr>
        <w:spacing w:line="400" w:lineRule="exact"/>
        <w:ind w:firstLine="480"/>
        <w:rPr>
          <w:rFonts w:ascii="宋体" w:hAnsi="宋体"/>
          <w:color w:val="000000"/>
        </w:rPr>
      </w:pPr>
      <w:r>
        <w:rPr>
          <w:rFonts w:hint="eastAsia" w:ascii="宋体" w:hAnsi="宋体"/>
          <w:color w:val="000000"/>
        </w:rPr>
        <w:t>5、我方保证在    日内（或   年   月   日前）完成并移交本工程（非我方造成的工期延误除外）。</w:t>
      </w:r>
    </w:p>
    <w:p>
      <w:pPr>
        <w:spacing w:line="400" w:lineRule="exact"/>
        <w:rPr>
          <w:rFonts w:ascii="宋体" w:hAnsi="宋体"/>
          <w:color w:val="000000"/>
        </w:rPr>
      </w:pPr>
      <w:r>
        <w:rPr>
          <w:rFonts w:hint="eastAsia" w:ascii="宋体" w:hAnsi="宋体"/>
          <w:color w:val="000000"/>
        </w:rPr>
        <w:t>　　6、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pPr>
        <w:spacing w:line="400" w:lineRule="exact"/>
        <w:ind w:firstLine="420"/>
        <w:rPr>
          <w:rFonts w:ascii="宋体" w:hAnsi="宋体"/>
          <w:color w:val="000000"/>
          <w:szCs w:val="21"/>
        </w:rPr>
      </w:pPr>
      <w:r>
        <w:rPr>
          <w:rFonts w:hint="eastAsia" w:ascii="宋体" w:hAnsi="宋体"/>
          <w:color w:val="000000"/>
        </w:rPr>
        <w:t>7、</w:t>
      </w:r>
      <w:r>
        <w:rPr>
          <w:rFonts w:hint="eastAsia" w:ascii="宋体" w:hAnsi="宋体"/>
          <w:color w:val="000000"/>
          <w:szCs w:val="21"/>
        </w:rPr>
        <w:t>我方理解，贵司不一定接受最低价的报价或可能接受其他任何报价；同时也理解，贵司不负担我方参加本次</w:t>
      </w:r>
      <w:r>
        <w:rPr>
          <w:rFonts w:hint="eastAsia" w:ascii="宋体" w:hAnsi="宋体"/>
          <w:color w:val="000000"/>
        </w:rPr>
        <w:t>比选</w:t>
      </w:r>
      <w:r>
        <w:rPr>
          <w:rFonts w:hint="eastAsia" w:ascii="宋体" w:hAnsi="宋体"/>
          <w:color w:val="000000"/>
          <w:szCs w:val="21"/>
        </w:rPr>
        <w:t>活动所发生的任何成本或费用。</w:t>
      </w:r>
    </w:p>
    <w:p>
      <w:pPr>
        <w:spacing w:line="400" w:lineRule="exact"/>
        <w:ind w:firstLine="420"/>
        <w:rPr>
          <w:rFonts w:ascii="宋体" w:hAnsi="宋体"/>
          <w:color w:val="000000"/>
          <w:szCs w:val="21"/>
        </w:rPr>
      </w:pPr>
      <w:r>
        <w:rPr>
          <w:rFonts w:hint="eastAsia" w:ascii="宋体" w:hAnsi="宋体"/>
          <w:color w:val="000000"/>
          <w:szCs w:val="21"/>
        </w:rPr>
        <w:t>8、我方承诺无条件服从条款：“比选人在签订合同之前任何时候均有权宣布终止比选程序，对受影响的参选单位不承担任何责任，也无义务向受影响的参选单位作出解释。</w:t>
      </w:r>
      <w:r>
        <w:rPr>
          <w:rFonts w:hint="eastAsia" w:ascii="宋体" w:hAnsi="宋体"/>
          <w:color w:val="000000"/>
        </w:rPr>
        <w:t>”</w:t>
      </w:r>
    </w:p>
    <w:p>
      <w:pPr>
        <w:spacing w:line="400" w:lineRule="exact"/>
        <w:ind w:left="420"/>
        <w:rPr>
          <w:rFonts w:ascii="宋体" w:hAnsi="宋体"/>
          <w:color w:val="000000"/>
          <w:szCs w:val="21"/>
        </w:rPr>
      </w:pPr>
      <w:r>
        <w:rPr>
          <w:rFonts w:hint="eastAsia" w:ascii="宋体" w:hAnsi="宋体"/>
          <w:color w:val="000000"/>
        </w:rPr>
        <w:t>与本参选文件有关的正式通讯地址为：</w:t>
      </w:r>
    </w:p>
    <w:p>
      <w:pPr>
        <w:pStyle w:val="23"/>
        <w:spacing w:line="400" w:lineRule="exact"/>
        <w:ind w:firstLine="420"/>
        <w:rPr>
          <w:rFonts w:hAnsi="宋体"/>
          <w:color w:val="000000"/>
        </w:rPr>
      </w:pPr>
      <w:r>
        <w:rPr>
          <w:rFonts w:hint="eastAsia" w:hAnsi="宋体"/>
          <w:color w:val="000000"/>
        </w:rPr>
        <w:t>地址：</w:t>
      </w:r>
      <w:r>
        <w:rPr>
          <w:rFonts w:hint="eastAsia" w:hAnsi="宋体"/>
          <w:color w:val="000000"/>
          <w:u w:val="single"/>
        </w:rPr>
        <w:t xml:space="preserve">                                </w:t>
      </w:r>
      <w:r>
        <w:rPr>
          <w:rFonts w:hint="eastAsia" w:hAnsi="宋体"/>
          <w:color w:val="000000"/>
        </w:rPr>
        <w:t xml:space="preserve"> 邮政编码：</w:t>
      </w:r>
      <w:r>
        <w:rPr>
          <w:rFonts w:hint="eastAsia" w:hAnsi="宋体"/>
          <w:color w:val="000000"/>
          <w:u w:val="single"/>
        </w:rPr>
        <w:t xml:space="preserve">             </w:t>
      </w:r>
    </w:p>
    <w:p>
      <w:pPr>
        <w:pStyle w:val="23"/>
        <w:spacing w:line="400" w:lineRule="exact"/>
        <w:ind w:firstLine="420"/>
        <w:rPr>
          <w:rFonts w:hAnsi="宋体"/>
          <w:color w:val="000000"/>
          <w:u w:val="single"/>
        </w:rPr>
      </w:pPr>
      <w:r>
        <w:rPr>
          <w:rFonts w:hint="eastAsia" w:hAnsi="宋体"/>
          <w:color w:val="000000"/>
        </w:rPr>
        <w:t>电话：</w:t>
      </w:r>
      <w:r>
        <w:rPr>
          <w:rFonts w:hint="eastAsia" w:hAnsi="宋体"/>
          <w:color w:val="000000"/>
          <w:u w:val="single"/>
        </w:rPr>
        <w:t xml:space="preserve">                                      　　　　　　　　　</w:t>
      </w:r>
    </w:p>
    <w:p>
      <w:pPr>
        <w:pStyle w:val="23"/>
        <w:spacing w:line="400" w:lineRule="exact"/>
        <w:ind w:firstLine="420"/>
        <w:rPr>
          <w:rFonts w:hAnsi="宋体"/>
          <w:color w:val="000000"/>
        </w:rPr>
      </w:pPr>
      <w:r>
        <w:rPr>
          <w:rFonts w:hint="eastAsia" w:hAnsi="宋体"/>
          <w:color w:val="000000"/>
        </w:rPr>
        <w:t>传真：</w:t>
      </w:r>
      <w:r>
        <w:rPr>
          <w:rFonts w:hint="eastAsia" w:hAnsi="宋体"/>
          <w:color w:val="000000"/>
          <w:u w:val="single"/>
        </w:rPr>
        <w:t>　　　　　　　　　　　　　　　　　　　　　　　　　　　　</w:t>
      </w:r>
    </w:p>
    <w:p>
      <w:pPr>
        <w:pStyle w:val="23"/>
        <w:spacing w:line="400" w:lineRule="exact"/>
        <w:ind w:firstLine="420"/>
        <w:rPr>
          <w:rFonts w:hAnsi="宋体"/>
          <w:color w:val="000000"/>
          <w:u w:val="single"/>
        </w:rPr>
      </w:pPr>
      <w:r>
        <w:rPr>
          <w:rFonts w:hint="eastAsia" w:hAnsi="宋体"/>
          <w:color w:val="000000"/>
        </w:rPr>
        <w:t>开户名称：</w:t>
      </w:r>
      <w:r>
        <w:rPr>
          <w:rFonts w:hint="eastAsia" w:hAnsi="宋体"/>
          <w:color w:val="000000"/>
          <w:u w:val="single"/>
        </w:rPr>
        <w:t xml:space="preserve">                                                    </w:t>
      </w:r>
    </w:p>
    <w:p>
      <w:pPr>
        <w:pStyle w:val="23"/>
        <w:spacing w:line="400" w:lineRule="exact"/>
        <w:ind w:firstLine="420"/>
        <w:rPr>
          <w:rFonts w:hAnsi="宋体"/>
          <w:color w:val="000000"/>
          <w:u w:val="single"/>
        </w:rPr>
      </w:pPr>
      <w:r>
        <w:rPr>
          <w:rFonts w:hint="eastAsia" w:hAnsi="宋体"/>
          <w:color w:val="000000"/>
        </w:rPr>
        <w:t>开户银行：</w:t>
      </w:r>
      <w:r>
        <w:rPr>
          <w:rFonts w:hint="eastAsia" w:hAnsi="宋体"/>
          <w:color w:val="000000"/>
          <w:u w:val="single"/>
        </w:rPr>
        <w:t xml:space="preserve">                                                    </w:t>
      </w:r>
    </w:p>
    <w:p>
      <w:pPr>
        <w:pStyle w:val="23"/>
        <w:spacing w:line="400" w:lineRule="exact"/>
        <w:ind w:firstLine="420"/>
        <w:rPr>
          <w:rFonts w:hAnsi="宋体"/>
          <w:color w:val="000000"/>
          <w:u w:val="single"/>
        </w:rPr>
      </w:pPr>
      <w:r>
        <w:rPr>
          <w:rFonts w:hint="eastAsia" w:hAnsi="宋体"/>
          <w:color w:val="000000"/>
        </w:rPr>
        <w:t>帐    号：</w:t>
      </w:r>
      <w:r>
        <w:rPr>
          <w:rFonts w:hint="eastAsia" w:hAnsi="宋体"/>
          <w:color w:val="000000"/>
          <w:u w:val="single"/>
        </w:rPr>
        <w:t xml:space="preserve">                                                    </w:t>
      </w:r>
    </w:p>
    <w:p>
      <w:pPr>
        <w:pStyle w:val="23"/>
        <w:spacing w:line="400" w:lineRule="exact"/>
        <w:ind w:firstLine="420"/>
        <w:rPr>
          <w:rFonts w:hAnsi="宋体"/>
          <w:color w:val="000000"/>
        </w:rPr>
      </w:pPr>
      <w:r>
        <w:rPr>
          <w:rFonts w:hint="eastAsia" w:hAnsi="宋体"/>
          <w:color w:val="000000"/>
        </w:rPr>
        <w:t>法定代表人或其</w:t>
      </w:r>
      <w:r>
        <w:rPr>
          <w:rFonts w:hint="eastAsia"/>
          <w:bCs/>
          <w:color w:val="000000"/>
        </w:rPr>
        <w:t>授权代表</w:t>
      </w:r>
      <w:r>
        <w:rPr>
          <w:rFonts w:hint="eastAsia" w:hAnsi="宋体"/>
          <w:color w:val="000000"/>
        </w:rPr>
        <w:t>签名(或盖章)：</w:t>
      </w:r>
      <w:r>
        <w:rPr>
          <w:rFonts w:hint="eastAsia" w:hAnsi="宋体"/>
          <w:color w:val="000000"/>
          <w:u w:val="single"/>
        </w:rPr>
        <w:t xml:space="preserve">                       </w:t>
      </w:r>
    </w:p>
    <w:p>
      <w:pPr>
        <w:pStyle w:val="23"/>
        <w:spacing w:line="400" w:lineRule="exact"/>
        <w:ind w:firstLine="420"/>
        <w:rPr>
          <w:rFonts w:hAnsi="宋体"/>
          <w:color w:val="000000"/>
        </w:rPr>
      </w:pPr>
      <w:r>
        <w:rPr>
          <w:rFonts w:hint="eastAsia" w:hAnsi="宋体"/>
          <w:color w:val="000000"/>
        </w:rPr>
        <w:t>参选单位盖公章：</w:t>
      </w:r>
      <w:r>
        <w:rPr>
          <w:rFonts w:hint="eastAsia" w:hAnsi="宋体"/>
          <w:color w:val="000000"/>
          <w:u w:val="single"/>
        </w:rPr>
        <w:t xml:space="preserve">                                                </w:t>
      </w:r>
    </w:p>
    <w:p>
      <w:pPr>
        <w:pStyle w:val="23"/>
        <w:spacing w:line="400" w:lineRule="exact"/>
        <w:ind w:firstLine="400" w:firstLineChars="200"/>
        <w:rPr>
          <w:rFonts w:hAnsi="宋体"/>
          <w:color w:val="000000"/>
          <w:u w:val="single"/>
        </w:rPr>
      </w:pPr>
      <w:r>
        <w:rPr>
          <w:rFonts w:hint="eastAsia" w:hAnsi="宋体"/>
          <w:color w:val="000000"/>
        </w:rPr>
        <w:t>参选日期：</w:t>
      </w:r>
      <w:r>
        <w:rPr>
          <w:rFonts w:hint="eastAsia" w:hAnsi="宋体"/>
          <w:color w:val="000000"/>
          <w:u w:val="single"/>
        </w:rPr>
        <w:t xml:space="preserve">                                                    </w:t>
      </w:r>
    </w:p>
    <w:p>
      <w:pPr>
        <w:overflowPunct w:val="0"/>
        <w:autoSpaceDE w:val="0"/>
        <w:autoSpaceDN w:val="0"/>
        <w:adjustRightInd w:val="0"/>
        <w:spacing w:line="480" w:lineRule="auto"/>
        <w:textAlignment w:val="baseline"/>
        <w:rPr>
          <w:rFonts w:hAnsi="宋体"/>
          <w:b/>
          <w:bCs/>
          <w:color w:val="000000"/>
        </w:rPr>
      </w:pPr>
    </w:p>
    <w:p>
      <w:pPr>
        <w:overflowPunct w:val="0"/>
        <w:autoSpaceDE w:val="0"/>
        <w:autoSpaceDN w:val="0"/>
        <w:adjustRightInd w:val="0"/>
        <w:spacing w:line="480" w:lineRule="auto"/>
        <w:textAlignment w:val="baseline"/>
        <w:rPr>
          <w:rFonts w:hAnsi="宋体"/>
          <w:b/>
          <w:bCs/>
          <w:color w:val="000000"/>
        </w:rPr>
      </w:pPr>
      <w:r>
        <w:rPr>
          <w:rFonts w:hint="eastAsia" w:hAnsi="宋体"/>
          <w:b/>
          <w:bCs/>
          <w:color w:val="000000"/>
        </w:rPr>
        <w:t>【注： 请注意承诺函价格与价格清单一致，不一致时参选人的参选文件将不被比选人受理。】</w:t>
      </w:r>
    </w:p>
    <w:p>
      <w:pPr>
        <w:pStyle w:val="23"/>
        <w:spacing w:line="360" w:lineRule="auto"/>
        <w:rPr>
          <w:b/>
        </w:rPr>
      </w:pPr>
    </w:p>
    <w:p>
      <w:pPr>
        <w:pStyle w:val="23"/>
        <w:spacing w:line="360" w:lineRule="auto"/>
        <w:rPr>
          <w:b/>
        </w:rPr>
      </w:pPr>
      <w:r>
        <w:rPr>
          <w:rFonts w:hint="eastAsia"/>
          <w:b/>
        </w:rPr>
        <w:t>2</w:t>
      </w:r>
      <w:r>
        <w:rPr>
          <w:b/>
        </w:rPr>
        <w:t>、法定代表人资格证明书</w:t>
      </w:r>
      <w:r>
        <w:rPr>
          <w:rFonts w:hint="eastAsia"/>
          <w:b/>
        </w:rPr>
        <w:t>原件</w:t>
      </w:r>
    </w:p>
    <w:p>
      <w:pPr>
        <w:spacing w:line="360" w:lineRule="auto"/>
        <w:ind w:firstLine="5651"/>
        <w:rPr>
          <w:rFonts w:eastAsia="华文中宋"/>
          <w:sz w:val="24"/>
        </w:rPr>
      </w:pPr>
    </w:p>
    <w:p>
      <w:pPr>
        <w:pStyle w:val="23"/>
        <w:spacing w:after="120" w:afterLines="50" w:line="360" w:lineRule="auto"/>
        <w:jc w:val="center"/>
        <w:rPr>
          <w:rFonts w:ascii="Times New Roman" w:hAnsi="Times New Roman" w:eastAsia="华文细黑"/>
          <w:sz w:val="44"/>
        </w:rPr>
      </w:pPr>
    </w:p>
    <w:p>
      <w:pPr>
        <w:pStyle w:val="18"/>
        <w:spacing w:line="480" w:lineRule="auto"/>
        <w:ind w:firstLine="1274" w:firstLineChars="455"/>
        <w:rPr>
          <w:color w:val="000000"/>
          <w:sz w:val="28"/>
          <w:szCs w:val="28"/>
        </w:rPr>
      </w:pPr>
    </w:p>
    <w:p>
      <w:pPr>
        <w:pStyle w:val="23"/>
        <w:spacing w:after="120" w:afterLines="50" w:line="440" w:lineRule="exact"/>
        <w:jc w:val="center"/>
        <w:rPr>
          <w:rFonts w:ascii="Times New Roman" w:hAnsi="Times New Roman"/>
          <w:color w:val="000000"/>
          <w:sz w:val="44"/>
        </w:rPr>
      </w:pPr>
      <w:r>
        <w:rPr>
          <w:rFonts w:hint="eastAsia" w:ascii="Times New Roman" w:hAnsi="Times New Roman"/>
          <w:color w:val="000000"/>
          <w:sz w:val="44"/>
        </w:rPr>
        <w:t>法定代表人资格证明书</w:t>
      </w:r>
    </w:p>
    <w:p>
      <w:pPr>
        <w:pStyle w:val="23"/>
        <w:ind w:firstLine="480" w:firstLineChars="200"/>
        <w:rPr>
          <w:rFonts w:ascii="Times New Roman" w:hAnsi="Times New Roman"/>
          <w:color w:val="000000"/>
          <w:sz w:val="24"/>
        </w:rPr>
      </w:pPr>
    </w:p>
    <w:p>
      <w:pPr>
        <w:pStyle w:val="23"/>
        <w:ind w:left="279" w:leftChars="133"/>
        <w:rPr>
          <w:rFonts w:ascii="Times New Roman" w:hAnsi="Times New Roman"/>
          <w:color w:val="000000"/>
          <w:sz w:val="28"/>
        </w:rPr>
      </w:pPr>
    </w:p>
    <w:p>
      <w:pPr>
        <w:pStyle w:val="23"/>
        <w:spacing w:line="480" w:lineRule="auto"/>
        <w:ind w:left="279" w:leftChars="133"/>
        <w:rPr>
          <w:rFonts w:ascii="Times New Roman" w:hAnsi="Times New Roman"/>
          <w:color w:val="000000"/>
          <w:sz w:val="24"/>
          <w:u w:val="single"/>
        </w:rPr>
      </w:pPr>
      <w:r>
        <w:rPr>
          <w:rFonts w:hint="eastAsia" w:ascii="Times New Roman" w:hAnsi="Times New Roman"/>
          <w:color w:val="000000"/>
          <w:sz w:val="24"/>
        </w:rPr>
        <w:t>单位名称：</w:t>
      </w:r>
      <w:r>
        <w:rPr>
          <w:rFonts w:ascii="Times New Roman" w:hAnsi="Times New Roman"/>
          <w:color w:val="000000"/>
          <w:sz w:val="24"/>
          <w:u w:val="single"/>
        </w:rPr>
        <w:t xml:space="preserve">                                                      </w:t>
      </w:r>
    </w:p>
    <w:p>
      <w:pPr>
        <w:pStyle w:val="23"/>
        <w:spacing w:line="480" w:lineRule="auto"/>
        <w:ind w:left="279" w:leftChars="133"/>
        <w:rPr>
          <w:rFonts w:ascii="Times New Roman" w:hAnsi="Times New Roman"/>
          <w:color w:val="000000"/>
          <w:sz w:val="24"/>
          <w:u w:val="single"/>
        </w:rPr>
      </w:pPr>
      <w:r>
        <w:rPr>
          <w:rFonts w:hint="eastAsia" w:ascii="Times New Roman" w:hAnsi="Times New Roman"/>
          <w:color w:val="000000"/>
          <w:sz w:val="24"/>
        </w:rPr>
        <w:t>地</w:t>
      </w:r>
      <w:r>
        <w:rPr>
          <w:rFonts w:ascii="Times New Roman" w:hAnsi="Times New Roman"/>
          <w:color w:val="000000"/>
          <w:sz w:val="24"/>
        </w:rPr>
        <w:t xml:space="preserve">    </w:t>
      </w:r>
      <w:r>
        <w:rPr>
          <w:rFonts w:hint="eastAsia" w:ascii="Times New Roman" w:hAnsi="Times New Roman"/>
          <w:color w:val="000000"/>
          <w:sz w:val="24"/>
        </w:rPr>
        <w:t>址：</w:t>
      </w:r>
      <w:r>
        <w:rPr>
          <w:rFonts w:ascii="Times New Roman" w:hAnsi="Times New Roman"/>
          <w:color w:val="000000"/>
          <w:sz w:val="24"/>
          <w:u w:val="single"/>
        </w:rPr>
        <w:t xml:space="preserve">                                                      </w:t>
      </w:r>
    </w:p>
    <w:p>
      <w:pPr>
        <w:pStyle w:val="23"/>
        <w:spacing w:line="480" w:lineRule="auto"/>
        <w:ind w:left="279" w:leftChars="133"/>
        <w:rPr>
          <w:rFonts w:ascii="Times New Roman" w:hAnsi="Times New Roman"/>
          <w:color w:val="000000"/>
          <w:sz w:val="24"/>
          <w:u w:val="single"/>
        </w:rPr>
      </w:pPr>
      <w:r>
        <w:rPr>
          <w:rFonts w:hint="eastAsia" w:ascii="Times New Roman" w:hAnsi="Times New Roman"/>
          <w:color w:val="000000"/>
          <w:sz w:val="24"/>
        </w:rPr>
        <w:t>姓名：</w:t>
      </w:r>
      <w:r>
        <w:rPr>
          <w:rFonts w:ascii="Times New Roman" w:hAnsi="Times New Roman"/>
          <w:color w:val="000000"/>
          <w:sz w:val="24"/>
          <w:u w:val="single"/>
        </w:rPr>
        <w:t xml:space="preserve">            </w:t>
      </w:r>
      <w:r>
        <w:rPr>
          <w:rFonts w:ascii="Times New Roman" w:hAnsi="Times New Roman"/>
          <w:color w:val="000000"/>
          <w:sz w:val="24"/>
        </w:rPr>
        <w:t xml:space="preserve"> </w:t>
      </w:r>
      <w:r>
        <w:rPr>
          <w:rFonts w:hint="eastAsia" w:ascii="Times New Roman" w:hAnsi="Times New Roman"/>
          <w:color w:val="000000"/>
          <w:sz w:val="24"/>
        </w:rPr>
        <w:t>性别：</w:t>
      </w:r>
      <w:r>
        <w:rPr>
          <w:rFonts w:ascii="Times New Roman" w:hAnsi="Times New Roman"/>
          <w:color w:val="000000"/>
          <w:sz w:val="24"/>
          <w:u w:val="single"/>
        </w:rPr>
        <w:t xml:space="preserve">    </w:t>
      </w:r>
      <w:r>
        <w:rPr>
          <w:rFonts w:ascii="Times New Roman" w:hAnsi="Times New Roman"/>
          <w:color w:val="000000"/>
          <w:sz w:val="24"/>
        </w:rPr>
        <w:t xml:space="preserve"> </w:t>
      </w:r>
      <w:r>
        <w:rPr>
          <w:rFonts w:hint="eastAsia" w:ascii="Times New Roman" w:hAnsi="Times New Roman"/>
          <w:color w:val="000000"/>
          <w:sz w:val="24"/>
        </w:rPr>
        <w:t>年龄：</w:t>
      </w:r>
      <w:r>
        <w:rPr>
          <w:rFonts w:ascii="Times New Roman" w:hAnsi="Times New Roman"/>
          <w:color w:val="000000"/>
          <w:sz w:val="24"/>
          <w:u w:val="single"/>
        </w:rPr>
        <w:t xml:space="preserve">      </w:t>
      </w:r>
      <w:r>
        <w:rPr>
          <w:rFonts w:ascii="Times New Roman" w:hAnsi="Times New Roman"/>
          <w:color w:val="000000"/>
          <w:sz w:val="24"/>
        </w:rPr>
        <w:t xml:space="preserve"> </w:t>
      </w:r>
      <w:r>
        <w:rPr>
          <w:rFonts w:hint="eastAsia" w:ascii="Times New Roman" w:hAnsi="Times New Roman"/>
          <w:color w:val="000000"/>
          <w:sz w:val="24"/>
        </w:rPr>
        <w:t>职务：</w:t>
      </w:r>
      <w:r>
        <w:rPr>
          <w:rFonts w:ascii="Times New Roman" w:hAnsi="Times New Roman"/>
          <w:color w:val="000000"/>
          <w:sz w:val="24"/>
          <w:u w:val="single"/>
        </w:rPr>
        <w:t xml:space="preserve">               </w:t>
      </w:r>
    </w:p>
    <w:p>
      <w:pPr>
        <w:pStyle w:val="23"/>
        <w:spacing w:line="480" w:lineRule="auto"/>
        <w:ind w:left="279" w:leftChars="133"/>
        <w:rPr>
          <w:rFonts w:ascii="Times New Roman" w:hAnsi="Times New Roman"/>
          <w:color w:val="000000"/>
          <w:sz w:val="24"/>
        </w:rPr>
      </w:pPr>
      <w:r>
        <w:rPr>
          <w:rFonts w:hint="eastAsia" w:ascii="Times New Roman" w:hAnsi="Times New Roman"/>
          <w:color w:val="000000"/>
          <w:sz w:val="24"/>
        </w:rPr>
        <w:t>系</w:t>
      </w:r>
      <w:r>
        <w:rPr>
          <w:rFonts w:ascii="Times New Roman" w:hAnsi="Times New Roman"/>
          <w:color w:val="000000"/>
          <w:sz w:val="24"/>
          <w:u w:val="single"/>
        </w:rPr>
        <w:t xml:space="preserve">                                               </w:t>
      </w:r>
      <w:r>
        <w:rPr>
          <w:rFonts w:hint="eastAsia" w:ascii="Times New Roman" w:hAnsi="Times New Roman"/>
          <w:color w:val="000000"/>
          <w:sz w:val="24"/>
        </w:rPr>
        <w:t>的法定代表人。</w:t>
      </w:r>
    </w:p>
    <w:p>
      <w:pPr>
        <w:pStyle w:val="23"/>
        <w:spacing w:line="480" w:lineRule="auto"/>
        <w:ind w:left="359" w:leftChars="171"/>
        <w:rPr>
          <w:rFonts w:ascii="Times New Roman" w:hAnsi="Times New Roman"/>
          <w:color w:val="000000"/>
          <w:sz w:val="24"/>
        </w:rPr>
      </w:pPr>
    </w:p>
    <w:p>
      <w:pPr>
        <w:pStyle w:val="23"/>
        <w:spacing w:line="480" w:lineRule="auto"/>
        <w:ind w:left="359" w:leftChars="171"/>
        <w:rPr>
          <w:rFonts w:ascii="Times New Roman" w:hAnsi="Times New Roman"/>
          <w:color w:val="000000"/>
          <w:sz w:val="24"/>
        </w:rPr>
      </w:pPr>
      <w:r>
        <w:rPr>
          <w:rFonts w:hint="eastAsia" w:ascii="Times New Roman" w:hAnsi="Times New Roman"/>
          <w:color w:val="000000"/>
          <w:sz w:val="24"/>
        </w:rPr>
        <w:t>特此证明。</w:t>
      </w:r>
    </w:p>
    <w:p>
      <w:pPr>
        <w:pStyle w:val="23"/>
        <w:spacing w:line="480" w:lineRule="auto"/>
        <w:ind w:left="133" w:firstLine="1260" w:firstLineChars="525"/>
        <w:rPr>
          <w:rFonts w:ascii="Times New Roman" w:hAnsi="Times New Roman"/>
          <w:color w:val="000000"/>
          <w:sz w:val="24"/>
        </w:rPr>
      </w:pPr>
    </w:p>
    <w:p>
      <w:pPr>
        <w:pStyle w:val="23"/>
        <w:spacing w:line="480" w:lineRule="auto"/>
        <w:ind w:left="133" w:firstLine="1260" w:firstLineChars="525"/>
        <w:rPr>
          <w:rFonts w:ascii="Times New Roman" w:hAnsi="Times New Roman"/>
          <w:color w:val="000000"/>
          <w:sz w:val="24"/>
        </w:rPr>
      </w:pPr>
    </w:p>
    <w:p>
      <w:pPr>
        <w:pStyle w:val="23"/>
        <w:spacing w:line="480" w:lineRule="auto"/>
        <w:ind w:left="133" w:firstLine="1260" w:firstLineChars="525"/>
        <w:rPr>
          <w:rFonts w:ascii="Times New Roman" w:hAnsi="Times New Roman"/>
          <w:color w:val="000000"/>
          <w:sz w:val="24"/>
          <w:u w:val="single"/>
        </w:rPr>
      </w:pPr>
      <w:r>
        <w:rPr>
          <w:rFonts w:hint="eastAsia" w:ascii="Times New Roman" w:hAnsi="Times New Roman"/>
          <w:color w:val="000000"/>
          <w:sz w:val="24"/>
        </w:rPr>
        <w:t>参选单位(盖章)：</w:t>
      </w:r>
      <w:r>
        <w:rPr>
          <w:rFonts w:ascii="Times New Roman" w:hAnsi="Times New Roman"/>
          <w:color w:val="000000"/>
          <w:sz w:val="24"/>
          <w:u w:val="single"/>
        </w:rPr>
        <w:t xml:space="preserve">        [</w:t>
      </w:r>
      <w:r>
        <w:rPr>
          <w:rFonts w:hint="eastAsia" w:ascii="Times New Roman" w:hAnsi="Times New Roman"/>
          <w:color w:val="000000"/>
          <w:sz w:val="24"/>
          <w:u w:val="single"/>
        </w:rPr>
        <w:t>参选单位名称</w:t>
      </w:r>
      <w:r>
        <w:rPr>
          <w:rFonts w:ascii="Times New Roman" w:hAnsi="Times New Roman"/>
          <w:color w:val="000000"/>
          <w:sz w:val="24"/>
          <w:u w:val="single"/>
        </w:rPr>
        <w:t xml:space="preserve">]                </w:t>
      </w:r>
    </w:p>
    <w:p>
      <w:pPr>
        <w:pStyle w:val="23"/>
        <w:spacing w:line="480" w:lineRule="auto"/>
        <w:ind w:left="133" w:firstLine="1260" w:firstLineChars="525"/>
        <w:rPr>
          <w:rFonts w:ascii="Times New Roman" w:hAnsi="Times New Roman"/>
          <w:color w:val="000000"/>
          <w:sz w:val="24"/>
          <w:u w:val="single"/>
        </w:rPr>
      </w:pPr>
    </w:p>
    <w:p>
      <w:pPr>
        <w:pStyle w:val="23"/>
        <w:spacing w:line="480" w:lineRule="auto"/>
        <w:ind w:left="133" w:firstLine="1260" w:firstLineChars="525"/>
        <w:rPr>
          <w:rFonts w:ascii="Times New Roman" w:hAnsi="Times New Roman"/>
          <w:color w:val="000000"/>
          <w:sz w:val="24"/>
        </w:rPr>
      </w:pPr>
      <w:r>
        <w:rPr>
          <w:rFonts w:hint="eastAsia" w:ascii="Times New Roman" w:hAnsi="Times New Roman"/>
          <w:color w:val="000000"/>
          <w:sz w:val="24"/>
        </w:rPr>
        <w:t>日</w:t>
      </w:r>
      <w:r>
        <w:rPr>
          <w:rFonts w:ascii="Times New Roman" w:hAnsi="Times New Roman"/>
          <w:color w:val="000000"/>
          <w:sz w:val="24"/>
        </w:rPr>
        <w:t xml:space="preserve">         </w:t>
      </w:r>
      <w:r>
        <w:rPr>
          <w:rFonts w:hint="eastAsia" w:ascii="Times New Roman" w:hAnsi="Times New Roman"/>
          <w:color w:val="000000"/>
          <w:sz w:val="24"/>
        </w:rPr>
        <w:t>期：</w:t>
      </w:r>
      <w:r>
        <w:rPr>
          <w:rFonts w:ascii="Times New Roman" w:hAnsi="Times New Roman"/>
          <w:color w:val="000000"/>
          <w:sz w:val="24"/>
          <w:u w:val="single"/>
        </w:rPr>
        <w:t xml:space="preserve">           </w:t>
      </w:r>
      <w:r>
        <w:rPr>
          <w:rFonts w:hint="eastAsia" w:ascii="Times New Roman" w:hAnsi="Times New Roman"/>
          <w:color w:val="000000"/>
          <w:sz w:val="24"/>
        </w:rPr>
        <w:t>年</w:t>
      </w:r>
      <w:r>
        <w:rPr>
          <w:rFonts w:ascii="Times New Roman" w:hAnsi="Times New Roman"/>
          <w:color w:val="000000"/>
          <w:sz w:val="24"/>
          <w:u w:val="single"/>
        </w:rPr>
        <w:t xml:space="preserve">        </w:t>
      </w:r>
      <w:r>
        <w:rPr>
          <w:rFonts w:hint="eastAsia" w:ascii="Times New Roman" w:hAnsi="Times New Roman"/>
          <w:color w:val="000000"/>
          <w:sz w:val="24"/>
        </w:rPr>
        <w:t>月</w:t>
      </w:r>
      <w:r>
        <w:rPr>
          <w:rFonts w:ascii="Times New Roman" w:hAnsi="Times New Roman"/>
          <w:color w:val="000000"/>
          <w:sz w:val="24"/>
          <w:u w:val="single"/>
        </w:rPr>
        <w:t xml:space="preserve">        </w:t>
      </w:r>
      <w:r>
        <w:rPr>
          <w:rFonts w:hint="eastAsia" w:ascii="Times New Roman" w:hAnsi="Times New Roman"/>
          <w:color w:val="000000"/>
          <w:sz w:val="24"/>
        </w:rPr>
        <w:t>日</w:t>
      </w:r>
    </w:p>
    <w:p>
      <w:pPr>
        <w:pStyle w:val="23"/>
        <w:spacing w:line="360" w:lineRule="auto"/>
        <w:rPr>
          <w:rFonts w:ascii="Times New Roman" w:hAnsi="Times New Roman"/>
        </w:rPr>
      </w:pPr>
    </w:p>
    <w:p>
      <w:pPr>
        <w:pStyle w:val="23"/>
        <w:spacing w:line="360" w:lineRule="auto"/>
        <w:rPr>
          <w:rFonts w:ascii="Times New Roman" w:hAnsi="Times New Roman"/>
        </w:rPr>
      </w:pPr>
    </w:p>
    <w:p>
      <w:pPr>
        <w:pStyle w:val="23"/>
        <w:spacing w:line="360" w:lineRule="auto"/>
        <w:rPr>
          <w:rFonts w:ascii="Times New Roman" w:hAnsi="Times New Roman"/>
        </w:rPr>
        <w:sectPr>
          <w:headerReference r:id="rId10" w:type="first"/>
          <w:headerReference r:id="rId9" w:type="default"/>
          <w:pgSz w:w="11906" w:h="16838"/>
          <w:pgMar w:top="1440" w:right="987" w:bottom="1440" w:left="1440" w:header="720" w:footer="891" w:gutter="0"/>
          <w:cols w:space="720" w:num="1"/>
        </w:sectPr>
      </w:pPr>
    </w:p>
    <w:p>
      <w:pPr>
        <w:pStyle w:val="23"/>
        <w:spacing w:line="360" w:lineRule="auto"/>
        <w:rPr>
          <w:b/>
        </w:rPr>
      </w:pPr>
      <w:r>
        <w:rPr>
          <w:rFonts w:hint="eastAsia"/>
          <w:b/>
        </w:rPr>
        <w:t>3</w:t>
      </w:r>
      <w:r>
        <w:rPr>
          <w:b/>
        </w:rPr>
        <w:t>、法人代表授权委托书</w:t>
      </w:r>
      <w:r>
        <w:rPr>
          <w:rFonts w:hint="eastAsia"/>
          <w:b/>
        </w:rPr>
        <w:t>原件（若有）</w:t>
      </w:r>
    </w:p>
    <w:p>
      <w:pPr>
        <w:spacing w:line="360" w:lineRule="auto"/>
        <w:jc w:val="center"/>
        <w:rPr>
          <w:b/>
          <w:sz w:val="24"/>
          <w:szCs w:val="24"/>
        </w:rPr>
      </w:pPr>
    </w:p>
    <w:p>
      <w:pPr>
        <w:pStyle w:val="23"/>
        <w:spacing w:after="120" w:afterLines="50" w:line="440" w:lineRule="exact"/>
        <w:jc w:val="center"/>
        <w:rPr>
          <w:rFonts w:ascii="Times New Roman" w:hAnsi="Times New Roman"/>
          <w:color w:val="000000"/>
          <w:sz w:val="44"/>
        </w:rPr>
      </w:pPr>
    </w:p>
    <w:p>
      <w:pPr>
        <w:pStyle w:val="23"/>
        <w:spacing w:after="120" w:afterLines="50" w:line="440" w:lineRule="exact"/>
        <w:jc w:val="center"/>
        <w:rPr>
          <w:rFonts w:ascii="Times New Roman" w:hAnsi="Times New Roman"/>
          <w:color w:val="000000"/>
          <w:sz w:val="44"/>
        </w:rPr>
      </w:pPr>
      <w:r>
        <w:rPr>
          <w:rFonts w:hint="eastAsia" w:ascii="Times New Roman" w:hAnsi="Times New Roman"/>
          <w:color w:val="000000"/>
          <w:sz w:val="44"/>
        </w:rPr>
        <w:t>法人代表授</w:t>
      </w:r>
      <w:r>
        <w:rPr>
          <w:rFonts w:hint="eastAsia" w:ascii="Times New Roman" w:hAnsi="Times New Roman"/>
          <w:color w:val="000000"/>
          <w:sz w:val="44"/>
          <w:szCs w:val="52"/>
        </w:rPr>
        <w:t>权</w:t>
      </w:r>
      <w:r>
        <w:rPr>
          <w:rFonts w:hint="eastAsia" w:ascii="Times New Roman" w:hAnsi="Times New Roman"/>
          <w:color w:val="000000"/>
          <w:sz w:val="44"/>
        </w:rPr>
        <w:t>委托</w:t>
      </w:r>
      <w:r>
        <w:rPr>
          <w:rFonts w:hint="eastAsia" w:ascii="Times New Roman" w:hAnsi="Times New Roman"/>
          <w:color w:val="000000"/>
          <w:sz w:val="44"/>
          <w:szCs w:val="52"/>
        </w:rPr>
        <w:t>书</w:t>
      </w:r>
    </w:p>
    <w:p>
      <w:pPr>
        <w:pStyle w:val="23"/>
        <w:spacing w:after="120" w:afterLines="50" w:line="440" w:lineRule="exact"/>
        <w:jc w:val="center"/>
        <w:rPr>
          <w:rFonts w:ascii="Times New Roman" w:hAnsi="Times New Roman" w:eastAsia="华文细黑"/>
          <w:color w:val="000000"/>
          <w:sz w:val="44"/>
        </w:rPr>
      </w:pPr>
    </w:p>
    <w:p>
      <w:pPr>
        <w:pStyle w:val="23"/>
        <w:spacing w:line="480" w:lineRule="auto"/>
        <w:ind w:left="178" w:firstLine="480"/>
        <w:rPr>
          <w:rFonts w:hAnsi="宋体"/>
          <w:color w:val="000000"/>
          <w:sz w:val="24"/>
          <w:u w:val="single"/>
        </w:rPr>
      </w:pPr>
      <w:r>
        <w:rPr>
          <w:rFonts w:hint="eastAsia" w:hAnsi="宋体"/>
          <w:color w:val="000000"/>
          <w:sz w:val="24"/>
        </w:rPr>
        <w:t>本授权委托书声明：我</w:t>
      </w:r>
      <w:r>
        <w:rPr>
          <w:rFonts w:hint="eastAsia" w:hAnsi="宋体"/>
          <w:color w:val="000000"/>
          <w:sz w:val="24"/>
          <w:u w:val="single"/>
        </w:rPr>
        <w:t xml:space="preserve">            </w:t>
      </w:r>
      <w:r>
        <w:rPr>
          <w:rFonts w:hint="eastAsia" w:hAnsi="宋体"/>
          <w:color w:val="000000"/>
          <w:sz w:val="24"/>
        </w:rPr>
        <w:t>(姓名)系</w:t>
      </w:r>
      <w:r>
        <w:rPr>
          <w:rFonts w:hint="eastAsia" w:hAnsi="宋体"/>
          <w:color w:val="000000"/>
          <w:sz w:val="24"/>
          <w:u w:val="single"/>
        </w:rPr>
        <w:t xml:space="preserve">                           </w:t>
      </w:r>
    </w:p>
    <w:p>
      <w:pPr>
        <w:pStyle w:val="23"/>
        <w:spacing w:line="480" w:lineRule="auto"/>
        <w:ind w:left="181"/>
        <w:rPr>
          <w:rFonts w:hAnsi="宋体"/>
          <w:color w:val="000000"/>
          <w:sz w:val="24"/>
        </w:rPr>
      </w:pPr>
      <w:r>
        <w:rPr>
          <w:rFonts w:hint="eastAsia" w:hAnsi="宋体"/>
          <w:color w:val="000000"/>
          <w:sz w:val="24"/>
          <w:u w:val="single"/>
        </w:rPr>
        <w:t xml:space="preserve">                          </w:t>
      </w:r>
      <w:r>
        <w:rPr>
          <w:rFonts w:hint="eastAsia" w:hAnsi="宋体"/>
          <w:color w:val="000000"/>
          <w:sz w:val="24"/>
        </w:rPr>
        <w:t>(参选单位名称)的法定代表人，现授权委托</w:t>
      </w:r>
      <w:r>
        <w:rPr>
          <w:rFonts w:hint="eastAsia" w:hAnsi="宋体"/>
          <w:color w:val="000000"/>
          <w:sz w:val="24"/>
          <w:u w:val="single"/>
        </w:rPr>
        <w:t xml:space="preserve">               </w:t>
      </w:r>
      <w:r>
        <w:rPr>
          <w:rFonts w:hint="eastAsia" w:hAnsi="宋体"/>
          <w:color w:val="000000"/>
          <w:sz w:val="24"/>
        </w:rPr>
        <w:t xml:space="preserve">(姓名)为本公司参加  </w:t>
      </w:r>
      <w:r>
        <w:rPr>
          <w:rFonts w:hint="eastAsia" w:hAnsi="宋体"/>
          <w:b/>
          <w:color w:val="000000"/>
          <w:sz w:val="24"/>
          <w:szCs w:val="24"/>
          <w:u w:val="single"/>
          <w:lang w:val="en-US" w:eastAsia="zh-CN"/>
        </w:rPr>
        <w:t xml:space="preserve">                                        </w:t>
      </w:r>
      <w:r>
        <w:rPr>
          <w:rFonts w:hint="eastAsia" w:hAnsi="宋体"/>
          <w:color w:val="000000"/>
          <w:sz w:val="24"/>
          <w:u w:val="single"/>
        </w:rPr>
        <w:t xml:space="preserve"> </w:t>
      </w:r>
      <w:r>
        <w:rPr>
          <w:rFonts w:hint="eastAsia" w:hAnsi="宋体"/>
          <w:b/>
          <w:color w:val="000000"/>
          <w:sz w:val="24"/>
          <w:u w:val="single"/>
        </w:rPr>
        <w:t xml:space="preserve"> </w:t>
      </w:r>
      <w:r>
        <w:rPr>
          <w:rFonts w:hint="eastAsia" w:hAnsi="宋体"/>
          <w:color w:val="000000"/>
          <w:sz w:val="24"/>
        </w:rPr>
        <w:t>项目比选的代理人，我承认代理人全权代表我所签署的比选文件内容，并以本公司名义处理一切与之有关的事宜。</w:t>
      </w:r>
    </w:p>
    <w:p>
      <w:pPr>
        <w:pStyle w:val="23"/>
        <w:spacing w:line="480" w:lineRule="auto"/>
        <w:ind w:left="178" w:firstLine="480"/>
        <w:rPr>
          <w:rFonts w:hAnsi="宋体"/>
          <w:color w:val="000000"/>
          <w:sz w:val="24"/>
        </w:rPr>
      </w:pPr>
      <w:r>
        <w:rPr>
          <w:rFonts w:hint="eastAsia" w:hAnsi="宋体"/>
          <w:color w:val="000000"/>
          <w:sz w:val="24"/>
        </w:rPr>
        <w:t>代理人无转委托权，特此委托。</w:t>
      </w:r>
    </w:p>
    <w:p>
      <w:pPr>
        <w:pStyle w:val="23"/>
        <w:spacing w:line="480" w:lineRule="auto"/>
        <w:ind w:firstLine="600" w:firstLineChars="250"/>
        <w:rPr>
          <w:rFonts w:hAnsi="宋体"/>
          <w:color w:val="000000"/>
          <w:sz w:val="24"/>
        </w:rPr>
      </w:pPr>
      <w:r>
        <w:rPr>
          <w:rFonts w:hint="eastAsia" w:hAnsi="宋体"/>
          <w:color w:val="000000"/>
          <w:sz w:val="24"/>
        </w:rPr>
        <w:t>本授权书自签发之日起180日内有效。</w:t>
      </w:r>
    </w:p>
    <w:p>
      <w:pPr>
        <w:pStyle w:val="23"/>
        <w:spacing w:line="480" w:lineRule="auto"/>
        <w:ind w:left="85" w:firstLine="720"/>
        <w:rPr>
          <w:rFonts w:hAnsi="宋体"/>
          <w:color w:val="000000"/>
          <w:sz w:val="24"/>
        </w:rPr>
      </w:pPr>
    </w:p>
    <w:p>
      <w:pPr>
        <w:pStyle w:val="23"/>
        <w:spacing w:line="480" w:lineRule="auto"/>
        <w:ind w:left="85" w:firstLine="720"/>
        <w:rPr>
          <w:rFonts w:hAnsi="宋体"/>
          <w:color w:val="000000"/>
          <w:sz w:val="24"/>
        </w:rPr>
      </w:pPr>
    </w:p>
    <w:p>
      <w:pPr>
        <w:pStyle w:val="23"/>
        <w:spacing w:line="480" w:lineRule="auto"/>
        <w:ind w:left="85" w:firstLine="720"/>
        <w:rPr>
          <w:rFonts w:hAnsi="宋体"/>
          <w:color w:val="000000"/>
          <w:sz w:val="24"/>
        </w:rPr>
      </w:pPr>
    </w:p>
    <w:p>
      <w:pPr>
        <w:pStyle w:val="23"/>
        <w:spacing w:line="480" w:lineRule="auto"/>
        <w:ind w:left="84" w:firstLine="480"/>
        <w:rPr>
          <w:rFonts w:hAnsi="宋体"/>
          <w:color w:val="000000"/>
          <w:sz w:val="24"/>
          <w:u w:val="single"/>
        </w:rPr>
      </w:pPr>
      <w:r>
        <w:rPr>
          <w:rFonts w:hint="eastAsia" w:hAnsi="宋体"/>
          <w:color w:val="000000"/>
          <w:sz w:val="24"/>
        </w:rPr>
        <w:t>代理人：</w:t>
      </w:r>
      <w:r>
        <w:rPr>
          <w:rFonts w:hint="eastAsia" w:hAnsi="宋体"/>
          <w:color w:val="000000"/>
          <w:sz w:val="24"/>
          <w:u w:val="single"/>
        </w:rPr>
        <w:t xml:space="preserve">                </w:t>
      </w:r>
      <w:r>
        <w:rPr>
          <w:rFonts w:hint="eastAsia" w:hAnsi="宋体"/>
          <w:color w:val="000000"/>
          <w:sz w:val="24"/>
        </w:rPr>
        <w:t xml:space="preserve">  性别：</w:t>
      </w:r>
      <w:r>
        <w:rPr>
          <w:rFonts w:hint="eastAsia" w:hAnsi="宋体"/>
          <w:color w:val="000000"/>
          <w:sz w:val="24"/>
          <w:u w:val="single"/>
        </w:rPr>
        <w:t xml:space="preserve">          </w:t>
      </w:r>
      <w:r>
        <w:rPr>
          <w:rFonts w:hint="eastAsia" w:hAnsi="宋体"/>
          <w:color w:val="000000"/>
          <w:sz w:val="24"/>
        </w:rPr>
        <w:t xml:space="preserve">  年龄：</w:t>
      </w:r>
      <w:r>
        <w:rPr>
          <w:rFonts w:hint="eastAsia" w:hAnsi="宋体"/>
          <w:color w:val="000000"/>
          <w:sz w:val="24"/>
          <w:u w:val="single"/>
        </w:rPr>
        <w:t xml:space="preserve">             </w:t>
      </w:r>
    </w:p>
    <w:p>
      <w:pPr>
        <w:pStyle w:val="23"/>
        <w:spacing w:line="480" w:lineRule="auto"/>
        <w:ind w:left="84" w:firstLine="480"/>
        <w:rPr>
          <w:rFonts w:hAnsi="宋体"/>
          <w:color w:val="000000"/>
          <w:sz w:val="24"/>
          <w:u w:val="single"/>
        </w:rPr>
      </w:pPr>
      <w:r>
        <w:rPr>
          <w:rFonts w:hint="eastAsia" w:hAnsi="宋体"/>
          <w:color w:val="000000"/>
          <w:sz w:val="24"/>
        </w:rPr>
        <w:t>身份证号码：</w:t>
      </w:r>
      <w:r>
        <w:rPr>
          <w:rFonts w:hint="eastAsia" w:hAnsi="宋体"/>
          <w:color w:val="000000"/>
          <w:sz w:val="24"/>
          <w:u w:val="single"/>
        </w:rPr>
        <w:t xml:space="preserve">                          </w:t>
      </w:r>
      <w:r>
        <w:rPr>
          <w:rFonts w:hint="eastAsia" w:hAnsi="宋体"/>
          <w:color w:val="000000"/>
          <w:sz w:val="24"/>
        </w:rPr>
        <w:t xml:space="preserve">  职务：</w:t>
      </w:r>
      <w:r>
        <w:rPr>
          <w:rFonts w:hint="eastAsia" w:hAnsi="宋体"/>
          <w:color w:val="000000"/>
          <w:sz w:val="24"/>
          <w:u w:val="single"/>
        </w:rPr>
        <w:t xml:space="preserve">                 </w:t>
      </w:r>
    </w:p>
    <w:p>
      <w:pPr>
        <w:pStyle w:val="23"/>
        <w:spacing w:line="480" w:lineRule="auto"/>
        <w:ind w:left="84" w:firstLine="480"/>
        <w:rPr>
          <w:rFonts w:hAnsi="宋体"/>
          <w:color w:val="000000"/>
          <w:sz w:val="24"/>
          <w:u w:val="single"/>
        </w:rPr>
      </w:pPr>
      <w:r>
        <w:rPr>
          <w:rFonts w:hint="eastAsia" w:hAnsi="宋体"/>
          <w:color w:val="000000"/>
          <w:sz w:val="24"/>
        </w:rPr>
        <w:t>参选单位(盖章)：</w:t>
      </w:r>
      <w:r>
        <w:rPr>
          <w:rFonts w:hint="eastAsia" w:hAnsi="宋体"/>
          <w:color w:val="000000"/>
          <w:sz w:val="24"/>
          <w:u w:val="single"/>
        </w:rPr>
        <w:t xml:space="preserve">                                                </w:t>
      </w:r>
    </w:p>
    <w:p>
      <w:pPr>
        <w:pStyle w:val="23"/>
        <w:spacing w:line="480" w:lineRule="auto"/>
        <w:ind w:left="84" w:firstLine="480"/>
        <w:rPr>
          <w:rFonts w:hAnsi="宋体"/>
          <w:color w:val="000000"/>
          <w:sz w:val="24"/>
        </w:rPr>
      </w:pPr>
      <w:r>
        <w:rPr>
          <w:rFonts w:hint="eastAsia" w:hAnsi="宋体"/>
          <w:color w:val="000000"/>
          <w:sz w:val="24"/>
        </w:rPr>
        <w:t>法定代表人(签字或盖章)：</w:t>
      </w:r>
      <w:r>
        <w:rPr>
          <w:rFonts w:hint="eastAsia" w:hAnsi="宋体"/>
          <w:color w:val="000000"/>
          <w:sz w:val="24"/>
          <w:u w:val="single"/>
        </w:rPr>
        <w:t xml:space="preserve">                                      </w:t>
      </w:r>
      <w:r>
        <w:rPr>
          <w:rFonts w:hint="eastAsia" w:hAnsi="宋体"/>
          <w:color w:val="000000"/>
          <w:sz w:val="24"/>
        </w:rPr>
        <w:t xml:space="preserve">  </w:t>
      </w:r>
    </w:p>
    <w:p>
      <w:pPr>
        <w:pStyle w:val="23"/>
        <w:spacing w:line="480" w:lineRule="auto"/>
        <w:ind w:left="84" w:firstLine="480"/>
        <w:rPr>
          <w:color w:val="000000"/>
        </w:rPr>
      </w:pPr>
      <w:r>
        <w:rPr>
          <w:rFonts w:hint="eastAsia" w:hAnsi="宋体"/>
          <w:color w:val="000000"/>
          <w:sz w:val="24"/>
        </w:rPr>
        <w:t>授权委托日期：</w:t>
      </w:r>
      <w:r>
        <w:rPr>
          <w:rFonts w:hint="eastAsia" w:hAnsi="宋体"/>
          <w:color w:val="000000"/>
          <w:sz w:val="24"/>
          <w:u w:val="single"/>
        </w:rPr>
        <w:t xml:space="preserve">             </w:t>
      </w:r>
      <w:r>
        <w:rPr>
          <w:rFonts w:hint="eastAsia" w:hAnsi="宋体"/>
          <w:color w:val="000000"/>
          <w:sz w:val="24"/>
        </w:rPr>
        <w:t>年</w:t>
      </w:r>
      <w:r>
        <w:rPr>
          <w:rFonts w:hint="eastAsia" w:hAnsi="宋体"/>
          <w:color w:val="000000"/>
          <w:sz w:val="24"/>
          <w:u w:val="single"/>
        </w:rPr>
        <w:t xml:space="preserve">       </w:t>
      </w:r>
      <w:r>
        <w:rPr>
          <w:rFonts w:hint="eastAsia" w:hAnsi="宋体"/>
          <w:color w:val="000000"/>
          <w:sz w:val="24"/>
        </w:rPr>
        <w:t>月</w:t>
      </w:r>
      <w:r>
        <w:rPr>
          <w:rFonts w:hint="eastAsia" w:hAnsi="宋体"/>
          <w:color w:val="000000"/>
          <w:sz w:val="24"/>
          <w:u w:val="single"/>
        </w:rPr>
        <w:t xml:space="preserve">       </w:t>
      </w:r>
      <w:r>
        <w:rPr>
          <w:rFonts w:hint="eastAsia" w:hAnsi="宋体"/>
          <w:color w:val="000000"/>
          <w:sz w:val="24"/>
        </w:rPr>
        <w:t>日</w:t>
      </w:r>
    </w:p>
    <w:p>
      <w:pPr>
        <w:pStyle w:val="18"/>
        <w:spacing w:line="480" w:lineRule="auto"/>
        <w:ind w:firstLine="1274" w:firstLineChars="455"/>
        <w:rPr>
          <w:color w:val="000000"/>
          <w:sz w:val="28"/>
          <w:szCs w:val="28"/>
        </w:rPr>
      </w:pPr>
    </w:p>
    <w:p>
      <w:pPr>
        <w:pStyle w:val="23"/>
        <w:spacing w:line="360" w:lineRule="auto"/>
        <w:rPr>
          <w:rFonts w:hAnsi="宋体"/>
          <w:b/>
          <w:color w:val="000000"/>
          <w:sz w:val="36"/>
          <w:szCs w:val="36"/>
        </w:rPr>
      </w:pPr>
      <w:r>
        <w:rPr>
          <w:rFonts w:hint="eastAsia" w:hAnsi="宋体"/>
          <w:b/>
          <w:color w:val="000000"/>
          <w:sz w:val="36"/>
          <w:szCs w:val="36"/>
        </w:rPr>
        <w:t>备注：（报价文件若非法定代表人签字的，必须提供）</w:t>
      </w:r>
    </w:p>
    <w:p>
      <w:pPr>
        <w:pStyle w:val="4"/>
        <w:spacing w:before="0" w:after="0" w:line="360" w:lineRule="auto"/>
        <w:jc w:val="center"/>
        <w:rPr>
          <w:rFonts w:ascii="宋体" w:hAnsi="宋体"/>
          <w:sz w:val="28"/>
          <w:szCs w:val="28"/>
        </w:rPr>
      </w:pPr>
      <w:bookmarkStart w:id="33" w:name="_Toc65054231"/>
      <w:r>
        <w:rPr>
          <w:rFonts w:hint="eastAsia"/>
          <w:color w:val="000000"/>
        </w:rPr>
        <w:t>三、技术标书格式</w:t>
      </w:r>
      <w:bookmarkEnd w:id="33"/>
    </w:p>
    <w:p>
      <w:pPr>
        <w:jc w:val="center"/>
        <w:rPr>
          <w:rFonts w:ascii="黑体" w:hAnsi="黑体" w:eastAsia="黑体"/>
          <w:b/>
          <w:color w:val="000000"/>
          <w:sz w:val="36"/>
          <w:szCs w:val="36"/>
        </w:rPr>
      </w:pPr>
    </w:p>
    <w:p>
      <w:pPr>
        <w:jc w:val="center"/>
        <w:rPr>
          <w:rFonts w:ascii="黑体" w:hAnsi="黑体" w:eastAsia="黑体"/>
          <w:b/>
          <w:color w:val="000000"/>
          <w:sz w:val="32"/>
          <w:szCs w:val="32"/>
        </w:rPr>
      </w:pPr>
      <w:r>
        <w:rPr>
          <w:rFonts w:hint="eastAsia" w:ascii="黑体" w:hAnsi="黑体" w:eastAsia="黑体"/>
          <w:b/>
          <w:color w:val="000000"/>
          <w:sz w:val="32"/>
          <w:szCs w:val="32"/>
        </w:rPr>
        <w:t>前海时代9号地块充电桩配电房改造工程</w:t>
      </w:r>
    </w:p>
    <w:p>
      <w:pPr>
        <w:jc w:val="center"/>
        <w:rPr>
          <w:rFonts w:ascii="黑体" w:hAnsi="黑体" w:eastAsia="黑体"/>
          <w:b/>
          <w:color w:val="000000"/>
          <w:sz w:val="36"/>
          <w:szCs w:val="36"/>
        </w:rPr>
      </w:pPr>
      <w:r>
        <w:rPr>
          <w:rFonts w:hint="eastAsia" w:ascii="黑体" w:hAnsi="黑体" w:eastAsia="黑体"/>
          <w:b/>
          <w:color w:val="000000"/>
          <w:sz w:val="36"/>
          <w:szCs w:val="36"/>
        </w:rPr>
        <w:t>参选文件</w:t>
      </w:r>
    </w:p>
    <w:p>
      <w:pPr>
        <w:rPr>
          <w:rFonts w:ascii="宋体" w:hAnsi="宋体"/>
          <w:b/>
          <w:color w:val="000000"/>
          <w:szCs w:val="21"/>
        </w:rPr>
      </w:pPr>
    </w:p>
    <w:p>
      <w:pPr>
        <w:jc w:val="center"/>
        <w:rPr>
          <w:rFonts w:ascii="宋体" w:hAnsi="宋体"/>
          <w:b/>
          <w:color w:val="000000"/>
          <w:szCs w:val="21"/>
        </w:rPr>
      </w:pPr>
      <w:r>
        <w:rPr>
          <w:rFonts w:hint="eastAsia" w:hAnsi="宋体"/>
          <w:b/>
          <w:bCs/>
          <w:sz w:val="52"/>
          <w:szCs w:val="52"/>
        </w:rPr>
        <w:t>技术标书</w:t>
      </w: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 w:val="28"/>
          <w:szCs w:val="28"/>
          <w:u w:val="single"/>
        </w:rPr>
      </w:pPr>
      <w:r>
        <w:rPr>
          <w:rFonts w:hint="eastAsia" w:ascii="宋体" w:hAnsi="宋体"/>
          <w:b/>
          <w:color w:val="000000"/>
          <w:sz w:val="28"/>
          <w:szCs w:val="28"/>
        </w:rPr>
        <w:t>参选人：(公章)</w:t>
      </w:r>
      <w:r>
        <w:rPr>
          <w:rFonts w:hint="eastAsia" w:ascii="宋体" w:hAnsi="宋体"/>
          <w:b/>
          <w:color w:val="000000"/>
          <w:sz w:val="28"/>
          <w:szCs w:val="28"/>
          <w:u w:val="single"/>
        </w:rPr>
        <w:t xml:space="preserve">                           </w:t>
      </w:r>
    </w:p>
    <w:p>
      <w:pPr>
        <w:rPr>
          <w:rFonts w:ascii="宋体" w:hAnsi="宋体"/>
          <w:b/>
          <w:color w:val="000000"/>
          <w:szCs w:val="21"/>
        </w:rPr>
      </w:pPr>
    </w:p>
    <w:p>
      <w:pPr>
        <w:rPr>
          <w:rFonts w:ascii="宋体" w:hAnsi="宋体"/>
          <w:b/>
          <w:color w:val="000000"/>
          <w:sz w:val="28"/>
          <w:szCs w:val="28"/>
        </w:rPr>
      </w:pPr>
    </w:p>
    <w:p>
      <w:pPr>
        <w:rPr>
          <w:rFonts w:ascii="宋体" w:hAnsi="宋体"/>
          <w:b/>
          <w:color w:val="000000"/>
          <w:sz w:val="28"/>
          <w:szCs w:val="28"/>
          <w:u w:val="single"/>
        </w:rPr>
      </w:pPr>
      <w:r>
        <w:rPr>
          <w:rFonts w:hint="eastAsia" w:ascii="宋体" w:hAnsi="宋体"/>
          <w:b/>
          <w:color w:val="000000"/>
          <w:sz w:val="28"/>
          <w:szCs w:val="28"/>
        </w:rPr>
        <w:t>法定代表人或其授权代表签字：</w:t>
      </w:r>
      <w:r>
        <w:rPr>
          <w:rFonts w:hint="eastAsia" w:ascii="宋体" w:hAnsi="宋体"/>
          <w:b/>
          <w:color w:val="000000"/>
          <w:sz w:val="28"/>
          <w:szCs w:val="28"/>
          <w:u w:val="single"/>
        </w:rPr>
        <w:t xml:space="preserve">                </w:t>
      </w:r>
    </w:p>
    <w:p>
      <w:pPr>
        <w:rPr>
          <w:rFonts w:ascii="宋体" w:hAnsi="宋体"/>
          <w:b/>
          <w:color w:val="000000"/>
          <w:sz w:val="28"/>
          <w:szCs w:val="28"/>
        </w:rPr>
      </w:pPr>
    </w:p>
    <w:p>
      <w:pPr>
        <w:rPr>
          <w:rFonts w:ascii="宋体" w:hAnsi="宋体"/>
          <w:b/>
          <w:color w:val="000000"/>
          <w:sz w:val="28"/>
          <w:szCs w:val="28"/>
        </w:rPr>
      </w:pPr>
    </w:p>
    <w:p>
      <w:pPr>
        <w:rPr>
          <w:rFonts w:ascii="宋体" w:hAnsi="宋体"/>
          <w:b/>
          <w:color w:val="000000"/>
          <w:sz w:val="28"/>
          <w:szCs w:val="28"/>
        </w:rPr>
      </w:pPr>
      <w:r>
        <w:rPr>
          <w:rFonts w:hint="eastAsia" w:ascii="宋体" w:hAnsi="宋体"/>
          <w:b/>
          <w:color w:val="000000"/>
          <w:sz w:val="28"/>
          <w:szCs w:val="28"/>
        </w:rPr>
        <w:t xml:space="preserve">日期： </w:t>
      </w:r>
      <w:r>
        <w:rPr>
          <w:rFonts w:hint="eastAsia" w:ascii="宋体" w:hAnsi="宋体"/>
          <w:b/>
          <w:color w:val="000000"/>
          <w:sz w:val="28"/>
          <w:szCs w:val="28"/>
          <w:u w:val="single"/>
        </w:rPr>
        <w:t xml:space="preserve">     </w:t>
      </w:r>
      <w:r>
        <w:rPr>
          <w:rFonts w:hint="eastAsia" w:ascii="宋体" w:hAnsi="宋体"/>
          <w:b/>
          <w:color w:val="000000"/>
          <w:sz w:val="28"/>
          <w:szCs w:val="28"/>
        </w:rPr>
        <w:t>年</w:t>
      </w:r>
      <w:r>
        <w:rPr>
          <w:rFonts w:hint="eastAsia" w:ascii="宋体" w:hAnsi="宋体"/>
          <w:b/>
          <w:color w:val="000000"/>
          <w:sz w:val="28"/>
          <w:szCs w:val="28"/>
          <w:u w:val="single"/>
        </w:rPr>
        <w:t xml:space="preserve">    </w:t>
      </w:r>
      <w:r>
        <w:rPr>
          <w:rFonts w:hint="eastAsia" w:ascii="宋体" w:hAnsi="宋体"/>
          <w:b/>
          <w:color w:val="000000"/>
          <w:sz w:val="28"/>
          <w:szCs w:val="28"/>
        </w:rPr>
        <w:t xml:space="preserve">月 </w:t>
      </w:r>
      <w:r>
        <w:rPr>
          <w:rFonts w:hint="eastAsia" w:ascii="宋体" w:hAnsi="宋体"/>
          <w:b/>
          <w:color w:val="000000"/>
          <w:sz w:val="28"/>
          <w:szCs w:val="28"/>
          <w:u w:val="single"/>
        </w:rPr>
        <w:t xml:space="preserve">    </w:t>
      </w:r>
      <w:r>
        <w:rPr>
          <w:rFonts w:hint="eastAsia" w:ascii="宋体" w:hAnsi="宋体"/>
          <w:b/>
          <w:color w:val="000000"/>
          <w:sz w:val="28"/>
          <w:szCs w:val="28"/>
        </w:rPr>
        <w:t xml:space="preserve"> 日</w:t>
      </w:r>
    </w:p>
    <w:p>
      <w:pPr>
        <w:rPr>
          <w:rFonts w:ascii="宋体" w:hAnsi="宋体"/>
          <w:b/>
          <w:color w:val="000000"/>
          <w:szCs w:val="21"/>
        </w:rPr>
      </w:pPr>
    </w:p>
    <w:p>
      <w:pPr>
        <w:rPr>
          <w:rFonts w:ascii="宋体" w:hAnsi="宋体"/>
          <w:b/>
          <w:color w:val="000000"/>
          <w:szCs w:val="21"/>
        </w:rPr>
      </w:pPr>
      <w:r>
        <w:rPr>
          <w:rFonts w:hint="eastAsia" w:ascii="宋体" w:hAnsi="宋体"/>
          <w:b/>
          <w:color w:val="000000"/>
          <w:szCs w:val="21"/>
        </w:rPr>
        <w:t>参选单位郑重承诺：对本参选文件所提供资料的真实性、准确性、有效性负全部责任</w:t>
      </w:r>
    </w:p>
    <w:p>
      <w:pPr>
        <w:spacing w:line="360" w:lineRule="auto"/>
        <w:jc w:val="center"/>
        <w:rPr>
          <w:b/>
        </w:rPr>
      </w:pPr>
      <w:r>
        <w:rPr>
          <w:rFonts w:ascii="黑体" w:eastAsia="黑体"/>
          <w:b/>
          <w:color w:val="000000"/>
          <w:sz w:val="36"/>
          <w:szCs w:val="36"/>
        </w:rPr>
        <w:br w:type="page"/>
      </w:r>
    </w:p>
    <w:p>
      <w:pPr>
        <w:spacing w:line="360" w:lineRule="auto"/>
        <w:jc w:val="center"/>
        <w:rPr>
          <w:b/>
        </w:rPr>
      </w:pPr>
      <w:r>
        <w:rPr>
          <w:rFonts w:hint="eastAsia"/>
          <w:b/>
        </w:rPr>
        <w:t>目录</w:t>
      </w:r>
    </w:p>
    <w:p>
      <w:pPr>
        <w:pStyle w:val="67"/>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企业法人营业执照复印件（加盖公章）</w:t>
      </w:r>
    </w:p>
    <w:p>
      <w:pPr>
        <w:pStyle w:val="67"/>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企业资质证书复印件（加盖公章）</w:t>
      </w:r>
    </w:p>
    <w:p>
      <w:pPr>
        <w:pStyle w:val="67"/>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项目团队架构及人员配置（加盖公章）</w:t>
      </w:r>
    </w:p>
    <w:p>
      <w:pPr>
        <w:pStyle w:val="67"/>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项目负责人资格证书复印件（加盖公章）</w:t>
      </w:r>
    </w:p>
    <w:p>
      <w:pPr>
        <w:pStyle w:val="67"/>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项目负责人工作年限及业绩证明（加盖公章）</w:t>
      </w:r>
    </w:p>
    <w:p>
      <w:pPr>
        <w:pStyle w:val="67"/>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项目团队主要人员简历（加盖公章）</w:t>
      </w:r>
    </w:p>
    <w:p>
      <w:pPr>
        <w:pStyle w:val="67"/>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公司业绩（加盖公章）</w:t>
      </w:r>
    </w:p>
    <w:p>
      <w:pPr>
        <w:pStyle w:val="67"/>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hint="eastAsia" w:ascii="宋体" w:hAnsi="宋体"/>
          <w:sz w:val="28"/>
          <w:szCs w:val="28"/>
        </w:rPr>
        <w:t>技术方案（加盖公章）</w:t>
      </w:r>
    </w:p>
    <w:p>
      <w:pPr>
        <w:spacing w:line="360" w:lineRule="auto"/>
        <w:jc w:val="center"/>
        <w:rPr>
          <w:b/>
          <w:sz w:val="24"/>
          <w:szCs w:val="24"/>
        </w:rPr>
        <w:sectPr>
          <w:headerReference r:id="rId11" w:type="first"/>
          <w:pgSz w:w="11906" w:h="16838"/>
          <w:pgMar w:top="1440" w:right="1797" w:bottom="1440" w:left="1797" w:header="851" w:footer="992" w:gutter="0"/>
          <w:cols w:space="720" w:num="1"/>
          <w:docGrid w:linePitch="312" w:charSpace="0"/>
        </w:sectPr>
      </w:pPr>
    </w:p>
    <w:p>
      <w:r>
        <w:rPr>
          <w:rFonts w:hint="eastAsia" w:ascii="宋体" w:hAnsi="宋体"/>
          <w:b/>
          <w:sz w:val="24"/>
        </w:rPr>
        <w:t>3</w:t>
      </w:r>
      <w:r>
        <w:rPr>
          <w:rFonts w:hint="eastAsia"/>
        </w:rPr>
        <w:t>、</w:t>
      </w:r>
      <w:r>
        <w:rPr>
          <w:rFonts w:hint="eastAsia" w:ascii="宋体" w:hAnsi="宋体"/>
          <w:sz w:val="28"/>
          <w:szCs w:val="28"/>
        </w:rPr>
        <w:t>项目团队架构及人员配置</w:t>
      </w:r>
      <w:r>
        <w:rPr>
          <w:rFonts w:ascii="宋体" w:hAnsi="宋体"/>
          <w:sz w:val="28"/>
          <w:szCs w:val="28"/>
        </w:rPr>
        <w:t>情况表</w:t>
      </w:r>
      <w:r>
        <w:rPr>
          <w:rFonts w:hint="eastAsia" w:ascii="宋体" w:hAnsi="宋体"/>
          <w:sz w:val="28"/>
          <w:szCs w:val="28"/>
        </w:rPr>
        <w:t>（加盖公章）</w:t>
      </w:r>
      <w:bookmarkStart w:id="34" w:name="_Toc276575950"/>
      <w:bookmarkStart w:id="35" w:name="_Toc402782191"/>
    </w:p>
    <w:p>
      <w:pPr>
        <w:rPr>
          <w:bCs/>
        </w:rPr>
      </w:pPr>
    </w:p>
    <w:p>
      <w:pPr>
        <w:spacing w:line="520" w:lineRule="exact"/>
        <w:ind w:left="424"/>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项目</w:t>
      </w:r>
      <w:bookmarkEnd w:id="34"/>
      <w:bookmarkEnd w:id="35"/>
      <w:r>
        <w:rPr>
          <w:rFonts w:hint="eastAsia" w:ascii="楷体_GB2312" w:hAnsi="宋体" w:eastAsia="楷体_GB2312" w:cs="宋体"/>
          <w:b/>
          <w:bCs/>
          <w:kern w:val="0"/>
          <w:sz w:val="32"/>
          <w:szCs w:val="32"/>
        </w:rPr>
        <w:t>管理人员配备情况表</w:t>
      </w:r>
    </w:p>
    <w:tbl>
      <w:tblPr>
        <w:tblStyle w:val="47"/>
        <w:tblW w:w="13965" w:type="dxa"/>
        <w:tblInd w:w="8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65"/>
        <w:gridCol w:w="1457"/>
        <w:gridCol w:w="1236"/>
        <w:gridCol w:w="1237"/>
        <w:gridCol w:w="1065"/>
        <w:gridCol w:w="1080"/>
        <w:gridCol w:w="2685"/>
        <w:gridCol w:w="2777"/>
        <w:gridCol w:w="166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5" w:hRule="atLeast"/>
        </w:trPr>
        <w:tc>
          <w:tcPr>
            <w:tcW w:w="7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b/>
                <w:bCs/>
                <w:szCs w:val="24"/>
              </w:rPr>
            </w:pPr>
            <w:r>
              <w:rPr>
                <w:rFonts w:hint="eastAsia" w:ascii="宋体" w:hAnsi="宋体" w:cs="宋体-18030"/>
                <w:b/>
                <w:bCs/>
                <w:sz w:val="24"/>
                <w:szCs w:val="24"/>
              </w:rPr>
              <w:t>编号</w:t>
            </w:r>
          </w:p>
        </w:tc>
        <w:tc>
          <w:tcPr>
            <w:tcW w:w="145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b/>
                <w:bCs/>
                <w:szCs w:val="24"/>
              </w:rPr>
            </w:pPr>
            <w:r>
              <w:rPr>
                <w:rFonts w:hint="eastAsia" w:ascii="宋体" w:hAnsi="宋体" w:cs="宋体-18030"/>
                <w:b/>
                <w:bCs/>
                <w:sz w:val="24"/>
                <w:szCs w:val="24"/>
              </w:rPr>
              <w:t>职务</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b/>
                <w:bCs/>
                <w:szCs w:val="24"/>
              </w:rPr>
            </w:pPr>
            <w:r>
              <w:rPr>
                <w:rFonts w:hint="eastAsia" w:ascii="宋体" w:hAnsi="宋体" w:cs="宋体-18030"/>
                <w:b/>
                <w:bCs/>
                <w:sz w:val="24"/>
                <w:szCs w:val="24"/>
              </w:rPr>
              <w:t>姓名</w:t>
            </w:r>
          </w:p>
        </w:tc>
        <w:tc>
          <w:tcPr>
            <w:tcW w:w="12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b/>
                <w:bCs/>
                <w:szCs w:val="24"/>
              </w:rPr>
            </w:pPr>
            <w:r>
              <w:rPr>
                <w:rFonts w:hint="eastAsia" w:ascii="宋体" w:hAnsi="宋体" w:cs="宋体-18030"/>
                <w:b/>
                <w:bCs/>
                <w:sz w:val="24"/>
                <w:szCs w:val="24"/>
              </w:rPr>
              <w:t>性别</w:t>
            </w:r>
          </w:p>
        </w:tc>
        <w:tc>
          <w:tcPr>
            <w:tcW w:w="10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b/>
                <w:bCs/>
                <w:szCs w:val="24"/>
              </w:rPr>
            </w:pPr>
            <w:r>
              <w:rPr>
                <w:rFonts w:hint="eastAsia" w:ascii="宋体" w:hAnsi="宋体" w:cs="宋体-18030"/>
                <w:b/>
                <w:bCs/>
                <w:sz w:val="24"/>
                <w:szCs w:val="24"/>
              </w:rPr>
              <w:t>年龄</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b/>
                <w:bCs/>
                <w:szCs w:val="24"/>
              </w:rPr>
            </w:pPr>
            <w:r>
              <w:rPr>
                <w:rFonts w:hint="eastAsia" w:ascii="宋体" w:hAnsi="宋体" w:cs="宋体-18030"/>
                <w:b/>
                <w:bCs/>
                <w:sz w:val="24"/>
                <w:szCs w:val="24"/>
              </w:rPr>
              <w:t>学历</w:t>
            </w:r>
          </w:p>
        </w:tc>
        <w:tc>
          <w:tcPr>
            <w:tcW w:w="268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b/>
                <w:bCs/>
                <w:szCs w:val="24"/>
              </w:rPr>
            </w:pPr>
            <w:r>
              <w:rPr>
                <w:rFonts w:hint="eastAsia" w:ascii="宋体" w:hAnsi="宋体" w:cs="宋体-18030"/>
                <w:b/>
                <w:bCs/>
                <w:sz w:val="24"/>
                <w:szCs w:val="24"/>
              </w:rPr>
              <w:t>专业特长</w:t>
            </w:r>
          </w:p>
        </w:tc>
        <w:tc>
          <w:tcPr>
            <w:tcW w:w="277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b/>
                <w:bCs/>
                <w:szCs w:val="24"/>
              </w:rPr>
            </w:pPr>
            <w:r>
              <w:rPr>
                <w:rFonts w:hint="eastAsia" w:ascii="宋体" w:hAnsi="宋体" w:cs="宋体-18030"/>
                <w:b/>
                <w:bCs/>
                <w:sz w:val="24"/>
                <w:szCs w:val="24"/>
              </w:rPr>
              <w:t>本项目分工</w:t>
            </w:r>
          </w:p>
        </w:tc>
        <w:tc>
          <w:tcPr>
            <w:tcW w:w="16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b/>
                <w:bCs/>
                <w:szCs w:val="24"/>
              </w:rPr>
            </w:pPr>
            <w:r>
              <w:rPr>
                <w:rFonts w:hint="eastAsia" w:ascii="宋体" w:hAnsi="宋体" w:cs="宋体-18030"/>
                <w:b/>
                <w:bCs/>
                <w:sz w:val="24"/>
                <w:szCs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5" w:hRule="atLeast"/>
        </w:trPr>
        <w:tc>
          <w:tcPr>
            <w:tcW w:w="76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r>
              <w:rPr>
                <w:rFonts w:hint="eastAsia" w:ascii="宋体" w:hAnsi="宋体" w:eastAsia="仿宋_GB2312"/>
                <w:sz w:val="24"/>
              </w:rPr>
              <w:t>1</w:t>
            </w:r>
          </w:p>
        </w:tc>
        <w:tc>
          <w:tcPr>
            <w:tcW w:w="145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ajorEastAsia" w:hAnsiTheme="majorEastAsia" w:eastAsiaTheme="majorEastAsia"/>
              </w:rPr>
            </w:pPr>
            <w:r>
              <w:rPr>
                <w:rFonts w:hint="eastAsia" w:asciiTheme="majorEastAsia" w:hAnsiTheme="majorEastAsia" w:eastAsiaTheme="majorEastAsia"/>
              </w:rPr>
              <w:t>项目负责人</w:t>
            </w:r>
          </w:p>
        </w:tc>
        <w:tc>
          <w:tcPr>
            <w:tcW w:w="1236"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080" w:type="dxa"/>
            <w:tcBorders>
              <w:top w:val="single" w:color="auto" w:sz="4" w:space="0"/>
              <w:left w:val="single" w:color="auto" w:sz="4" w:space="0"/>
              <w:bottom w:val="single" w:color="auto" w:sz="4" w:space="0"/>
              <w:right w:val="single" w:color="auto" w:sz="4" w:space="0"/>
            </w:tcBorders>
          </w:tcPr>
          <w:p>
            <w:pPr>
              <w:spacing w:line="520" w:lineRule="exact"/>
              <w:jc w:val="center"/>
              <w:rPr>
                <w:rFonts w:ascii="宋体" w:hAnsi="宋体" w:eastAsia="仿宋_GB2312"/>
              </w:rPr>
            </w:pPr>
          </w:p>
        </w:tc>
        <w:tc>
          <w:tcPr>
            <w:tcW w:w="268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277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663"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5" w:hRule="atLeast"/>
        </w:trPr>
        <w:tc>
          <w:tcPr>
            <w:tcW w:w="76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r>
              <w:rPr>
                <w:rFonts w:hint="eastAsia" w:ascii="宋体" w:hAnsi="宋体" w:eastAsia="仿宋_GB2312"/>
                <w:sz w:val="24"/>
              </w:rPr>
              <w:t>2</w:t>
            </w:r>
          </w:p>
        </w:tc>
        <w:tc>
          <w:tcPr>
            <w:tcW w:w="145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ajorEastAsia" w:hAnsiTheme="majorEastAsia" w:eastAsiaTheme="majorEastAsia"/>
              </w:rPr>
            </w:pPr>
            <w:r>
              <w:rPr>
                <w:rFonts w:hint="eastAsia" w:asciiTheme="majorEastAsia" w:hAnsiTheme="majorEastAsia" w:eastAsiaTheme="majorEastAsia"/>
              </w:rPr>
              <w:t>安全员</w:t>
            </w:r>
          </w:p>
        </w:tc>
        <w:tc>
          <w:tcPr>
            <w:tcW w:w="1236"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080" w:type="dxa"/>
            <w:tcBorders>
              <w:top w:val="single" w:color="auto" w:sz="4" w:space="0"/>
              <w:left w:val="single" w:color="auto" w:sz="4" w:space="0"/>
              <w:bottom w:val="single" w:color="auto" w:sz="4" w:space="0"/>
              <w:right w:val="single" w:color="auto" w:sz="4" w:space="0"/>
            </w:tcBorders>
          </w:tcPr>
          <w:p>
            <w:pPr>
              <w:spacing w:line="520" w:lineRule="exact"/>
              <w:jc w:val="center"/>
              <w:rPr>
                <w:rFonts w:ascii="宋体" w:hAnsi="宋体" w:eastAsia="仿宋_GB2312"/>
              </w:rPr>
            </w:pPr>
          </w:p>
        </w:tc>
        <w:tc>
          <w:tcPr>
            <w:tcW w:w="268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277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663"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5" w:hRule="atLeast"/>
        </w:trPr>
        <w:tc>
          <w:tcPr>
            <w:tcW w:w="76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r>
              <w:rPr>
                <w:rFonts w:hint="eastAsia" w:ascii="宋体" w:hAnsi="宋体" w:eastAsia="仿宋_GB2312"/>
                <w:sz w:val="24"/>
              </w:rPr>
              <w:t>3</w:t>
            </w:r>
          </w:p>
        </w:tc>
        <w:tc>
          <w:tcPr>
            <w:tcW w:w="145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ajorEastAsia" w:hAnsiTheme="majorEastAsia" w:eastAsiaTheme="majorEastAsia"/>
              </w:rPr>
            </w:pPr>
            <w:r>
              <w:rPr>
                <w:rFonts w:hint="eastAsia" w:asciiTheme="majorEastAsia" w:hAnsiTheme="majorEastAsia" w:eastAsiaTheme="majorEastAsia"/>
              </w:rPr>
              <w:t>施工员</w:t>
            </w:r>
          </w:p>
        </w:tc>
        <w:tc>
          <w:tcPr>
            <w:tcW w:w="1236"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080" w:type="dxa"/>
            <w:tcBorders>
              <w:top w:val="single" w:color="auto" w:sz="4" w:space="0"/>
              <w:left w:val="single" w:color="auto" w:sz="4" w:space="0"/>
              <w:bottom w:val="single" w:color="auto" w:sz="4" w:space="0"/>
              <w:right w:val="single" w:color="auto" w:sz="4" w:space="0"/>
            </w:tcBorders>
          </w:tcPr>
          <w:p>
            <w:pPr>
              <w:spacing w:line="520" w:lineRule="exact"/>
              <w:jc w:val="center"/>
              <w:rPr>
                <w:rFonts w:ascii="宋体" w:hAnsi="宋体" w:eastAsia="仿宋_GB2312"/>
              </w:rPr>
            </w:pPr>
          </w:p>
        </w:tc>
        <w:tc>
          <w:tcPr>
            <w:tcW w:w="268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277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663"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5" w:hRule="atLeast"/>
        </w:trPr>
        <w:tc>
          <w:tcPr>
            <w:tcW w:w="76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rPr>
            </w:pPr>
            <w:r>
              <w:rPr>
                <w:rFonts w:hint="eastAsia" w:ascii="宋体" w:hAnsi="宋体"/>
                <w:sz w:val="24"/>
              </w:rPr>
              <w:t>4</w:t>
            </w:r>
          </w:p>
        </w:tc>
        <w:tc>
          <w:tcPr>
            <w:tcW w:w="145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Theme="majorEastAsia" w:hAnsiTheme="majorEastAsia" w:eastAsiaTheme="majorEastAsia"/>
              </w:rPr>
            </w:pPr>
            <w:r>
              <w:rPr>
                <w:rFonts w:asciiTheme="majorEastAsia" w:hAnsiTheme="majorEastAsia" w:eastAsiaTheme="majorEastAsia"/>
              </w:rPr>
              <w:t>资料员</w:t>
            </w:r>
          </w:p>
        </w:tc>
        <w:tc>
          <w:tcPr>
            <w:tcW w:w="1236"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080" w:type="dxa"/>
            <w:tcBorders>
              <w:top w:val="single" w:color="auto" w:sz="4" w:space="0"/>
              <w:left w:val="single" w:color="auto" w:sz="4" w:space="0"/>
              <w:bottom w:val="single" w:color="auto" w:sz="4" w:space="0"/>
              <w:right w:val="single" w:color="auto" w:sz="4" w:space="0"/>
            </w:tcBorders>
          </w:tcPr>
          <w:p>
            <w:pPr>
              <w:spacing w:line="520" w:lineRule="exact"/>
              <w:jc w:val="center"/>
              <w:rPr>
                <w:rFonts w:ascii="宋体" w:hAnsi="宋体" w:eastAsia="仿宋_GB2312"/>
              </w:rPr>
            </w:pPr>
          </w:p>
        </w:tc>
        <w:tc>
          <w:tcPr>
            <w:tcW w:w="268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277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663"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5" w:hRule="atLeast"/>
        </w:trPr>
        <w:tc>
          <w:tcPr>
            <w:tcW w:w="76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r>
              <w:rPr>
                <w:rFonts w:hint="eastAsia" w:ascii="宋体" w:hAnsi="宋体" w:eastAsia="仿宋_GB2312"/>
                <w:sz w:val="24"/>
              </w:rPr>
              <w:t>5</w:t>
            </w:r>
          </w:p>
        </w:tc>
        <w:tc>
          <w:tcPr>
            <w:tcW w:w="145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236"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080" w:type="dxa"/>
            <w:tcBorders>
              <w:top w:val="single" w:color="auto" w:sz="4" w:space="0"/>
              <w:left w:val="single" w:color="auto" w:sz="4" w:space="0"/>
              <w:bottom w:val="single" w:color="auto" w:sz="4" w:space="0"/>
              <w:right w:val="single" w:color="auto" w:sz="4" w:space="0"/>
            </w:tcBorders>
          </w:tcPr>
          <w:p>
            <w:pPr>
              <w:spacing w:line="520" w:lineRule="exact"/>
              <w:jc w:val="center"/>
              <w:rPr>
                <w:rFonts w:ascii="宋体" w:hAnsi="宋体" w:eastAsia="仿宋_GB2312"/>
              </w:rPr>
            </w:pPr>
          </w:p>
        </w:tc>
        <w:tc>
          <w:tcPr>
            <w:tcW w:w="268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277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663"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5" w:hRule="atLeast"/>
        </w:trPr>
        <w:tc>
          <w:tcPr>
            <w:tcW w:w="76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sz w:val="24"/>
              </w:rPr>
            </w:pPr>
          </w:p>
        </w:tc>
        <w:tc>
          <w:tcPr>
            <w:tcW w:w="145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236"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23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06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080" w:type="dxa"/>
            <w:tcBorders>
              <w:top w:val="single" w:color="auto" w:sz="4" w:space="0"/>
              <w:left w:val="single" w:color="auto" w:sz="4" w:space="0"/>
              <w:bottom w:val="single" w:color="auto" w:sz="4" w:space="0"/>
              <w:right w:val="single" w:color="auto" w:sz="4" w:space="0"/>
            </w:tcBorders>
          </w:tcPr>
          <w:p>
            <w:pPr>
              <w:spacing w:line="520" w:lineRule="exact"/>
              <w:jc w:val="center"/>
              <w:rPr>
                <w:rFonts w:ascii="宋体" w:hAnsi="宋体" w:eastAsia="仿宋_GB2312"/>
              </w:rPr>
            </w:pPr>
          </w:p>
        </w:tc>
        <w:tc>
          <w:tcPr>
            <w:tcW w:w="2685"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2777"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c>
          <w:tcPr>
            <w:tcW w:w="1663"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宋体" w:hAnsi="宋体" w:eastAsia="仿宋_GB2312"/>
              </w:rPr>
            </w:pPr>
          </w:p>
        </w:tc>
      </w:tr>
    </w:tbl>
    <w:p>
      <w:pPr>
        <w:keepNext/>
        <w:jc w:val="left"/>
        <w:rPr>
          <w:rFonts w:ascii="宋体" w:hAnsi="宋体"/>
          <w:color w:val="000000"/>
          <w:szCs w:val="21"/>
        </w:rPr>
      </w:pPr>
      <w:r>
        <w:rPr>
          <w:rFonts w:hint="eastAsia" w:ascii="宋体" w:hAnsi="宋体"/>
          <w:color w:val="000000"/>
          <w:szCs w:val="21"/>
        </w:rPr>
        <w:t>安全员要求：建设主管部门或者其它部门安全生产考核合格取得安全生产考核证书，并在建筑施工企业及其项目从事安全生产管理工作的专职人员。</w:t>
      </w:r>
    </w:p>
    <w:p>
      <w:pPr>
        <w:pStyle w:val="4"/>
        <w:numPr>
          <w:ilvl w:val="2"/>
          <w:numId w:val="0"/>
        </w:numPr>
        <w:tabs>
          <w:tab w:val="left" w:pos="1440"/>
        </w:tabs>
        <w:rPr>
          <w:rFonts w:ascii="宋体" w:hAnsi="宋体"/>
          <w:sz w:val="24"/>
          <w:szCs w:val="24"/>
        </w:rPr>
        <w:sectPr>
          <w:pgSz w:w="16838" w:h="11906" w:orient="landscape"/>
          <w:pgMar w:top="1797" w:right="1440" w:bottom="1797" w:left="1440" w:header="851" w:footer="992" w:gutter="0"/>
          <w:cols w:space="720" w:num="1"/>
          <w:docGrid w:linePitch="312" w:charSpace="0"/>
        </w:sectPr>
      </w:pPr>
    </w:p>
    <w:p>
      <w:pPr>
        <w:pStyle w:val="67"/>
        <w:overflowPunct w:val="0"/>
        <w:autoSpaceDE w:val="0"/>
        <w:autoSpaceDN w:val="0"/>
        <w:adjustRightInd w:val="0"/>
        <w:ind w:left="2" w:firstLine="0" w:firstLineChars="0"/>
        <w:textAlignment w:val="baseline"/>
        <w:rPr>
          <w:rFonts w:ascii="宋体" w:hAnsi="宋体"/>
          <w:sz w:val="28"/>
          <w:szCs w:val="28"/>
        </w:rPr>
        <w:sectPr>
          <w:footerReference r:id="rId12" w:type="default"/>
          <w:pgSz w:w="11906" w:h="16838"/>
          <w:pgMar w:top="1440" w:right="1797" w:bottom="1440" w:left="1797" w:header="851" w:footer="992" w:gutter="0"/>
          <w:cols w:space="720" w:num="1"/>
          <w:docGrid w:linePitch="312" w:charSpace="0"/>
        </w:sectPr>
      </w:pPr>
      <w:r>
        <w:rPr>
          <w:rFonts w:hint="eastAsia"/>
          <w:color w:val="000000"/>
          <w:sz w:val="28"/>
          <w:szCs w:val="28"/>
        </w:rPr>
        <w:t>4、项目负责人资格证书复印件（加盖公章）</w:t>
      </w:r>
    </w:p>
    <w:p>
      <w:pPr>
        <w:pStyle w:val="18"/>
        <w:spacing w:line="480" w:lineRule="auto"/>
        <w:rPr>
          <w:rFonts w:ascii="宋体" w:hAnsi="宋体"/>
          <w:color w:val="000000"/>
          <w:sz w:val="28"/>
          <w:szCs w:val="28"/>
        </w:rPr>
      </w:pPr>
      <w:r>
        <w:rPr>
          <w:color w:val="000000"/>
          <w:sz w:val="28"/>
          <w:szCs w:val="28"/>
        </w:rPr>
        <w:t>5</w:t>
      </w:r>
      <w:r>
        <w:rPr>
          <w:rFonts w:hint="eastAsia"/>
          <w:color w:val="000000"/>
          <w:sz w:val="28"/>
          <w:szCs w:val="28"/>
        </w:rPr>
        <w:t xml:space="preserve">、 </w:t>
      </w:r>
      <w:r>
        <w:rPr>
          <w:rFonts w:hint="eastAsia" w:ascii="宋体" w:hAnsi="宋体"/>
          <w:color w:val="000000"/>
          <w:sz w:val="28"/>
          <w:szCs w:val="28"/>
        </w:rPr>
        <w:t>项目负责人工作年限及业绩证明(加盖公章)</w:t>
      </w:r>
    </w:p>
    <w:tbl>
      <w:tblPr>
        <w:tblStyle w:val="47"/>
        <w:tblW w:w="9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580"/>
        <w:gridCol w:w="470"/>
        <w:gridCol w:w="1079"/>
        <w:gridCol w:w="1397"/>
        <w:gridCol w:w="1975"/>
        <w:gridCol w:w="970"/>
        <w:gridCol w:w="496"/>
        <w:gridCol w:w="1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68"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姓名</w:t>
            </w:r>
          </w:p>
        </w:tc>
        <w:tc>
          <w:tcPr>
            <w:tcW w:w="2129" w:type="dxa"/>
            <w:gridSpan w:val="3"/>
            <w:vAlign w:val="center"/>
          </w:tcPr>
          <w:p>
            <w:pPr>
              <w:adjustRightInd w:val="0"/>
              <w:snapToGrid w:val="0"/>
              <w:ind w:left="-107" w:leftChars="-51" w:right="-107" w:rightChars="-51"/>
              <w:rPr>
                <w:rFonts w:ascii="宋体" w:hAnsi="宋体" w:cs="Courier New"/>
                <w:kern w:val="0"/>
                <w:szCs w:val="21"/>
              </w:rPr>
            </w:pPr>
          </w:p>
        </w:tc>
        <w:tc>
          <w:tcPr>
            <w:tcW w:w="1397"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性  别</w:t>
            </w:r>
          </w:p>
        </w:tc>
        <w:tc>
          <w:tcPr>
            <w:tcW w:w="1975" w:type="dxa"/>
            <w:vAlign w:val="center"/>
          </w:tcPr>
          <w:p>
            <w:pPr>
              <w:adjustRightInd w:val="0"/>
              <w:snapToGrid w:val="0"/>
              <w:ind w:left="-107" w:leftChars="-51" w:right="-107" w:rightChars="-51"/>
              <w:rPr>
                <w:rFonts w:ascii="宋体" w:hAnsi="宋体" w:cs="Courier New"/>
                <w:kern w:val="0"/>
                <w:szCs w:val="21"/>
              </w:rPr>
            </w:pPr>
          </w:p>
        </w:tc>
        <w:tc>
          <w:tcPr>
            <w:tcW w:w="970"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年  龄</w:t>
            </w:r>
          </w:p>
        </w:tc>
        <w:tc>
          <w:tcPr>
            <w:tcW w:w="1850" w:type="dxa"/>
            <w:gridSpan w:val="2"/>
            <w:vAlign w:val="center"/>
          </w:tcPr>
          <w:p>
            <w:pPr>
              <w:adjustRightInd w:val="0"/>
              <w:snapToGrid w:val="0"/>
              <w:ind w:left="-107" w:leftChars="-51" w:right="-107" w:rightChars="-51"/>
              <w:rPr>
                <w:rFonts w:ascii="宋体" w:hAnsi="宋体" w:cs="Courier New"/>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68"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职务</w:t>
            </w:r>
          </w:p>
        </w:tc>
        <w:tc>
          <w:tcPr>
            <w:tcW w:w="2129" w:type="dxa"/>
            <w:gridSpan w:val="3"/>
            <w:vAlign w:val="center"/>
          </w:tcPr>
          <w:p>
            <w:pPr>
              <w:adjustRightInd w:val="0"/>
              <w:snapToGrid w:val="0"/>
              <w:ind w:left="-107" w:leftChars="-51" w:right="-107" w:rightChars="-51"/>
              <w:rPr>
                <w:rFonts w:ascii="宋体" w:hAnsi="宋体" w:cs="Courier New"/>
                <w:kern w:val="0"/>
                <w:szCs w:val="21"/>
              </w:rPr>
            </w:pPr>
          </w:p>
        </w:tc>
        <w:tc>
          <w:tcPr>
            <w:tcW w:w="1397"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职  称</w:t>
            </w:r>
          </w:p>
        </w:tc>
        <w:tc>
          <w:tcPr>
            <w:tcW w:w="1975" w:type="dxa"/>
            <w:vAlign w:val="center"/>
          </w:tcPr>
          <w:p>
            <w:pPr>
              <w:adjustRightInd w:val="0"/>
              <w:snapToGrid w:val="0"/>
              <w:ind w:left="-107" w:leftChars="-51" w:right="-107" w:rightChars="-51"/>
              <w:rPr>
                <w:rFonts w:ascii="宋体" w:hAnsi="宋体" w:cs="Courier New"/>
                <w:kern w:val="0"/>
                <w:szCs w:val="21"/>
              </w:rPr>
            </w:pPr>
          </w:p>
        </w:tc>
        <w:tc>
          <w:tcPr>
            <w:tcW w:w="970"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学  历</w:t>
            </w:r>
          </w:p>
        </w:tc>
        <w:tc>
          <w:tcPr>
            <w:tcW w:w="1850" w:type="dxa"/>
            <w:gridSpan w:val="2"/>
            <w:vAlign w:val="center"/>
          </w:tcPr>
          <w:p>
            <w:pPr>
              <w:adjustRightInd w:val="0"/>
              <w:snapToGrid w:val="0"/>
              <w:ind w:left="-107" w:leftChars="-51" w:right="-107" w:rightChars="-51"/>
              <w:rPr>
                <w:rFonts w:ascii="宋体" w:hAnsi="宋体" w:cs="Courier New"/>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18" w:type="dxa"/>
            <w:gridSpan w:val="3"/>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参加工作时间</w:t>
            </w:r>
          </w:p>
        </w:tc>
        <w:tc>
          <w:tcPr>
            <w:tcW w:w="2476" w:type="dxa"/>
            <w:gridSpan w:val="2"/>
            <w:vAlign w:val="center"/>
          </w:tcPr>
          <w:p>
            <w:pPr>
              <w:adjustRightInd w:val="0"/>
              <w:snapToGrid w:val="0"/>
              <w:ind w:left="-107" w:leftChars="-51" w:right="-107" w:rightChars="-51"/>
              <w:rPr>
                <w:rFonts w:ascii="宋体" w:hAnsi="宋体" w:cs="Courier New"/>
                <w:kern w:val="0"/>
                <w:szCs w:val="21"/>
              </w:rPr>
            </w:pPr>
          </w:p>
        </w:tc>
        <w:tc>
          <w:tcPr>
            <w:tcW w:w="2945" w:type="dxa"/>
            <w:gridSpan w:val="2"/>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从事项目负责人年限</w:t>
            </w:r>
          </w:p>
        </w:tc>
        <w:tc>
          <w:tcPr>
            <w:tcW w:w="1850" w:type="dxa"/>
            <w:gridSpan w:val="2"/>
            <w:vAlign w:val="center"/>
          </w:tcPr>
          <w:p>
            <w:pPr>
              <w:adjustRightInd w:val="0"/>
              <w:snapToGrid w:val="0"/>
              <w:ind w:left="-107" w:leftChars="-51" w:right="-107" w:rightChars="-51"/>
              <w:rPr>
                <w:rFonts w:ascii="宋体" w:hAnsi="宋体" w:cs="Courier New"/>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序号</w:t>
            </w:r>
          </w:p>
        </w:tc>
        <w:tc>
          <w:tcPr>
            <w:tcW w:w="1549" w:type="dxa"/>
            <w:gridSpan w:val="2"/>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建设单位</w:t>
            </w:r>
          </w:p>
        </w:tc>
        <w:tc>
          <w:tcPr>
            <w:tcW w:w="1397"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项目名称</w:t>
            </w:r>
          </w:p>
        </w:tc>
        <w:tc>
          <w:tcPr>
            <w:tcW w:w="1975"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建设规模(造价)</w:t>
            </w:r>
          </w:p>
        </w:tc>
        <w:tc>
          <w:tcPr>
            <w:tcW w:w="1466" w:type="dxa"/>
            <w:gridSpan w:val="2"/>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在建或已完工</w:t>
            </w:r>
          </w:p>
        </w:tc>
        <w:tc>
          <w:tcPr>
            <w:tcW w:w="1354"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Align w:val="center"/>
          </w:tcPr>
          <w:p>
            <w:pPr>
              <w:adjustRightInd w:val="0"/>
              <w:snapToGrid w:val="0"/>
              <w:rPr>
                <w:rFonts w:ascii="宋体" w:hAnsi="宋体" w:cs="Courier New"/>
                <w:kern w:val="0"/>
                <w:sz w:val="24"/>
              </w:rPr>
            </w:pPr>
          </w:p>
        </w:tc>
        <w:tc>
          <w:tcPr>
            <w:tcW w:w="1549" w:type="dxa"/>
            <w:gridSpan w:val="2"/>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gridSpan w:val="2"/>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Align w:val="center"/>
          </w:tcPr>
          <w:p>
            <w:pPr>
              <w:adjustRightInd w:val="0"/>
              <w:snapToGrid w:val="0"/>
              <w:rPr>
                <w:rFonts w:ascii="宋体" w:hAnsi="宋体" w:cs="Courier New"/>
                <w:kern w:val="0"/>
                <w:sz w:val="24"/>
              </w:rPr>
            </w:pPr>
          </w:p>
        </w:tc>
        <w:tc>
          <w:tcPr>
            <w:tcW w:w="1549" w:type="dxa"/>
            <w:gridSpan w:val="2"/>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gridSpan w:val="2"/>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Align w:val="center"/>
          </w:tcPr>
          <w:p>
            <w:pPr>
              <w:adjustRightInd w:val="0"/>
              <w:snapToGrid w:val="0"/>
              <w:rPr>
                <w:rFonts w:ascii="宋体" w:hAnsi="宋体" w:cs="Courier New"/>
                <w:kern w:val="0"/>
                <w:sz w:val="24"/>
              </w:rPr>
            </w:pPr>
          </w:p>
        </w:tc>
        <w:tc>
          <w:tcPr>
            <w:tcW w:w="1549" w:type="dxa"/>
            <w:gridSpan w:val="2"/>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gridSpan w:val="2"/>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Align w:val="center"/>
          </w:tcPr>
          <w:p>
            <w:pPr>
              <w:adjustRightInd w:val="0"/>
              <w:snapToGrid w:val="0"/>
              <w:rPr>
                <w:rFonts w:ascii="宋体" w:hAnsi="宋体" w:cs="Courier New"/>
                <w:kern w:val="0"/>
                <w:sz w:val="24"/>
              </w:rPr>
            </w:pPr>
          </w:p>
        </w:tc>
        <w:tc>
          <w:tcPr>
            <w:tcW w:w="1549" w:type="dxa"/>
            <w:gridSpan w:val="2"/>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gridSpan w:val="2"/>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Align w:val="center"/>
          </w:tcPr>
          <w:p>
            <w:pPr>
              <w:adjustRightInd w:val="0"/>
              <w:snapToGrid w:val="0"/>
              <w:rPr>
                <w:rFonts w:ascii="宋体" w:hAnsi="宋体" w:cs="Courier New"/>
                <w:kern w:val="0"/>
                <w:sz w:val="24"/>
              </w:rPr>
            </w:pPr>
          </w:p>
        </w:tc>
        <w:tc>
          <w:tcPr>
            <w:tcW w:w="1549" w:type="dxa"/>
            <w:gridSpan w:val="2"/>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gridSpan w:val="2"/>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Align w:val="center"/>
          </w:tcPr>
          <w:p>
            <w:pPr>
              <w:adjustRightInd w:val="0"/>
              <w:snapToGrid w:val="0"/>
              <w:rPr>
                <w:rFonts w:ascii="宋体" w:hAnsi="宋体" w:cs="Courier New"/>
                <w:kern w:val="0"/>
                <w:sz w:val="24"/>
              </w:rPr>
            </w:pPr>
          </w:p>
        </w:tc>
        <w:tc>
          <w:tcPr>
            <w:tcW w:w="1549" w:type="dxa"/>
            <w:gridSpan w:val="2"/>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gridSpan w:val="2"/>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Align w:val="center"/>
          </w:tcPr>
          <w:p>
            <w:pPr>
              <w:adjustRightInd w:val="0"/>
              <w:snapToGrid w:val="0"/>
              <w:rPr>
                <w:rFonts w:ascii="宋体" w:hAnsi="宋体" w:cs="Courier New"/>
                <w:kern w:val="0"/>
                <w:sz w:val="24"/>
              </w:rPr>
            </w:pPr>
          </w:p>
        </w:tc>
        <w:tc>
          <w:tcPr>
            <w:tcW w:w="1549" w:type="dxa"/>
            <w:gridSpan w:val="2"/>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gridSpan w:val="2"/>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Align w:val="center"/>
          </w:tcPr>
          <w:p>
            <w:pPr>
              <w:adjustRightInd w:val="0"/>
              <w:snapToGrid w:val="0"/>
              <w:rPr>
                <w:rFonts w:ascii="宋体" w:hAnsi="宋体" w:cs="Courier New"/>
                <w:kern w:val="0"/>
                <w:sz w:val="24"/>
              </w:rPr>
            </w:pPr>
          </w:p>
        </w:tc>
        <w:tc>
          <w:tcPr>
            <w:tcW w:w="1549" w:type="dxa"/>
            <w:gridSpan w:val="2"/>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gridSpan w:val="2"/>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Align w:val="center"/>
          </w:tcPr>
          <w:p>
            <w:pPr>
              <w:adjustRightInd w:val="0"/>
              <w:snapToGrid w:val="0"/>
              <w:rPr>
                <w:rFonts w:ascii="宋体" w:hAnsi="宋体" w:cs="Courier New"/>
                <w:kern w:val="0"/>
                <w:sz w:val="24"/>
              </w:rPr>
            </w:pPr>
          </w:p>
        </w:tc>
        <w:tc>
          <w:tcPr>
            <w:tcW w:w="1549" w:type="dxa"/>
            <w:gridSpan w:val="2"/>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gridSpan w:val="2"/>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Align w:val="center"/>
          </w:tcPr>
          <w:p>
            <w:pPr>
              <w:adjustRightInd w:val="0"/>
              <w:snapToGrid w:val="0"/>
              <w:rPr>
                <w:rFonts w:ascii="宋体" w:hAnsi="宋体" w:cs="Courier New"/>
                <w:kern w:val="0"/>
                <w:sz w:val="24"/>
              </w:rPr>
            </w:pPr>
          </w:p>
        </w:tc>
        <w:tc>
          <w:tcPr>
            <w:tcW w:w="1549" w:type="dxa"/>
            <w:gridSpan w:val="2"/>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gridSpan w:val="2"/>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Align w:val="center"/>
          </w:tcPr>
          <w:p>
            <w:pPr>
              <w:adjustRightInd w:val="0"/>
              <w:snapToGrid w:val="0"/>
              <w:rPr>
                <w:rFonts w:ascii="宋体" w:hAnsi="宋体" w:cs="Courier New"/>
                <w:kern w:val="0"/>
                <w:sz w:val="24"/>
              </w:rPr>
            </w:pPr>
          </w:p>
        </w:tc>
        <w:tc>
          <w:tcPr>
            <w:tcW w:w="1549" w:type="dxa"/>
            <w:gridSpan w:val="2"/>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gridSpan w:val="2"/>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Align w:val="center"/>
          </w:tcPr>
          <w:p>
            <w:pPr>
              <w:adjustRightInd w:val="0"/>
              <w:snapToGrid w:val="0"/>
              <w:rPr>
                <w:rFonts w:ascii="宋体" w:hAnsi="宋体" w:cs="Courier New"/>
                <w:kern w:val="0"/>
                <w:sz w:val="24"/>
              </w:rPr>
            </w:pPr>
          </w:p>
        </w:tc>
        <w:tc>
          <w:tcPr>
            <w:tcW w:w="1549" w:type="dxa"/>
            <w:gridSpan w:val="2"/>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gridSpan w:val="2"/>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gridSpan w:val="2"/>
            <w:vAlign w:val="center"/>
          </w:tcPr>
          <w:p>
            <w:pPr>
              <w:adjustRightInd w:val="0"/>
              <w:snapToGrid w:val="0"/>
              <w:rPr>
                <w:rFonts w:ascii="宋体" w:hAnsi="宋体" w:cs="Courier New"/>
                <w:kern w:val="0"/>
                <w:sz w:val="24"/>
              </w:rPr>
            </w:pPr>
          </w:p>
        </w:tc>
        <w:tc>
          <w:tcPr>
            <w:tcW w:w="1549" w:type="dxa"/>
            <w:gridSpan w:val="2"/>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gridSpan w:val="2"/>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bl>
    <w:p>
      <w:pPr>
        <w:pStyle w:val="18"/>
        <w:spacing w:line="480" w:lineRule="auto"/>
        <w:ind w:firstLine="1274" w:firstLineChars="455"/>
        <w:rPr>
          <w:color w:val="000000"/>
          <w:sz w:val="28"/>
          <w:szCs w:val="28"/>
        </w:rPr>
      </w:pPr>
    </w:p>
    <w:p>
      <w:pPr>
        <w:pStyle w:val="18"/>
        <w:spacing w:line="480" w:lineRule="auto"/>
        <w:rPr>
          <w:color w:val="000000"/>
          <w:sz w:val="28"/>
          <w:szCs w:val="28"/>
        </w:rPr>
        <w:sectPr>
          <w:headerReference r:id="rId13" w:type="default"/>
          <w:footerReference r:id="rId14" w:type="default"/>
          <w:pgSz w:w="11906" w:h="16838"/>
          <w:pgMar w:top="1440" w:right="1800" w:bottom="1440" w:left="1800" w:header="851" w:footer="992" w:gutter="0"/>
          <w:lnNumType w:countBy="1" w:restart="continuous"/>
          <w:pgNumType w:start="1"/>
          <w:cols w:space="720" w:num="1"/>
          <w:docGrid w:linePitch="312" w:charSpace="0"/>
        </w:sectPr>
      </w:pPr>
    </w:p>
    <w:p>
      <w:pPr>
        <w:pStyle w:val="18"/>
        <w:spacing w:line="480" w:lineRule="auto"/>
        <w:rPr>
          <w:color w:val="000000"/>
          <w:sz w:val="28"/>
          <w:szCs w:val="28"/>
        </w:rPr>
      </w:pPr>
      <w:r>
        <w:rPr>
          <w:color w:val="000000"/>
          <w:sz w:val="28"/>
          <w:szCs w:val="28"/>
        </w:rPr>
        <w:br w:type="page"/>
      </w:r>
      <w:r>
        <w:rPr>
          <w:rFonts w:hint="eastAsia"/>
          <w:color w:val="000000"/>
          <w:sz w:val="28"/>
          <w:szCs w:val="28"/>
        </w:rPr>
        <w:t>6、 项目团队主要人员简历（加盖公章）</w:t>
      </w:r>
    </w:p>
    <w:p>
      <w:pPr>
        <w:tabs>
          <w:tab w:val="left" w:pos="0"/>
        </w:tabs>
        <w:spacing w:line="520" w:lineRule="exact"/>
        <w:ind w:left="424"/>
        <w:jc w:val="center"/>
        <w:rPr>
          <w:rFonts w:eastAsia="仿宋_GB2312"/>
          <w:b/>
          <w:sz w:val="28"/>
        </w:rPr>
      </w:pPr>
      <w:bookmarkStart w:id="36" w:name="_Toc402782192"/>
      <w:bookmarkStart w:id="37" w:name="_Toc276575951"/>
      <w:r>
        <w:rPr>
          <w:rFonts w:hint="eastAsia" w:ascii="楷体_GB2312" w:hAnsi="宋体" w:eastAsia="楷体_GB2312" w:cs="宋体"/>
          <w:b/>
          <w:bCs/>
          <w:kern w:val="0"/>
          <w:sz w:val="32"/>
          <w:szCs w:val="32"/>
        </w:rPr>
        <w:t>主要工作人员简</w:t>
      </w:r>
      <w:bookmarkEnd w:id="36"/>
      <w:bookmarkEnd w:id="37"/>
      <w:r>
        <w:rPr>
          <w:rFonts w:hint="eastAsia" w:ascii="楷体_GB2312" w:hAnsi="宋体" w:eastAsia="楷体_GB2312" w:cs="宋体"/>
          <w:b/>
          <w:bCs/>
          <w:kern w:val="0"/>
          <w:sz w:val="32"/>
          <w:szCs w:val="32"/>
        </w:rPr>
        <w:t>历表</w:t>
      </w:r>
    </w:p>
    <w:p>
      <w:pPr>
        <w:spacing w:line="520" w:lineRule="exact"/>
        <w:ind w:left="424" w:firstLine="2520" w:firstLineChars="1050"/>
        <w:rPr>
          <w:sz w:val="24"/>
        </w:rPr>
      </w:pPr>
      <w:r>
        <w:rPr>
          <w:rFonts w:hint="eastAsia"/>
          <w:sz w:val="24"/>
        </w:rPr>
        <w:t>编号：</w:t>
      </w:r>
    </w:p>
    <w:tbl>
      <w:tblPr>
        <w:tblStyle w:val="47"/>
        <w:tblW w:w="9006" w:type="dxa"/>
        <w:tblInd w:w="10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51"/>
        <w:gridCol w:w="425"/>
        <w:gridCol w:w="1276"/>
        <w:gridCol w:w="142"/>
        <w:gridCol w:w="1134"/>
        <w:gridCol w:w="430"/>
        <w:gridCol w:w="1696"/>
        <w:gridCol w:w="567"/>
        <w:gridCol w:w="722"/>
        <w:gridCol w:w="176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10" w:hRule="atLeast"/>
        </w:trPr>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姓名</w:t>
            </w:r>
          </w:p>
        </w:tc>
        <w:tc>
          <w:tcPr>
            <w:tcW w:w="4678"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28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性别</w:t>
            </w:r>
          </w:p>
        </w:tc>
        <w:tc>
          <w:tcPr>
            <w:tcW w:w="17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3" w:hRule="atLeast"/>
        </w:trPr>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文化程度</w:t>
            </w:r>
          </w:p>
        </w:tc>
        <w:tc>
          <w:tcPr>
            <w:tcW w:w="141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56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从事相关</w:t>
            </w:r>
          </w:p>
          <w:p>
            <w:pPr>
              <w:jc w:val="center"/>
              <w:rPr>
                <w:rFonts w:ascii="宋体" w:hAnsi="宋体" w:cs="宋体-18030"/>
                <w:szCs w:val="24"/>
              </w:rPr>
            </w:pPr>
            <w:r>
              <w:rPr>
                <w:rFonts w:hint="eastAsia" w:ascii="宋体" w:hAnsi="宋体" w:cs="宋体-18030"/>
                <w:sz w:val="24"/>
                <w:szCs w:val="24"/>
              </w:rPr>
              <w:t>工作年限</w:t>
            </w:r>
          </w:p>
        </w:tc>
        <w:tc>
          <w:tcPr>
            <w:tcW w:w="16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28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出生年月</w:t>
            </w:r>
          </w:p>
        </w:tc>
        <w:tc>
          <w:tcPr>
            <w:tcW w:w="17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7" w:hRule="atLeast"/>
        </w:trPr>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本项目</w:t>
            </w:r>
          </w:p>
          <w:p>
            <w:pPr>
              <w:jc w:val="center"/>
              <w:rPr>
                <w:rFonts w:ascii="宋体" w:hAnsi="宋体" w:cs="宋体-18030"/>
                <w:szCs w:val="24"/>
              </w:rPr>
            </w:pPr>
            <w:r>
              <w:rPr>
                <w:rFonts w:hint="eastAsia" w:ascii="宋体" w:hAnsi="宋体" w:cs="宋体-18030"/>
                <w:sz w:val="24"/>
                <w:szCs w:val="24"/>
              </w:rPr>
              <w:t>职位</w:t>
            </w:r>
          </w:p>
        </w:tc>
        <w:tc>
          <w:tcPr>
            <w:tcW w:w="141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56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毕业院校</w:t>
            </w:r>
          </w:p>
          <w:p>
            <w:pPr>
              <w:jc w:val="center"/>
              <w:rPr>
                <w:rFonts w:ascii="宋体" w:hAnsi="宋体" w:cs="宋体-18030"/>
                <w:szCs w:val="24"/>
              </w:rPr>
            </w:pPr>
            <w:r>
              <w:rPr>
                <w:rFonts w:hint="eastAsia" w:ascii="宋体" w:hAnsi="宋体" w:cs="宋体-18030"/>
                <w:sz w:val="24"/>
                <w:szCs w:val="24"/>
              </w:rPr>
              <w:t>专业及时间</w:t>
            </w:r>
          </w:p>
        </w:tc>
        <w:tc>
          <w:tcPr>
            <w:tcW w:w="4748"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4" w:hRule="atLeast"/>
        </w:trPr>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现任职务</w:t>
            </w:r>
          </w:p>
        </w:tc>
        <w:tc>
          <w:tcPr>
            <w:tcW w:w="141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56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技术职称</w:t>
            </w:r>
          </w:p>
        </w:tc>
        <w:tc>
          <w:tcPr>
            <w:tcW w:w="169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289"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政治面貌</w:t>
            </w:r>
          </w:p>
        </w:tc>
        <w:tc>
          <w:tcPr>
            <w:tcW w:w="176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2" w:hRule="atLeast"/>
        </w:trPr>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工作单位</w:t>
            </w:r>
          </w:p>
        </w:tc>
        <w:tc>
          <w:tcPr>
            <w:tcW w:w="4678"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289" w:type="dxa"/>
            <w:gridSpan w:val="2"/>
            <w:vMerge w:val="restart"/>
            <w:tcBorders>
              <w:top w:val="single" w:color="auto" w:sz="4" w:space="0"/>
              <w:left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聘任时间</w:t>
            </w:r>
          </w:p>
        </w:tc>
        <w:tc>
          <w:tcPr>
            <w:tcW w:w="1763" w:type="dxa"/>
            <w:vMerge w:val="restart"/>
            <w:tcBorders>
              <w:top w:val="single" w:color="auto" w:sz="4" w:space="0"/>
              <w:left w:val="single" w:color="auto" w:sz="4" w:space="0"/>
              <w:right w:val="single" w:color="auto" w:sz="4" w:space="0"/>
            </w:tcBorders>
            <w:vAlign w:val="center"/>
          </w:tcPr>
          <w:p>
            <w:pPr>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0" w:hRule="atLeast"/>
        </w:trPr>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联系电话</w:t>
            </w:r>
          </w:p>
        </w:tc>
        <w:tc>
          <w:tcPr>
            <w:tcW w:w="4678"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289" w:type="dxa"/>
            <w:gridSpan w:val="2"/>
            <w:vMerge w:val="continue"/>
            <w:tcBorders>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763" w:type="dxa"/>
            <w:vMerge w:val="continue"/>
            <w:tcBorders>
              <w:left w:val="single" w:color="auto" w:sz="4" w:space="0"/>
              <w:bottom w:val="single" w:color="auto" w:sz="4" w:space="0"/>
              <w:right w:val="single" w:color="auto" w:sz="4" w:space="0"/>
            </w:tcBorders>
            <w:vAlign w:val="center"/>
          </w:tcPr>
          <w:p>
            <w:pPr>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2" w:hRule="atLeast"/>
        </w:trPr>
        <w:tc>
          <w:tcPr>
            <w:tcW w:w="851" w:type="dxa"/>
            <w:vMerge w:val="restart"/>
            <w:tcBorders>
              <w:top w:val="single" w:color="auto" w:sz="4" w:space="0"/>
              <w:left w:val="single" w:color="auto" w:sz="4" w:space="0"/>
              <w:right w:val="single" w:color="auto" w:sz="4" w:space="0"/>
            </w:tcBorders>
            <w:textDirection w:val="tbRlV"/>
            <w:vAlign w:val="center"/>
          </w:tcPr>
          <w:p>
            <w:pPr>
              <w:jc w:val="center"/>
              <w:rPr>
                <w:rFonts w:ascii="宋体" w:hAnsi="宋体" w:cs="宋体-18030"/>
                <w:szCs w:val="24"/>
              </w:rPr>
            </w:pPr>
            <w:r>
              <w:rPr>
                <w:rFonts w:hint="eastAsia" w:ascii="宋体" w:hAnsi="宋体" w:cs="宋体-18030"/>
                <w:sz w:val="24"/>
                <w:szCs w:val="24"/>
              </w:rPr>
              <w:t>代表性业绩</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项目名称</w:t>
            </w: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业主名称</w:t>
            </w: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承担工作</w:t>
            </w:r>
          </w:p>
        </w:tc>
        <w:tc>
          <w:tcPr>
            <w:tcW w:w="248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r>
              <w:rPr>
                <w:rFonts w:hint="eastAsia" w:ascii="宋体" w:hAnsi="宋体" w:cs="宋体-18030"/>
                <w:sz w:val="24"/>
                <w:szCs w:val="24"/>
              </w:rPr>
              <w:t>工作时间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2" w:hRule="atLeast"/>
        </w:trPr>
        <w:tc>
          <w:tcPr>
            <w:tcW w:w="851" w:type="dxa"/>
            <w:vMerge w:val="continue"/>
            <w:tcBorders>
              <w:left w:val="single" w:color="auto" w:sz="4" w:space="0"/>
              <w:right w:val="single" w:color="auto" w:sz="4" w:space="0"/>
            </w:tcBorders>
            <w:textDirection w:val="tbRlV"/>
            <w:vAlign w:val="center"/>
          </w:tcPr>
          <w:p>
            <w:pPr>
              <w:jc w:val="center"/>
              <w:rPr>
                <w:rFonts w:ascii="宋体" w:hAnsi="宋体" w:cs="宋体-18030"/>
                <w:szCs w:val="24"/>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248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2" w:hRule="atLeast"/>
        </w:trPr>
        <w:tc>
          <w:tcPr>
            <w:tcW w:w="851" w:type="dxa"/>
            <w:vMerge w:val="continue"/>
            <w:tcBorders>
              <w:left w:val="single" w:color="auto" w:sz="4" w:space="0"/>
              <w:right w:val="single" w:color="auto" w:sz="4" w:space="0"/>
            </w:tcBorders>
            <w:textDirection w:val="tbRlV"/>
            <w:vAlign w:val="center"/>
          </w:tcPr>
          <w:p>
            <w:pPr>
              <w:jc w:val="center"/>
              <w:rPr>
                <w:rFonts w:ascii="宋体" w:hAnsi="宋体" w:cs="宋体-18030"/>
                <w:szCs w:val="24"/>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248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2" w:hRule="atLeast"/>
        </w:trPr>
        <w:tc>
          <w:tcPr>
            <w:tcW w:w="851" w:type="dxa"/>
            <w:vMerge w:val="restart"/>
            <w:tcBorders>
              <w:left w:val="single" w:color="auto" w:sz="4" w:space="0"/>
              <w:right w:val="single" w:color="auto" w:sz="4" w:space="0"/>
            </w:tcBorders>
            <w:textDirection w:val="tbRlV"/>
            <w:vAlign w:val="center"/>
          </w:tcPr>
          <w:p>
            <w:pPr>
              <w:jc w:val="center"/>
              <w:rPr>
                <w:rFonts w:ascii="宋体" w:hAnsi="宋体" w:cs="宋体-18030"/>
                <w:szCs w:val="24"/>
              </w:rPr>
            </w:pPr>
          </w:p>
          <w:p>
            <w:pPr>
              <w:jc w:val="center"/>
              <w:rPr>
                <w:rFonts w:ascii="宋体" w:hAnsi="宋体" w:cs="宋体-18030"/>
                <w:szCs w:val="24"/>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248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2" w:hRule="atLeast"/>
        </w:trPr>
        <w:tc>
          <w:tcPr>
            <w:tcW w:w="851" w:type="dxa"/>
            <w:vMerge w:val="continue"/>
            <w:tcBorders>
              <w:left w:val="single" w:color="auto" w:sz="4" w:space="0"/>
              <w:right w:val="single" w:color="auto" w:sz="4" w:space="0"/>
            </w:tcBorders>
            <w:textDirection w:val="tbRlV"/>
            <w:vAlign w:val="center"/>
          </w:tcPr>
          <w:p>
            <w:pPr>
              <w:jc w:val="center"/>
              <w:rPr>
                <w:rFonts w:ascii="宋体" w:hAnsi="宋体" w:cs="宋体-18030"/>
                <w:szCs w:val="24"/>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248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2" w:hRule="atLeast"/>
        </w:trPr>
        <w:tc>
          <w:tcPr>
            <w:tcW w:w="851" w:type="dxa"/>
            <w:vMerge w:val="continue"/>
            <w:tcBorders>
              <w:left w:val="single" w:color="auto" w:sz="4" w:space="0"/>
              <w:right w:val="single" w:color="auto" w:sz="4" w:space="0"/>
            </w:tcBorders>
            <w:textDirection w:val="tbRlV"/>
            <w:vAlign w:val="center"/>
          </w:tcPr>
          <w:p>
            <w:pPr>
              <w:jc w:val="center"/>
              <w:rPr>
                <w:rFonts w:ascii="宋体" w:hAnsi="宋体" w:cs="宋体-18030"/>
                <w:szCs w:val="24"/>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248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42" w:hRule="atLeast"/>
        </w:trPr>
        <w:tc>
          <w:tcPr>
            <w:tcW w:w="851" w:type="dxa"/>
            <w:tcBorders>
              <w:left w:val="single" w:color="auto" w:sz="4" w:space="0"/>
              <w:right w:val="single" w:color="auto" w:sz="4" w:space="0"/>
            </w:tcBorders>
            <w:textDirection w:val="tbRlV"/>
            <w:vAlign w:val="center"/>
          </w:tcPr>
          <w:p>
            <w:pPr>
              <w:jc w:val="center"/>
              <w:rPr>
                <w:rFonts w:ascii="宋体" w:hAnsi="宋体" w:cs="宋体-18030"/>
                <w:szCs w:val="24"/>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26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c>
          <w:tcPr>
            <w:tcW w:w="248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18030"/>
                <w:szCs w:val="24"/>
              </w:rPr>
            </w:pPr>
          </w:p>
        </w:tc>
      </w:tr>
    </w:tbl>
    <w:p>
      <w:pPr>
        <w:rPr>
          <w:color w:val="000000"/>
          <w:sz w:val="30"/>
          <w:szCs w:val="30"/>
        </w:rPr>
        <w:sectPr>
          <w:footerReference r:id="rId15" w:type="default"/>
          <w:type w:val="continuous"/>
          <w:pgSz w:w="11906" w:h="16838"/>
          <w:pgMar w:top="1440" w:right="1800" w:bottom="1440" w:left="1800" w:header="851" w:footer="992" w:gutter="0"/>
          <w:pgNumType w:start="1"/>
          <w:cols w:space="720" w:num="1"/>
          <w:docGrid w:linePitch="312" w:charSpace="0"/>
        </w:sectPr>
      </w:pPr>
    </w:p>
    <w:p>
      <w:pPr>
        <w:spacing w:line="400" w:lineRule="exact"/>
        <w:rPr>
          <w:color w:val="000000"/>
          <w:szCs w:val="21"/>
        </w:rPr>
      </w:pPr>
    </w:p>
    <w:p>
      <w:pPr>
        <w:pStyle w:val="18"/>
        <w:widowControl/>
        <w:spacing w:line="480" w:lineRule="auto"/>
        <w:ind w:left="420"/>
        <w:jc w:val="left"/>
        <w:rPr>
          <w:color w:val="000000"/>
          <w:sz w:val="28"/>
          <w:szCs w:val="28"/>
        </w:rPr>
      </w:pPr>
      <w:r>
        <w:rPr>
          <w:rFonts w:hint="eastAsia"/>
          <w:color w:val="000000"/>
          <w:sz w:val="28"/>
          <w:szCs w:val="28"/>
        </w:rPr>
        <w:t>7、公司业绩</w:t>
      </w:r>
      <w:r>
        <w:rPr>
          <w:rFonts w:hint="eastAsia" w:ascii="宋体" w:hAnsi="宋体"/>
          <w:sz w:val="28"/>
          <w:szCs w:val="28"/>
        </w:rPr>
        <w:t>（加盖公章）</w:t>
      </w:r>
    </w:p>
    <w:p>
      <w:pPr>
        <w:pStyle w:val="18"/>
        <w:spacing w:line="480" w:lineRule="auto"/>
        <w:rPr>
          <w:color w:val="000000"/>
          <w:sz w:val="28"/>
          <w:szCs w:val="28"/>
        </w:rPr>
      </w:pPr>
      <w:r>
        <w:rPr>
          <w:rFonts w:hint="eastAsia"/>
          <w:color w:val="000000"/>
          <w:sz w:val="28"/>
          <w:szCs w:val="28"/>
          <w:lang w:val="zh-TW" w:eastAsia="zh-TW"/>
        </w:rPr>
        <w:t>提供相关证明材料</w:t>
      </w:r>
      <w:r>
        <w:rPr>
          <w:rFonts w:hint="eastAsia"/>
          <w:color w:val="000000"/>
          <w:sz w:val="28"/>
          <w:szCs w:val="28"/>
        </w:rPr>
        <w:t>扫描复印件，如合同或验收报告的关键页、签订日期、盖章页等证明文件，并加盖公章</w:t>
      </w:r>
    </w:p>
    <w:p>
      <w:pPr>
        <w:overflowPunct w:val="0"/>
        <w:autoSpaceDE w:val="0"/>
        <w:autoSpaceDN w:val="0"/>
        <w:adjustRightInd w:val="0"/>
        <w:spacing w:line="480" w:lineRule="auto"/>
        <w:textAlignment w:val="baseline"/>
        <w:rPr>
          <w:rFonts w:ascii="宋体" w:hAnsi="宋体"/>
          <w:color w:val="000000"/>
          <w:sz w:val="28"/>
          <w:szCs w:val="28"/>
        </w:rPr>
      </w:pPr>
      <w:r>
        <w:rPr>
          <w:rFonts w:hint="eastAsia" w:ascii="宋体" w:hAnsi="宋体"/>
          <w:color w:val="000000"/>
          <w:sz w:val="28"/>
          <w:szCs w:val="28"/>
        </w:rPr>
        <w:t>近</w:t>
      </w:r>
      <w:r>
        <w:rPr>
          <w:rFonts w:ascii="宋体" w:hAnsi="宋体"/>
          <w:color w:val="000000"/>
          <w:sz w:val="28"/>
          <w:szCs w:val="28"/>
        </w:rPr>
        <w:t>3</w:t>
      </w:r>
      <w:r>
        <w:rPr>
          <w:rFonts w:hint="eastAsia" w:ascii="宋体" w:hAnsi="宋体"/>
          <w:color w:val="000000"/>
          <w:sz w:val="28"/>
          <w:szCs w:val="28"/>
        </w:rPr>
        <w:t>年（招标公告日起）电力工程项目业绩一览表</w:t>
      </w:r>
    </w:p>
    <w:tbl>
      <w:tblPr>
        <w:tblStyle w:val="47"/>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2004"/>
        <w:gridCol w:w="1397"/>
        <w:gridCol w:w="1975"/>
        <w:gridCol w:w="1466"/>
        <w:gridCol w:w="1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3"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序号</w:t>
            </w:r>
          </w:p>
        </w:tc>
        <w:tc>
          <w:tcPr>
            <w:tcW w:w="2004"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建设单位</w:t>
            </w:r>
          </w:p>
        </w:tc>
        <w:tc>
          <w:tcPr>
            <w:tcW w:w="1397"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项目名称</w:t>
            </w:r>
          </w:p>
        </w:tc>
        <w:tc>
          <w:tcPr>
            <w:tcW w:w="1975"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合同金额</w:t>
            </w:r>
          </w:p>
        </w:tc>
        <w:tc>
          <w:tcPr>
            <w:tcW w:w="1466"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在建或已完成</w:t>
            </w:r>
          </w:p>
        </w:tc>
        <w:tc>
          <w:tcPr>
            <w:tcW w:w="1354" w:type="dxa"/>
            <w:vAlign w:val="center"/>
          </w:tcPr>
          <w:p>
            <w:pPr>
              <w:adjustRightInd w:val="0"/>
              <w:snapToGrid w:val="0"/>
              <w:ind w:left="-107" w:leftChars="-51" w:right="-107" w:rightChars="-51"/>
              <w:jc w:val="center"/>
              <w:rPr>
                <w:rFonts w:ascii="宋体" w:hAnsi="宋体" w:cs="Courier New"/>
                <w:kern w:val="0"/>
                <w:szCs w:val="21"/>
              </w:rPr>
            </w:pPr>
            <w:r>
              <w:rPr>
                <w:rFonts w:hint="eastAsia" w:ascii="宋体" w:hAnsi="宋体" w:cs="Courier New"/>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3" w:type="dxa"/>
            <w:vAlign w:val="center"/>
          </w:tcPr>
          <w:p>
            <w:pPr>
              <w:adjustRightInd w:val="0"/>
              <w:snapToGrid w:val="0"/>
              <w:rPr>
                <w:rFonts w:ascii="宋体" w:hAnsi="宋体" w:cs="Courier New"/>
                <w:kern w:val="0"/>
                <w:sz w:val="24"/>
              </w:rPr>
            </w:pPr>
          </w:p>
        </w:tc>
        <w:tc>
          <w:tcPr>
            <w:tcW w:w="2004" w:type="dxa"/>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3" w:type="dxa"/>
            <w:vAlign w:val="center"/>
          </w:tcPr>
          <w:p>
            <w:pPr>
              <w:adjustRightInd w:val="0"/>
              <w:snapToGrid w:val="0"/>
              <w:rPr>
                <w:rFonts w:ascii="宋体" w:hAnsi="宋体" w:cs="Courier New"/>
                <w:kern w:val="0"/>
                <w:sz w:val="24"/>
              </w:rPr>
            </w:pPr>
          </w:p>
        </w:tc>
        <w:tc>
          <w:tcPr>
            <w:tcW w:w="2004" w:type="dxa"/>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3" w:type="dxa"/>
            <w:vAlign w:val="center"/>
          </w:tcPr>
          <w:p>
            <w:pPr>
              <w:adjustRightInd w:val="0"/>
              <w:snapToGrid w:val="0"/>
              <w:rPr>
                <w:rFonts w:ascii="宋体" w:hAnsi="宋体" w:cs="Courier New"/>
                <w:kern w:val="0"/>
                <w:sz w:val="24"/>
              </w:rPr>
            </w:pPr>
          </w:p>
        </w:tc>
        <w:tc>
          <w:tcPr>
            <w:tcW w:w="2004" w:type="dxa"/>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3" w:type="dxa"/>
            <w:vAlign w:val="center"/>
          </w:tcPr>
          <w:p>
            <w:pPr>
              <w:adjustRightInd w:val="0"/>
              <w:snapToGrid w:val="0"/>
              <w:rPr>
                <w:rFonts w:ascii="宋体" w:hAnsi="宋体" w:cs="Courier New"/>
                <w:kern w:val="0"/>
                <w:sz w:val="24"/>
              </w:rPr>
            </w:pPr>
          </w:p>
        </w:tc>
        <w:tc>
          <w:tcPr>
            <w:tcW w:w="2004" w:type="dxa"/>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3" w:type="dxa"/>
            <w:vAlign w:val="center"/>
          </w:tcPr>
          <w:p>
            <w:pPr>
              <w:adjustRightInd w:val="0"/>
              <w:snapToGrid w:val="0"/>
              <w:rPr>
                <w:rFonts w:ascii="宋体" w:hAnsi="宋体" w:cs="Courier New"/>
                <w:kern w:val="0"/>
                <w:sz w:val="24"/>
              </w:rPr>
            </w:pPr>
          </w:p>
        </w:tc>
        <w:tc>
          <w:tcPr>
            <w:tcW w:w="2004" w:type="dxa"/>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3" w:type="dxa"/>
            <w:vAlign w:val="center"/>
          </w:tcPr>
          <w:p>
            <w:pPr>
              <w:adjustRightInd w:val="0"/>
              <w:snapToGrid w:val="0"/>
              <w:rPr>
                <w:rFonts w:ascii="宋体" w:hAnsi="宋体" w:cs="Courier New"/>
                <w:kern w:val="0"/>
                <w:sz w:val="24"/>
              </w:rPr>
            </w:pPr>
          </w:p>
        </w:tc>
        <w:tc>
          <w:tcPr>
            <w:tcW w:w="2004" w:type="dxa"/>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3" w:type="dxa"/>
            <w:vAlign w:val="center"/>
          </w:tcPr>
          <w:p>
            <w:pPr>
              <w:adjustRightInd w:val="0"/>
              <w:snapToGrid w:val="0"/>
              <w:rPr>
                <w:rFonts w:ascii="宋体" w:hAnsi="宋体" w:cs="Courier New"/>
                <w:kern w:val="0"/>
                <w:sz w:val="24"/>
              </w:rPr>
            </w:pPr>
          </w:p>
        </w:tc>
        <w:tc>
          <w:tcPr>
            <w:tcW w:w="2004" w:type="dxa"/>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3" w:type="dxa"/>
            <w:vAlign w:val="center"/>
          </w:tcPr>
          <w:p>
            <w:pPr>
              <w:adjustRightInd w:val="0"/>
              <w:snapToGrid w:val="0"/>
              <w:rPr>
                <w:rFonts w:ascii="宋体" w:hAnsi="宋体" w:cs="Courier New"/>
                <w:kern w:val="0"/>
                <w:sz w:val="24"/>
              </w:rPr>
            </w:pPr>
          </w:p>
        </w:tc>
        <w:tc>
          <w:tcPr>
            <w:tcW w:w="2004" w:type="dxa"/>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3" w:type="dxa"/>
            <w:vAlign w:val="center"/>
          </w:tcPr>
          <w:p>
            <w:pPr>
              <w:adjustRightInd w:val="0"/>
              <w:snapToGrid w:val="0"/>
              <w:rPr>
                <w:rFonts w:ascii="宋体" w:hAnsi="宋体" w:cs="Courier New"/>
                <w:kern w:val="0"/>
                <w:sz w:val="24"/>
              </w:rPr>
            </w:pPr>
          </w:p>
        </w:tc>
        <w:tc>
          <w:tcPr>
            <w:tcW w:w="2004" w:type="dxa"/>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3" w:type="dxa"/>
            <w:vAlign w:val="center"/>
          </w:tcPr>
          <w:p>
            <w:pPr>
              <w:adjustRightInd w:val="0"/>
              <w:snapToGrid w:val="0"/>
              <w:rPr>
                <w:rFonts w:ascii="宋体" w:hAnsi="宋体" w:cs="Courier New"/>
                <w:kern w:val="0"/>
                <w:sz w:val="24"/>
              </w:rPr>
            </w:pPr>
          </w:p>
        </w:tc>
        <w:tc>
          <w:tcPr>
            <w:tcW w:w="2004" w:type="dxa"/>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3" w:type="dxa"/>
            <w:vAlign w:val="center"/>
          </w:tcPr>
          <w:p>
            <w:pPr>
              <w:adjustRightInd w:val="0"/>
              <w:snapToGrid w:val="0"/>
              <w:rPr>
                <w:rFonts w:ascii="宋体" w:hAnsi="宋体" w:cs="Courier New"/>
                <w:kern w:val="0"/>
                <w:sz w:val="24"/>
              </w:rPr>
            </w:pPr>
          </w:p>
        </w:tc>
        <w:tc>
          <w:tcPr>
            <w:tcW w:w="2004" w:type="dxa"/>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3" w:type="dxa"/>
            <w:vAlign w:val="center"/>
          </w:tcPr>
          <w:p>
            <w:pPr>
              <w:adjustRightInd w:val="0"/>
              <w:snapToGrid w:val="0"/>
              <w:rPr>
                <w:rFonts w:ascii="宋体" w:hAnsi="宋体" w:cs="Courier New"/>
                <w:kern w:val="0"/>
                <w:sz w:val="24"/>
              </w:rPr>
            </w:pPr>
          </w:p>
        </w:tc>
        <w:tc>
          <w:tcPr>
            <w:tcW w:w="2004" w:type="dxa"/>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3" w:type="dxa"/>
            <w:vAlign w:val="center"/>
          </w:tcPr>
          <w:p>
            <w:pPr>
              <w:adjustRightInd w:val="0"/>
              <w:snapToGrid w:val="0"/>
              <w:rPr>
                <w:rFonts w:ascii="宋体" w:hAnsi="宋体" w:cs="Courier New"/>
                <w:kern w:val="0"/>
                <w:sz w:val="24"/>
              </w:rPr>
            </w:pPr>
          </w:p>
        </w:tc>
        <w:tc>
          <w:tcPr>
            <w:tcW w:w="2004" w:type="dxa"/>
            <w:vAlign w:val="center"/>
          </w:tcPr>
          <w:p>
            <w:pPr>
              <w:adjustRightInd w:val="0"/>
              <w:snapToGrid w:val="0"/>
              <w:rPr>
                <w:rFonts w:ascii="宋体" w:hAnsi="宋体" w:cs="Courier New"/>
                <w:kern w:val="0"/>
                <w:sz w:val="24"/>
              </w:rPr>
            </w:pPr>
          </w:p>
        </w:tc>
        <w:tc>
          <w:tcPr>
            <w:tcW w:w="1397" w:type="dxa"/>
            <w:vAlign w:val="center"/>
          </w:tcPr>
          <w:p>
            <w:pPr>
              <w:adjustRightInd w:val="0"/>
              <w:snapToGrid w:val="0"/>
              <w:rPr>
                <w:rFonts w:ascii="宋体" w:hAnsi="宋体" w:cs="Courier New"/>
                <w:kern w:val="0"/>
                <w:sz w:val="24"/>
              </w:rPr>
            </w:pPr>
          </w:p>
        </w:tc>
        <w:tc>
          <w:tcPr>
            <w:tcW w:w="1975" w:type="dxa"/>
            <w:vAlign w:val="center"/>
          </w:tcPr>
          <w:p>
            <w:pPr>
              <w:adjustRightInd w:val="0"/>
              <w:snapToGrid w:val="0"/>
              <w:rPr>
                <w:rFonts w:ascii="宋体" w:hAnsi="宋体" w:cs="Courier New"/>
                <w:kern w:val="0"/>
                <w:sz w:val="24"/>
              </w:rPr>
            </w:pPr>
          </w:p>
        </w:tc>
        <w:tc>
          <w:tcPr>
            <w:tcW w:w="1466" w:type="dxa"/>
            <w:vAlign w:val="center"/>
          </w:tcPr>
          <w:p>
            <w:pPr>
              <w:adjustRightInd w:val="0"/>
              <w:snapToGrid w:val="0"/>
              <w:rPr>
                <w:rFonts w:ascii="宋体" w:hAnsi="宋体" w:cs="Courier New"/>
                <w:kern w:val="0"/>
                <w:sz w:val="24"/>
              </w:rPr>
            </w:pPr>
          </w:p>
        </w:tc>
        <w:tc>
          <w:tcPr>
            <w:tcW w:w="1354" w:type="dxa"/>
            <w:vAlign w:val="center"/>
          </w:tcPr>
          <w:p>
            <w:pPr>
              <w:adjustRightInd w:val="0"/>
              <w:snapToGrid w:val="0"/>
              <w:rPr>
                <w:rFonts w:ascii="宋体" w:hAnsi="宋体" w:cs="Courier New"/>
                <w:kern w:val="0"/>
                <w:sz w:val="24"/>
              </w:rPr>
            </w:pPr>
          </w:p>
        </w:tc>
      </w:tr>
    </w:tbl>
    <w:p>
      <w:pPr>
        <w:rPr>
          <w:color w:val="000000"/>
          <w:sz w:val="30"/>
          <w:szCs w:val="30"/>
        </w:rPr>
        <w:sectPr>
          <w:headerReference r:id="rId16" w:type="default"/>
          <w:footerReference r:id="rId17" w:type="default"/>
          <w:pgSz w:w="11906" w:h="16838"/>
          <w:pgMar w:top="1440" w:right="1800" w:bottom="1440" w:left="1800" w:header="851" w:footer="992" w:gutter="0"/>
          <w:pgNumType w:start="1" w:chapStyle="1"/>
          <w:cols w:space="720" w:num="1"/>
          <w:docGrid w:linePitch="312" w:charSpace="0"/>
        </w:sectPr>
      </w:pPr>
    </w:p>
    <w:p>
      <w:pPr>
        <w:overflowPunct w:val="0"/>
        <w:autoSpaceDE w:val="0"/>
        <w:autoSpaceDN w:val="0"/>
        <w:adjustRightInd w:val="0"/>
        <w:spacing w:line="480" w:lineRule="auto"/>
        <w:textAlignment w:val="baseline"/>
        <w:rPr>
          <w:color w:val="000000"/>
          <w:sz w:val="28"/>
          <w:szCs w:val="28"/>
        </w:rPr>
      </w:pPr>
      <w:r>
        <w:rPr>
          <w:rFonts w:hint="eastAsia"/>
          <w:color w:val="000000"/>
          <w:sz w:val="28"/>
          <w:szCs w:val="28"/>
        </w:rPr>
        <w:t>8、技术方案</w:t>
      </w:r>
      <w:r>
        <w:rPr>
          <w:rFonts w:hint="eastAsia" w:ascii="宋体" w:hAnsi="宋体"/>
          <w:sz w:val="28"/>
          <w:szCs w:val="28"/>
        </w:rPr>
        <w:t>（加盖公章）</w:t>
      </w:r>
    </w:p>
    <w:p>
      <w:pPr>
        <w:overflowPunct w:val="0"/>
        <w:autoSpaceDE w:val="0"/>
        <w:autoSpaceDN w:val="0"/>
        <w:adjustRightInd w:val="0"/>
        <w:spacing w:line="480" w:lineRule="auto"/>
        <w:textAlignment w:val="baseline"/>
      </w:pPr>
      <w:r>
        <w:rPr>
          <w:rFonts w:hint="eastAsia"/>
          <w:color w:val="000000"/>
          <w:sz w:val="28"/>
          <w:szCs w:val="28"/>
        </w:rPr>
        <w:t>（包括但不限于：含安装方案、安全措施、工期排布、与总包、幕墙等单位的界面协调等内容）</w:t>
      </w:r>
    </w:p>
    <w:p>
      <w:pPr>
        <w:overflowPunct w:val="0"/>
        <w:autoSpaceDE w:val="0"/>
        <w:autoSpaceDN w:val="0"/>
        <w:adjustRightInd w:val="0"/>
        <w:spacing w:line="480" w:lineRule="auto"/>
        <w:textAlignment w:val="baseline"/>
      </w:pPr>
    </w:p>
    <w:p/>
    <w:p/>
    <w:p>
      <w:pPr>
        <w:rPr>
          <w:color w:val="000000"/>
          <w:sz w:val="30"/>
          <w:szCs w:val="30"/>
        </w:rPr>
        <w:sectPr>
          <w:headerReference r:id="rId18" w:type="default"/>
          <w:footerReference r:id="rId19" w:type="default"/>
          <w:pgSz w:w="11906" w:h="16838"/>
          <w:pgMar w:top="1440" w:right="1800" w:bottom="1440" w:left="1800" w:header="851" w:footer="992" w:gutter="0"/>
          <w:pgNumType w:start="1"/>
          <w:cols w:space="720" w:num="1"/>
          <w:docGrid w:linePitch="312" w:charSpace="0"/>
        </w:sectPr>
      </w:pPr>
    </w:p>
    <w:p>
      <w:pPr>
        <w:pStyle w:val="4"/>
        <w:spacing w:before="0" w:after="0" w:line="360" w:lineRule="auto"/>
        <w:jc w:val="center"/>
        <w:rPr>
          <w:color w:val="000000"/>
        </w:rPr>
      </w:pPr>
      <w:bookmarkStart w:id="38" w:name="_Toc65054232"/>
      <w:r>
        <w:rPr>
          <w:rFonts w:hint="eastAsia"/>
          <w:color w:val="000000"/>
        </w:rPr>
        <w:t>四、商务标书格式</w:t>
      </w:r>
      <w:bookmarkEnd w:id="38"/>
    </w:p>
    <w:p>
      <w:pPr>
        <w:jc w:val="center"/>
        <w:rPr>
          <w:rFonts w:ascii="黑体" w:hAnsi="黑体" w:eastAsia="黑体"/>
          <w:b/>
          <w:color w:val="000000"/>
          <w:sz w:val="36"/>
          <w:szCs w:val="36"/>
        </w:rPr>
      </w:pPr>
    </w:p>
    <w:p>
      <w:pPr>
        <w:jc w:val="center"/>
        <w:rPr>
          <w:rFonts w:ascii="黑体" w:hAnsi="黑体" w:eastAsia="黑体"/>
          <w:b/>
          <w:color w:val="000000"/>
          <w:sz w:val="36"/>
          <w:szCs w:val="36"/>
        </w:rPr>
      </w:pPr>
      <w:r>
        <w:rPr>
          <w:rFonts w:hint="eastAsia" w:ascii="黑体" w:hAnsi="黑体" w:eastAsia="黑体"/>
          <w:b/>
          <w:color w:val="000000"/>
          <w:sz w:val="36"/>
          <w:szCs w:val="36"/>
        </w:rPr>
        <w:t>前海时代9号地块充电桩配电房改造工程</w:t>
      </w:r>
    </w:p>
    <w:p>
      <w:pPr>
        <w:jc w:val="center"/>
        <w:rPr>
          <w:rFonts w:ascii="黑体" w:hAnsi="黑体" w:eastAsia="黑体"/>
          <w:b/>
          <w:color w:val="000000"/>
          <w:sz w:val="36"/>
          <w:szCs w:val="36"/>
        </w:rPr>
      </w:pPr>
      <w:r>
        <w:rPr>
          <w:rFonts w:hint="eastAsia" w:ascii="黑体" w:hAnsi="黑体" w:eastAsia="黑体"/>
          <w:b/>
          <w:color w:val="000000"/>
          <w:sz w:val="36"/>
          <w:szCs w:val="36"/>
        </w:rPr>
        <w:t>参选文件</w:t>
      </w:r>
    </w:p>
    <w:p>
      <w:pPr>
        <w:rPr>
          <w:rFonts w:ascii="宋体" w:hAnsi="宋体"/>
          <w:b/>
          <w:color w:val="000000"/>
          <w:szCs w:val="21"/>
        </w:rPr>
      </w:pPr>
    </w:p>
    <w:p>
      <w:pPr>
        <w:jc w:val="center"/>
        <w:rPr>
          <w:rFonts w:ascii="宋体" w:hAnsi="宋体"/>
          <w:b/>
          <w:color w:val="000000"/>
          <w:szCs w:val="21"/>
        </w:rPr>
      </w:pPr>
      <w:r>
        <w:rPr>
          <w:rFonts w:hint="eastAsia" w:hAnsi="宋体"/>
          <w:b/>
          <w:bCs/>
          <w:sz w:val="52"/>
          <w:szCs w:val="52"/>
        </w:rPr>
        <w:t>商务标书</w:t>
      </w: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Cs w:val="21"/>
        </w:rPr>
      </w:pPr>
    </w:p>
    <w:p>
      <w:pPr>
        <w:rPr>
          <w:rFonts w:ascii="宋体" w:hAnsi="宋体"/>
          <w:b/>
          <w:color w:val="000000"/>
          <w:sz w:val="28"/>
          <w:szCs w:val="28"/>
          <w:u w:val="single"/>
        </w:rPr>
      </w:pPr>
      <w:r>
        <w:rPr>
          <w:rFonts w:hint="eastAsia" w:ascii="宋体" w:hAnsi="宋体"/>
          <w:b/>
          <w:color w:val="000000"/>
          <w:sz w:val="28"/>
          <w:szCs w:val="28"/>
        </w:rPr>
        <w:t>参选人(公章)：</w:t>
      </w:r>
      <w:r>
        <w:rPr>
          <w:rFonts w:hint="eastAsia" w:ascii="宋体" w:hAnsi="宋体"/>
          <w:b/>
          <w:color w:val="000000"/>
          <w:sz w:val="28"/>
          <w:szCs w:val="28"/>
          <w:u w:val="single"/>
        </w:rPr>
        <w:t xml:space="preserve">                           </w:t>
      </w:r>
    </w:p>
    <w:p>
      <w:pPr>
        <w:rPr>
          <w:rFonts w:ascii="宋体" w:hAnsi="宋体"/>
          <w:b/>
          <w:color w:val="000000"/>
          <w:szCs w:val="21"/>
        </w:rPr>
      </w:pPr>
    </w:p>
    <w:p>
      <w:pPr>
        <w:rPr>
          <w:rFonts w:ascii="宋体" w:hAnsi="宋体"/>
          <w:b/>
          <w:color w:val="000000"/>
          <w:sz w:val="28"/>
          <w:szCs w:val="28"/>
        </w:rPr>
      </w:pPr>
    </w:p>
    <w:p>
      <w:pPr>
        <w:rPr>
          <w:rFonts w:ascii="宋体" w:hAnsi="宋体"/>
          <w:b/>
          <w:color w:val="000000"/>
          <w:sz w:val="28"/>
          <w:szCs w:val="28"/>
          <w:u w:val="single"/>
        </w:rPr>
      </w:pPr>
      <w:r>
        <w:rPr>
          <w:rFonts w:hint="eastAsia" w:ascii="宋体" w:hAnsi="宋体"/>
          <w:b/>
          <w:color w:val="000000"/>
          <w:sz w:val="28"/>
          <w:szCs w:val="28"/>
        </w:rPr>
        <w:t>法定代表人或其授权代表签字：</w:t>
      </w:r>
      <w:r>
        <w:rPr>
          <w:rFonts w:hint="eastAsia" w:ascii="宋体" w:hAnsi="宋体"/>
          <w:b/>
          <w:color w:val="000000"/>
          <w:sz w:val="28"/>
          <w:szCs w:val="28"/>
          <w:u w:val="single"/>
        </w:rPr>
        <w:t xml:space="preserve">                </w:t>
      </w:r>
    </w:p>
    <w:p>
      <w:pPr>
        <w:rPr>
          <w:rFonts w:ascii="宋体" w:hAnsi="宋体"/>
          <w:b/>
          <w:color w:val="000000"/>
          <w:sz w:val="28"/>
          <w:szCs w:val="28"/>
        </w:rPr>
      </w:pPr>
    </w:p>
    <w:p>
      <w:pPr>
        <w:rPr>
          <w:rFonts w:ascii="宋体" w:hAnsi="宋体"/>
          <w:b/>
          <w:color w:val="000000"/>
          <w:sz w:val="28"/>
          <w:szCs w:val="28"/>
        </w:rPr>
      </w:pPr>
    </w:p>
    <w:p>
      <w:pPr>
        <w:rPr>
          <w:rFonts w:ascii="宋体" w:hAnsi="宋体"/>
          <w:b/>
          <w:color w:val="000000"/>
          <w:sz w:val="28"/>
          <w:szCs w:val="28"/>
        </w:rPr>
      </w:pPr>
      <w:r>
        <w:rPr>
          <w:rFonts w:hint="eastAsia" w:ascii="宋体" w:hAnsi="宋体"/>
          <w:b/>
          <w:color w:val="000000"/>
          <w:sz w:val="28"/>
          <w:szCs w:val="28"/>
        </w:rPr>
        <w:t xml:space="preserve">日期： </w:t>
      </w:r>
      <w:r>
        <w:rPr>
          <w:rFonts w:hint="eastAsia" w:ascii="宋体" w:hAnsi="宋体"/>
          <w:b/>
          <w:color w:val="000000"/>
          <w:sz w:val="28"/>
          <w:szCs w:val="28"/>
          <w:u w:val="single"/>
        </w:rPr>
        <w:t xml:space="preserve">     </w:t>
      </w:r>
      <w:r>
        <w:rPr>
          <w:rFonts w:hint="eastAsia" w:ascii="宋体" w:hAnsi="宋体"/>
          <w:b/>
          <w:color w:val="000000"/>
          <w:sz w:val="28"/>
          <w:szCs w:val="28"/>
        </w:rPr>
        <w:t>年</w:t>
      </w:r>
      <w:r>
        <w:rPr>
          <w:rFonts w:hint="eastAsia" w:ascii="宋体" w:hAnsi="宋体"/>
          <w:b/>
          <w:color w:val="000000"/>
          <w:sz w:val="28"/>
          <w:szCs w:val="28"/>
          <w:u w:val="single"/>
        </w:rPr>
        <w:t xml:space="preserve">    </w:t>
      </w:r>
      <w:r>
        <w:rPr>
          <w:rFonts w:hint="eastAsia" w:ascii="宋体" w:hAnsi="宋体"/>
          <w:b/>
          <w:color w:val="000000"/>
          <w:sz w:val="28"/>
          <w:szCs w:val="28"/>
        </w:rPr>
        <w:t xml:space="preserve">月 </w:t>
      </w:r>
      <w:r>
        <w:rPr>
          <w:rFonts w:hint="eastAsia" w:ascii="宋体" w:hAnsi="宋体"/>
          <w:b/>
          <w:color w:val="000000"/>
          <w:sz w:val="28"/>
          <w:szCs w:val="28"/>
          <w:u w:val="single"/>
        </w:rPr>
        <w:t xml:space="preserve">    </w:t>
      </w:r>
      <w:r>
        <w:rPr>
          <w:rFonts w:hint="eastAsia" w:ascii="宋体" w:hAnsi="宋体"/>
          <w:b/>
          <w:color w:val="000000"/>
          <w:sz w:val="28"/>
          <w:szCs w:val="28"/>
        </w:rPr>
        <w:t xml:space="preserve"> 日</w:t>
      </w:r>
    </w:p>
    <w:p>
      <w:pPr>
        <w:rPr>
          <w:rFonts w:ascii="宋体" w:hAnsi="宋体"/>
          <w:b/>
          <w:color w:val="000000"/>
          <w:szCs w:val="21"/>
        </w:rPr>
      </w:pPr>
    </w:p>
    <w:p>
      <w:pPr>
        <w:rPr>
          <w:rFonts w:ascii="宋体" w:hAnsi="宋体"/>
          <w:b/>
          <w:color w:val="000000"/>
          <w:szCs w:val="21"/>
        </w:rPr>
      </w:pPr>
      <w:r>
        <w:rPr>
          <w:rFonts w:hint="eastAsia" w:ascii="宋体" w:hAnsi="宋体"/>
          <w:b/>
          <w:color w:val="000000"/>
          <w:szCs w:val="21"/>
        </w:rPr>
        <w:t>参选单位郑重承诺：对本参选文件所提供资料的真实性、准确性、有效性负全部责任</w:t>
      </w:r>
    </w:p>
    <w:p>
      <w:pPr>
        <w:overflowPunct w:val="0"/>
        <w:autoSpaceDE w:val="0"/>
        <w:autoSpaceDN w:val="0"/>
        <w:adjustRightInd w:val="0"/>
        <w:spacing w:line="480" w:lineRule="exact"/>
        <w:jc w:val="center"/>
        <w:textAlignment w:val="baseline"/>
        <w:rPr>
          <w:szCs w:val="32"/>
        </w:rPr>
      </w:pPr>
      <w:r>
        <w:rPr>
          <w:rFonts w:ascii="黑体" w:eastAsia="黑体"/>
          <w:b/>
          <w:color w:val="000000"/>
          <w:sz w:val="36"/>
          <w:szCs w:val="36"/>
        </w:rPr>
        <w:br w:type="page"/>
      </w:r>
      <w:r>
        <w:rPr>
          <w:rFonts w:hint="eastAsia"/>
          <w:b/>
          <w:sz w:val="32"/>
          <w:szCs w:val="32"/>
        </w:rPr>
        <w:t>商务标书目录</w:t>
      </w:r>
    </w:p>
    <w:p>
      <w:pPr>
        <w:overflowPunct w:val="0"/>
        <w:autoSpaceDE w:val="0"/>
        <w:autoSpaceDN w:val="0"/>
        <w:adjustRightInd w:val="0"/>
        <w:spacing w:line="560" w:lineRule="exact"/>
        <w:textAlignment w:val="baseline"/>
        <w:rPr>
          <w:rFonts w:ascii="宋体" w:hAnsi="宋体"/>
          <w:bCs/>
          <w:sz w:val="24"/>
        </w:rPr>
      </w:pPr>
      <w:r>
        <w:rPr>
          <w:rFonts w:hint="eastAsia" w:ascii="宋体" w:hAnsi="宋体"/>
          <w:bCs/>
          <w:sz w:val="24"/>
        </w:rPr>
        <w:t>1、价格清单格式</w:t>
      </w:r>
    </w:p>
    <w:p>
      <w:pPr>
        <w:rPr>
          <w:rFonts w:ascii="宋体" w:hAnsi="宋体"/>
          <w:bCs/>
          <w:color w:val="000000"/>
          <w:sz w:val="24"/>
          <w:szCs w:val="24"/>
        </w:rPr>
      </w:pPr>
    </w:p>
    <w:p>
      <w:pPr>
        <w:tabs>
          <w:tab w:val="left" w:pos="8364"/>
        </w:tabs>
        <w:snapToGrid w:val="0"/>
        <w:ind w:right="32"/>
        <w:jc w:val="right"/>
        <w:rPr>
          <w:rFonts w:ascii="宋体" w:hAnsi="宋体"/>
          <w:sz w:val="24"/>
          <w:u w:val="single"/>
        </w:rPr>
      </w:pPr>
    </w:p>
    <w:p>
      <w:pPr>
        <w:rPr>
          <w:rFonts w:ascii="宋体" w:hAnsi="宋体" w:cs="宋体-18030"/>
          <w:sz w:val="24"/>
          <w:szCs w:val="24"/>
        </w:rPr>
      </w:pPr>
    </w:p>
    <w:p>
      <w:pPr>
        <w:pStyle w:val="23"/>
        <w:spacing w:after="120" w:afterLines="50" w:line="440" w:lineRule="exact"/>
        <w:jc w:val="center"/>
        <w:rPr>
          <w:rFonts w:ascii="Times New Roman" w:hAnsi="Times New Roman" w:eastAsia="华文细黑"/>
          <w:color w:val="000000"/>
          <w:sz w:val="44"/>
        </w:rPr>
      </w:pPr>
    </w:p>
    <w:p>
      <w:pPr>
        <w:tabs>
          <w:tab w:val="center" w:pos="4153"/>
        </w:tabs>
        <w:spacing w:line="400" w:lineRule="exact"/>
        <w:rPr>
          <w:rFonts w:ascii="宋体" w:hAnsi="宋体" w:cs="宋体-18030"/>
          <w:sz w:val="24"/>
          <w:szCs w:val="24"/>
        </w:rPr>
      </w:pPr>
      <w:r>
        <w:rPr>
          <w:rFonts w:hint="eastAsia" w:ascii="宋体" w:hAnsi="宋体" w:cs="宋体-18030"/>
          <w:sz w:val="24"/>
          <w:szCs w:val="24"/>
        </w:rPr>
        <w:t>备注：按附件工程量清单格式填报</w:t>
      </w:r>
      <w:r>
        <w:rPr>
          <w:rFonts w:hint="eastAsia" w:ascii="宋体" w:hAnsi="宋体" w:cs="宋体"/>
          <w:kern w:val="0"/>
          <w:sz w:val="24"/>
          <w:szCs w:val="24"/>
        </w:rPr>
        <w:t>。</w:t>
      </w:r>
      <w:r>
        <w:rPr>
          <w:rFonts w:ascii="宋体" w:hAnsi="宋体" w:cs="宋体"/>
          <w:kern w:val="0"/>
          <w:sz w:val="24"/>
          <w:szCs w:val="24"/>
        </w:rPr>
        <w:tab/>
      </w:r>
    </w:p>
    <w:p>
      <w:pPr>
        <w:rPr>
          <w:rFonts w:ascii="宋体" w:hAnsi="宋体" w:cs="宋体-18030"/>
          <w:sz w:val="24"/>
          <w:szCs w:val="24"/>
        </w:rPr>
      </w:pPr>
    </w:p>
    <w:p>
      <w:pPr>
        <w:rPr>
          <w:rFonts w:ascii="宋体" w:hAnsi="宋体" w:cs="宋体-18030"/>
          <w:sz w:val="24"/>
          <w:szCs w:val="24"/>
        </w:rPr>
      </w:pPr>
    </w:p>
    <w:p>
      <w:pPr>
        <w:rPr>
          <w:rFonts w:ascii="宋体" w:hAnsi="宋体" w:cs="宋体-18030"/>
          <w:sz w:val="24"/>
          <w:szCs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p>
    <w:p>
      <w:pPr>
        <w:spacing w:line="560" w:lineRule="exact"/>
        <w:rPr>
          <w:rFonts w:ascii="宋体" w:hAnsi="宋体"/>
          <w:sz w:val="24"/>
        </w:rPr>
      </w:pPr>
      <w:r>
        <w:rPr>
          <w:rFonts w:hint="eastAsia" w:ascii="宋体" w:hAnsi="宋体"/>
          <w:sz w:val="24"/>
        </w:rPr>
        <w:t>参选人：（盖章）</w:t>
      </w:r>
      <w:r>
        <w:rPr>
          <w:rFonts w:hint="eastAsia" w:ascii="宋体" w:hAnsi="宋体"/>
          <w:sz w:val="24"/>
          <w:u w:val="single"/>
        </w:rPr>
        <w:t xml:space="preserve">         [参选人名称]                   </w:t>
      </w:r>
    </w:p>
    <w:p>
      <w:pPr>
        <w:spacing w:line="560" w:lineRule="exact"/>
        <w:ind w:firstLine="480" w:firstLineChars="200"/>
        <w:rPr>
          <w:rFonts w:ascii="宋体" w:hAnsi="宋体"/>
          <w:sz w:val="24"/>
          <w:u w:val="single"/>
        </w:rPr>
      </w:pPr>
      <w:r>
        <w:rPr>
          <w:rFonts w:hint="eastAsia" w:ascii="宋体" w:hAnsi="宋体"/>
          <w:sz w:val="24"/>
        </w:rPr>
        <w:t xml:space="preserve">   法定代表人或授权代理人：</w:t>
      </w:r>
    </w:p>
    <w:p>
      <w:pPr>
        <w:spacing w:before="312" w:after="468" w:line="560" w:lineRule="exact"/>
        <w:ind w:firstLine="1440" w:firstLineChars="600"/>
        <w:rPr>
          <w:rFonts w:ascii="宋体" w:hAnsi="宋体"/>
          <w:sz w:val="24"/>
        </w:rPr>
      </w:pPr>
    </w:p>
    <w:p>
      <w:pPr>
        <w:spacing w:before="312" w:after="468" w:line="560" w:lineRule="exact"/>
        <w:ind w:firstLine="1440" w:firstLineChars="600"/>
        <w:rPr>
          <w:rFonts w:ascii="宋体" w:hAnsi="宋体"/>
          <w:sz w:val="24"/>
        </w:rPr>
      </w:pPr>
      <w:r>
        <w:rPr>
          <w:rFonts w:hint="eastAsia" w:ascii="宋体" w:hAnsi="宋体"/>
          <w:sz w:val="24"/>
        </w:rPr>
        <w:t>日</w:t>
      </w:r>
      <w:r>
        <w:rPr>
          <w:rFonts w:ascii="宋体" w:hAnsi="宋体"/>
          <w:sz w:val="24"/>
        </w:rPr>
        <w:t xml:space="preserve">  期：     年    月     </w:t>
      </w:r>
      <w:r>
        <w:rPr>
          <w:rFonts w:hint="eastAsia" w:ascii="宋体" w:hAnsi="宋体"/>
          <w:sz w:val="24"/>
        </w:rPr>
        <w:t>日</w:t>
      </w:r>
    </w:p>
    <w:p>
      <w:pPr>
        <w:spacing w:before="312" w:after="468" w:line="560" w:lineRule="exact"/>
        <w:ind w:firstLine="1440" w:firstLineChars="600"/>
        <w:rPr>
          <w:rFonts w:ascii="宋体" w:hAnsi="宋体"/>
          <w:sz w:val="24"/>
        </w:rPr>
      </w:pPr>
    </w:p>
    <w:p>
      <w:pPr>
        <w:spacing w:before="312" w:after="468" w:line="560" w:lineRule="exact"/>
        <w:ind w:firstLine="1440" w:firstLineChars="600"/>
        <w:rPr>
          <w:rFonts w:ascii="宋体" w:hAnsi="宋体"/>
          <w:sz w:val="24"/>
        </w:rPr>
      </w:pPr>
    </w:p>
    <w:p>
      <w:pPr>
        <w:spacing w:before="312" w:after="468" w:line="560" w:lineRule="exact"/>
        <w:ind w:firstLine="1440" w:firstLineChars="600"/>
        <w:rPr>
          <w:rFonts w:ascii="宋体" w:hAnsi="宋体"/>
          <w:sz w:val="24"/>
        </w:rPr>
      </w:pPr>
    </w:p>
    <w:p>
      <w:pPr>
        <w:spacing w:before="312" w:after="468" w:line="560" w:lineRule="exact"/>
        <w:ind w:firstLine="1446" w:firstLineChars="600"/>
        <w:rPr>
          <w:rFonts w:ascii="宋体" w:hAnsi="宋体"/>
          <w:b/>
          <w:bCs/>
          <w:sz w:val="24"/>
        </w:rPr>
      </w:pPr>
    </w:p>
    <w:p>
      <w:pPr>
        <w:pStyle w:val="2"/>
      </w:pPr>
      <w:bookmarkStart w:id="39" w:name="_Toc65054233"/>
      <w:r>
        <w:rPr>
          <w:rFonts w:hint="eastAsia"/>
        </w:rPr>
        <w:t>第三章  合同部分</w:t>
      </w:r>
      <w:bookmarkEnd w:id="39"/>
    </w:p>
    <w:p>
      <w:pPr>
        <w:spacing w:line="520" w:lineRule="exact"/>
      </w:pPr>
    </w:p>
    <w:p>
      <w:pPr>
        <w:jc w:val="center"/>
        <w:outlineLvl w:val="0"/>
        <w:rPr>
          <w:b/>
          <w:sz w:val="24"/>
          <w:u w:val="single"/>
        </w:rPr>
      </w:pPr>
      <w:r>
        <w:rPr>
          <w:rFonts w:hint="eastAsia"/>
          <w:b/>
          <w:sz w:val="28"/>
          <w:szCs w:val="28"/>
        </w:rPr>
        <w:t xml:space="preserve">            </w:t>
      </w:r>
      <w:r>
        <w:rPr>
          <w:rFonts w:hint="eastAsia"/>
          <w:b/>
          <w:sz w:val="24"/>
        </w:rPr>
        <w:t xml:space="preserve">                     合同编号：</w:t>
      </w:r>
      <w:r>
        <w:rPr>
          <w:rFonts w:hint="eastAsia"/>
          <w:b/>
          <w:sz w:val="24"/>
          <w:u w:val="single"/>
        </w:rPr>
        <w:t xml:space="preserve">            </w:t>
      </w:r>
    </w:p>
    <w:p>
      <w:pPr>
        <w:rPr>
          <w:b/>
          <w:sz w:val="28"/>
          <w:szCs w:val="28"/>
        </w:rPr>
      </w:pPr>
    </w:p>
    <w:p>
      <w:pPr>
        <w:rPr>
          <w:b/>
          <w:sz w:val="44"/>
          <w:szCs w:val="44"/>
        </w:rPr>
      </w:pPr>
    </w:p>
    <w:p>
      <w:pPr>
        <w:tabs>
          <w:tab w:val="left" w:pos="5719"/>
        </w:tabs>
        <w:jc w:val="center"/>
        <w:rPr>
          <w:b/>
          <w:sz w:val="44"/>
          <w:szCs w:val="44"/>
        </w:rPr>
      </w:pPr>
    </w:p>
    <w:p>
      <w:pPr>
        <w:jc w:val="center"/>
        <w:rPr>
          <w:b/>
          <w:sz w:val="44"/>
          <w:szCs w:val="44"/>
        </w:rPr>
      </w:pPr>
    </w:p>
    <w:p>
      <w:pPr>
        <w:jc w:val="center"/>
        <w:rPr>
          <w:b/>
          <w:sz w:val="44"/>
          <w:szCs w:val="44"/>
        </w:rPr>
      </w:pPr>
    </w:p>
    <w:p>
      <w:pPr>
        <w:jc w:val="center"/>
        <w:outlineLvl w:val="0"/>
        <w:rPr>
          <w:rFonts w:cs="宋体"/>
          <w:b/>
          <w:bCs/>
          <w:sz w:val="52"/>
          <w:szCs w:val="52"/>
        </w:rPr>
      </w:pPr>
      <w:r>
        <w:rPr>
          <w:rFonts w:hint="eastAsia" w:cs="宋体"/>
          <w:b/>
          <w:bCs/>
          <w:sz w:val="52"/>
          <w:szCs w:val="52"/>
        </w:rPr>
        <w:t>前海时代9号地块充电桩配电房改造工程合同</w:t>
      </w:r>
    </w:p>
    <w:p>
      <w:pPr>
        <w:ind w:firstLine="883"/>
        <w:jc w:val="center"/>
        <w:rPr>
          <w:rFonts w:ascii="宋体"/>
          <w:b/>
          <w:sz w:val="44"/>
          <w:szCs w:val="44"/>
        </w:rPr>
      </w:pPr>
    </w:p>
    <w:p>
      <w:pPr>
        <w:ind w:firstLine="602"/>
        <w:outlineLvl w:val="0"/>
        <w:rPr>
          <w:rFonts w:ascii="宋体"/>
          <w:b/>
          <w:sz w:val="30"/>
          <w:szCs w:val="30"/>
        </w:rPr>
      </w:pPr>
      <w:r>
        <w:rPr>
          <w:rFonts w:hint="eastAsia" w:ascii="宋体"/>
          <w:b/>
          <w:sz w:val="30"/>
          <w:szCs w:val="30"/>
        </w:rPr>
        <w:t>合同编号：</w:t>
      </w:r>
    </w:p>
    <w:p>
      <w:pPr>
        <w:ind w:firstLine="723"/>
        <w:jc w:val="center"/>
        <w:rPr>
          <w:rFonts w:ascii="宋体" w:hAnsi="宋体"/>
          <w:b/>
          <w:sz w:val="36"/>
          <w:szCs w:val="36"/>
        </w:rPr>
      </w:pPr>
    </w:p>
    <w:p>
      <w:pPr>
        <w:ind w:firstLine="723"/>
        <w:jc w:val="center"/>
        <w:rPr>
          <w:rFonts w:ascii="宋体" w:hAnsi="宋体"/>
          <w:b/>
          <w:sz w:val="36"/>
          <w:szCs w:val="36"/>
        </w:rPr>
      </w:pPr>
    </w:p>
    <w:p>
      <w:pPr>
        <w:ind w:firstLine="723"/>
        <w:jc w:val="center"/>
        <w:rPr>
          <w:rFonts w:ascii="宋体" w:hAnsi="宋体"/>
          <w:b/>
          <w:sz w:val="36"/>
          <w:szCs w:val="36"/>
        </w:rPr>
      </w:pPr>
    </w:p>
    <w:p>
      <w:pPr>
        <w:ind w:firstLine="723"/>
        <w:jc w:val="center"/>
        <w:rPr>
          <w:rFonts w:ascii="宋体" w:hAnsi="宋体"/>
          <w:b/>
          <w:sz w:val="36"/>
          <w:szCs w:val="36"/>
        </w:rPr>
      </w:pPr>
    </w:p>
    <w:p>
      <w:pPr>
        <w:ind w:firstLine="723"/>
        <w:jc w:val="center"/>
        <w:rPr>
          <w:rFonts w:ascii="宋体" w:hAnsi="宋体"/>
          <w:b/>
          <w:sz w:val="36"/>
          <w:szCs w:val="36"/>
        </w:rPr>
      </w:pPr>
    </w:p>
    <w:p>
      <w:pPr>
        <w:ind w:firstLine="723"/>
        <w:jc w:val="center"/>
        <w:rPr>
          <w:rFonts w:ascii="宋体" w:hAnsi="宋体"/>
          <w:b/>
          <w:sz w:val="36"/>
          <w:szCs w:val="36"/>
        </w:rPr>
      </w:pPr>
    </w:p>
    <w:tbl>
      <w:tblPr>
        <w:tblStyle w:val="47"/>
        <w:tblW w:w="0" w:type="auto"/>
        <w:jc w:val="center"/>
        <w:tblLayout w:type="fixed"/>
        <w:tblCellMar>
          <w:top w:w="0" w:type="dxa"/>
          <w:left w:w="108" w:type="dxa"/>
          <w:bottom w:w="0" w:type="dxa"/>
          <w:right w:w="108" w:type="dxa"/>
        </w:tblCellMar>
      </w:tblPr>
      <w:tblGrid>
        <w:gridCol w:w="1547"/>
        <w:gridCol w:w="4261"/>
      </w:tblGrid>
      <w:tr>
        <w:tblPrEx>
          <w:tblCellMar>
            <w:top w:w="0" w:type="dxa"/>
            <w:left w:w="108" w:type="dxa"/>
            <w:bottom w:w="0" w:type="dxa"/>
            <w:right w:w="108" w:type="dxa"/>
          </w:tblCellMar>
        </w:tblPrEx>
        <w:trPr>
          <w:trHeight w:val="748" w:hRule="atLeast"/>
          <w:jc w:val="center"/>
        </w:trPr>
        <w:tc>
          <w:tcPr>
            <w:tcW w:w="1547" w:type="dxa"/>
          </w:tcPr>
          <w:p>
            <w:pPr>
              <w:rPr>
                <w:sz w:val="32"/>
                <w:szCs w:val="32"/>
              </w:rPr>
            </w:pPr>
            <w:r>
              <w:rPr>
                <w:rFonts w:hint="eastAsia"/>
                <w:sz w:val="32"/>
                <w:szCs w:val="32"/>
              </w:rPr>
              <w:t>发包人：</w:t>
            </w:r>
          </w:p>
        </w:tc>
        <w:tc>
          <w:tcPr>
            <w:tcW w:w="4261" w:type="dxa"/>
          </w:tcPr>
          <w:p>
            <w:pPr>
              <w:ind w:firstLine="640"/>
              <w:rPr>
                <w:sz w:val="32"/>
                <w:szCs w:val="32"/>
              </w:rPr>
            </w:pPr>
            <w:r>
              <w:rPr>
                <w:rFonts w:hint="eastAsia"/>
                <w:sz w:val="32"/>
                <w:szCs w:val="32"/>
                <w:u w:val="single"/>
              </w:rPr>
              <w:t xml:space="preserve">                        </w:t>
            </w:r>
          </w:p>
        </w:tc>
      </w:tr>
      <w:tr>
        <w:tblPrEx>
          <w:tblCellMar>
            <w:top w:w="0" w:type="dxa"/>
            <w:left w:w="108" w:type="dxa"/>
            <w:bottom w:w="0" w:type="dxa"/>
            <w:right w:w="108" w:type="dxa"/>
          </w:tblCellMar>
        </w:tblPrEx>
        <w:trPr>
          <w:jc w:val="center"/>
        </w:trPr>
        <w:tc>
          <w:tcPr>
            <w:tcW w:w="1547" w:type="dxa"/>
          </w:tcPr>
          <w:p>
            <w:pPr>
              <w:rPr>
                <w:sz w:val="32"/>
                <w:szCs w:val="32"/>
              </w:rPr>
            </w:pPr>
            <w:r>
              <w:rPr>
                <w:rFonts w:hint="eastAsia"/>
                <w:sz w:val="32"/>
                <w:szCs w:val="32"/>
              </w:rPr>
              <w:t>承包人：</w:t>
            </w:r>
          </w:p>
        </w:tc>
        <w:tc>
          <w:tcPr>
            <w:tcW w:w="4261" w:type="dxa"/>
          </w:tcPr>
          <w:p>
            <w:pPr>
              <w:ind w:firstLine="640"/>
              <w:rPr>
                <w:sz w:val="32"/>
                <w:szCs w:val="32"/>
              </w:rPr>
            </w:pPr>
            <w:r>
              <w:rPr>
                <w:rFonts w:hint="eastAsia"/>
                <w:sz w:val="32"/>
                <w:szCs w:val="32"/>
                <w:u w:val="single"/>
              </w:rPr>
              <w:t xml:space="preserve">                        </w:t>
            </w:r>
          </w:p>
        </w:tc>
      </w:tr>
    </w:tbl>
    <w:p>
      <w:pPr>
        <w:ind w:firstLine="723"/>
        <w:jc w:val="center"/>
        <w:rPr>
          <w:rFonts w:ascii="宋体" w:hAnsi="宋体"/>
          <w:b/>
          <w:sz w:val="36"/>
          <w:szCs w:val="36"/>
        </w:rPr>
      </w:pPr>
    </w:p>
    <w:p>
      <w:pPr>
        <w:ind w:firstLine="560"/>
        <w:jc w:val="center"/>
        <w:rPr>
          <w:rFonts w:ascii="宋体" w:hAnsi="宋体"/>
          <w:szCs w:val="28"/>
        </w:rPr>
      </w:pPr>
    </w:p>
    <w:p>
      <w:pPr>
        <w:ind w:firstLine="560"/>
        <w:jc w:val="center"/>
        <w:rPr>
          <w:rFonts w:ascii="宋体" w:hAnsi="宋体"/>
          <w:szCs w:val="28"/>
        </w:rPr>
      </w:pPr>
    </w:p>
    <w:p>
      <w:pPr>
        <w:ind w:firstLine="560"/>
        <w:jc w:val="center"/>
        <w:outlineLvl w:val="0"/>
        <w:rPr>
          <w:rFonts w:ascii="宋体" w:hAnsi="宋体"/>
          <w:szCs w:val="28"/>
        </w:rPr>
      </w:pPr>
      <w:r>
        <w:rPr>
          <w:rFonts w:hint="eastAsia" w:ascii="宋体" w:hAnsi="宋体"/>
          <w:szCs w:val="28"/>
        </w:rPr>
        <w:t>二〇二一年    月</w:t>
      </w:r>
    </w:p>
    <w:p>
      <w:pPr>
        <w:adjustRightInd w:val="0"/>
        <w:snapToGrid w:val="0"/>
        <w:rPr>
          <w:rFonts w:ascii="宋体" w:hAnsi="宋体"/>
          <w:sz w:val="24"/>
        </w:rPr>
      </w:pPr>
    </w:p>
    <w:p>
      <w:pPr>
        <w:adjustRightInd w:val="0"/>
        <w:snapToGrid w:val="0"/>
        <w:rPr>
          <w:rFonts w:ascii="宋体" w:hAnsi="宋体"/>
          <w:sz w:val="24"/>
        </w:rPr>
      </w:pPr>
    </w:p>
    <w:p>
      <w:pPr>
        <w:adjustRightInd w:val="0"/>
        <w:snapToGrid w:val="0"/>
        <w:rPr>
          <w:rFonts w:ascii="宋体" w:hAnsi="宋体"/>
          <w:sz w:val="24"/>
        </w:rPr>
      </w:pPr>
      <w:r>
        <w:rPr>
          <w:rFonts w:ascii="宋体" w:hAnsi="宋体"/>
          <w:sz w:val="24"/>
        </w:rPr>
        <w:br w:type="page"/>
      </w:r>
    </w:p>
    <w:p>
      <w:pPr>
        <w:adjustRightInd w:val="0"/>
        <w:snapToGrid w:val="0"/>
        <w:spacing w:line="360" w:lineRule="auto"/>
        <w:ind w:firstLine="480" w:firstLineChars="200"/>
        <w:rPr>
          <w:rFonts w:ascii="宋体" w:hAnsi="宋体"/>
          <w:sz w:val="24"/>
        </w:rPr>
      </w:pPr>
      <w:r>
        <w:rPr>
          <w:rFonts w:hint="eastAsia" w:ascii="宋体" w:hAnsi="宋体"/>
          <w:sz w:val="24"/>
        </w:rPr>
        <w:t>本合同发包人委托承包人完成</w:t>
      </w:r>
      <w:r>
        <w:rPr>
          <w:rFonts w:hint="eastAsia" w:ascii="宋体" w:hAnsi="宋体"/>
          <w:sz w:val="24"/>
          <w:u w:val="single"/>
        </w:rPr>
        <w:t>前海时代9号地块充电桩配电房改造工程</w:t>
      </w:r>
      <w:r>
        <w:rPr>
          <w:rFonts w:hint="eastAsia" w:ascii="宋体" w:hAnsi="宋体"/>
          <w:sz w:val="24"/>
        </w:rPr>
        <w:t>的工作(以下简称“本项目”)，并支付费用。双方经过平等协商，在真实、充分地表达各自意愿的基础上，根据《中华人民共和国合同法》及相关法律、法规的规定，签订本合同，并由双方共同恪守。</w:t>
      </w:r>
    </w:p>
    <w:p>
      <w:pPr>
        <w:pStyle w:val="2"/>
        <w:snapToGrid w:val="0"/>
        <w:spacing w:line="560" w:lineRule="exact"/>
        <w:jc w:val="left"/>
        <w:rPr>
          <w:rFonts w:hAnsi="宋体"/>
          <w:kern w:val="2"/>
          <w:sz w:val="24"/>
          <w:szCs w:val="22"/>
          <w:u w:val="single"/>
        </w:rPr>
      </w:pPr>
      <w:bookmarkStart w:id="40" w:name="_Toc65054234"/>
      <w:r>
        <w:rPr>
          <w:rFonts w:hint="eastAsia" w:ascii="宋体" w:hAnsi="宋体" w:cs="宋体"/>
          <w:sz w:val="28"/>
          <w:szCs w:val="28"/>
        </w:rPr>
        <w:t>一、项目概况</w:t>
      </w:r>
      <w:bookmarkEnd w:id="40"/>
    </w:p>
    <w:p>
      <w:pPr>
        <w:pStyle w:val="2"/>
        <w:snapToGrid w:val="0"/>
        <w:spacing w:line="560" w:lineRule="exact"/>
        <w:ind w:firstLine="480" w:firstLineChars="200"/>
        <w:jc w:val="left"/>
        <w:rPr>
          <w:rFonts w:ascii="宋体" w:hAnsi="宋体" w:eastAsia="宋体"/>
          <w:b w:val="0"/>
          <w:color w:val="auto"/>
          <w:kern w:val="2"/>
          <w:sz w:val="24"/>
          <w:szCs w:val="22"/>
          <w:u w:val="single"/>
        </w:rPr>
      </w:pPr>
      <w:bookmarkStart w:id="41" w:name="_Toc65054235"/>
      <w:r>
        <w:rPr>
          <w:rFonts w:hint="eastAsia" w:ascii="宋体" w:hAnsi="宋体" w:eastAsia="宋体"/>
          <w:b w:val="0"/>
          <w:color w:val="auto"/>
          <w:kern w:val="2"/>
          <w:sz w:val="24"/>
          <w:szCs w:val="22"/>
          <w:u w:val="single"/>
        </w:rPr>
        <w:t>9号地块所在的车辆段上盖T201-0072宗地，位于桂湾片区前海深港现代服务业合作区开发单元五，宗地内包括 6/8/9/10号地，主要为住宅及商业用地。</w:t>
      </w:r>
    </w:p>
    <w:p>
      <w:pPr>
        <w:pStyle w:val="2"/>
        <w:snapToGrid w:val="0"/>
        <w:spacing w:line="560" w:lineRule="exact"/>
        <w:ind w:firstLine="480" w:firstLineChars="200"/>
        <w:jc w:val="left"/>
        <w:rPr>
          <w:rFonts w:ascii="宋体" w:hAnsi="宋体" w:eastAsia="宋体"/>
          <w:b w:val="0"/>
          <w:color w:val="auto"/>
          <w:kern w:val="2"/>
          <w:sz w:val="24"/>
          <w:szCs w:val="22"/>
          <w:u w:val="single"/>
        </w:rPr>
      </w:pPr>
      <w:r>
        <w:rPr>
          <w:rFonts w:hint="eastAsia" w:ascii="宋体" w:hAnsi="宋体" w:eastAsia="宋体"/>
          <w:b w:val="0"/>
          <w:color w:val="auto"/>
          <w:kern w:val="2"/>
          <w:sz w:val="24"/>
          <w:szCs w:val="22"/>
          <w:u w:val="single"/>
        </w:rPr>
        <w:t>9号地块项目为14栋11层的地铁上盖物业住宅及9米平台停车库及设备用房，建筑面积约15.9万平米。已竣工验收交付业主。</w:t>
      </w:r>
    </w:p>
    <w:p>
      <w:pPr>
        <w:pStyle w:val="2"/>
        <w:snapToGrid w:val="0"/>
        <w:spacing w:line="560" w:lineRule="exact"/>
        <w:ind w:firstLine="562" w:firstLineChars="200"/>
        <w:jc w:val="left"/>
        <w:rPr>
          <w:rFonts w:ascii="宋体" w:hAnsi="宋体" w:cs="宋体"/>
          <w:sz w:val="28"/>
          <w:szCs w:val="28"/>
        </w:rPr>
      </w:pPr>
      <w:r>
        <w:rPr>
          <w:rFonts w:hint="eastAsia" w:ascii="宋体" w:hAnsi="宋体" w:cs="宋体"/>
          <w:sz w:val="28"/>
          <w:szCs w:val="28"/>
        </w:rPr>
        <w:t>二、工程范围</w:t>
      </w:r>
      <w:bookmarkEnd w:id="41"/>
    </w:p>
    <w:p>
      <w:pPr>
        <w:adjustRightInd w:val="0"/>
        <w:snapToGrid w:val="0"/>
        <w:spacing w:line="360" w:lineRule="auto"/>
        <w:ind w:firstLine="480" w:firstLineChars="200"/>
        <w:rPr>
          <w:rFonts w:ascii="宋体" w:hAnsi="宋体"/>
          <w:sz w:val="24"/>
        </w:rPr>
      </w:pPr>
      <w:r>
        <w:rPr>
          <w:rFonts w:hint="eastAsia" w:ascii="宋体" w:hAnsi="宋体"/>
          <w:sz w:val="24"/>
        </w:rPr>
        <w:t>前海时代9号地块充电桩配电房改造工程范围及要求如下</w:t>
      </w:r>
      <w:r>
        <w:rPr>
          <w:rFonts w:ascii="宋体" w:hAnsi="宋体"/>
          <w:sz w:val="24"/>
        </w:rPr>
        <w:t>：</w:t>
      </w:r>
    </w:p>
    <w:p>
      <w:pPr>
        <w:adjustRightInd w:val="0"/>
        <w:snapToGrid w:val="0"/>
        <w:spacing w:line="360" w:lineRule="auto"/>
        <w:ind w:firstLine="480" w:firstLineChars="200"/>
        <w:rPr>
          <w:rFonts w:ascii="宋体" w:hAnsi="宋体"/>
          <w:sz w:val="24"/>
        </w:rPr>
      </w:pPr>
      <w:r>
        <w:rPr>
          <w:rFonts w:hint="eastAsia" w:ascii="宋体" w:hAnsi="宋体"/>
          <w:sz w:val="24"/>
        </w:rPr>
        <w:t>具体内容包括但不限于：</w:t>
      </w:r>
    </w:p>
    <w:p>
      <w:pPr>
        <w:adjustRightInd w:val="0"/>
        <w:snapToGrid w:val="0"/>
        <w:spacing w:line="360" w:lineRule="auto"/>
        <w:ind w:firstLine="480" w:firstLineChars="200"/>
        <w:rPr>
          <w:rFonts w:ascii="宋体" w:hAnsi="宋体"/>
          <w:sz w:val="24"/>
        </w:rPr>
      </w:pPr>
      <w:r>
        <w:rPr>
          <w:rFonts w:hint="eastAsia" w:ascii="宋体" w:hAnsi="宋体"/>
          <w:sz w:val="24"/>
        </w:rPr>
        <w:t>（1）招标图纸(需按供电局要求修改深化设计图纸)包含的变配电所20kV环网柜、20kV电缆、桥架、接地系统及停电接火、用电报装手续、设备调试、竣工验收、正式送电等所有工作内容；</w:t>
      </w:r>
    </w:p>
    <w:p>
      <w:pPr>
        <w:adjustRightInd w:val="0"/>
        <w:snapToGrid w:val="0"/>
        <w:spacing w:line="360" w:lineRule="auto"/>
        <w:ind w:firstLine="480" w:firstLineChars="200"/>
        <w:rPr>
          <w:rFonts w:ascii="宋体" w:hAnsi="宋体"/>
          <w:sz w:val="24"/>
        </w:rPr>
      </w:pPr>
      <w:r>
        <w:rPr>
          <w:rFonts w:hint="eastAsia" w:ascii="宋体" w:hAnsi="宋体"/>
          <w:sz w:val="24"/>
        </w:rPr>
        <w:t>（2）新增加房间内相关消防设施供应及安装，包括但不限于气体灭火装置、报警装置、事故排风装置、应急疏散照明装置等所有图纸包含的消防相关的工作内容，包括通过供电及物业相关部门验收；</w:t>
      </w:r>
    </w:p>
    <w:p>
      <w:pPr>
        <w:adjustRightInd w:val="0"/>
        <w:snapToGrid w:val="0"/>
        <w:spacing w:line="360" w:lineRule="auto"/>
        <w:ind w:firstLine="480" w:firstLineChars="200"/>
        <w:rPr>
          <w:rFonts w:ascii="宋体" w:hAnsi="宋体"/>
          <w:sz w:val="24"/>
        </w:rPr>
      </w:pPr>
      <w:r>
        <w:rPr>
          <w:rFonts w:hint="eastAsia" w:ascii="宋体" w:hAnsi="宋体"/>
          <w:sz w:val="24"/>
        </w:rPr>
        <w:t>（3）为完成本工程所涉及的所有措施项目、材料设备检测、材料卸车、转运、保管、图纸（含深化设计）和资料整理等；</w:t>
      </w:r>
    </w:p>
    <w:p>
      <w:pPr>
        <w:adjustRightInd w:val="0"/>
        <w:snapToGrid w:val="0"/>
        <w:spacing w:line="360" w:lineRule="auto"/>
        <w:ind w:firstLine="480" w:firstLineChars="200"/>
        <w:rPr>
          <w:rFonts w:ascii="宋体" w:hAnsi="宋体"/>
          <w:sz w:val="24"/>
        </w:rPr>
      </w:pPr>
      <w:r>
        <w:rPr>
          <w:rFonts w:hint="eastAsia" w:ascii="宋体" w:hAnsi="宋体"/>
          <w:sz w:val="24"/>
        </w:rPr>
        <w:t>（4）安装过程涉及其他单位的协调配合等工作。具体范围以图纸和工程量清单为准。</w:t>
      </w:r>
    </w:p>
    <w:p>
      <w:pPr>
        <w:pStyle w:val="2"/>
        <w:snapToGrid w:val="0"/>
        <w:spacing w:line="560" w:lineRule="exact"/>
        <w:ind w:firstLine="281" w:firstLineChars="100"/>
        <w:jc w:val="left"/>
        <w:rPr>
          <w:rFonts w:ascii="宋体" w:hAnsi="宋体" w:cs="宋体"/>
          <w:sz w:val="28"/>
          <w:szCs w:val="28"/>
        </w:rPr>
      </w:pPr>
      <w:bookmarkStart w:id="42" w:name="_Toc65054236"/>
      <w:r>
        <w:rPr>
          <w:rFonts w:hint="eastAsia" w:ascii="宋体" w:hAnsi="宋体" w:cs="宋体"/>
          <w:sz w:val="28"/>
          <w:szCs w:val="28"/>
        </w:rPr>
        <w:t>三、合同价款</w:t>
      </w:r>
      <w:bookmarkEnd w:id="42"/>
    </w:p>
    <w:p>
      <w:pPr>
        <w:adjustRightInd w:val="0"/>
        <w:snapToGrid w:val="0"/>
        <w:spacing w:line="360" w:lineRule="auto"/>
        <w:ind w:firstLine="480" w:firstLineChars="200"/>
        <w:rPr>
          <w:rFonts w:ascii="宋体" w:hAnsi="宋体"/>
          <w:color w:val="FF0000"/>
          <w:sz w:val="24"/>
          <w:u w:val="single"/>
        </w:rPr>
      </w:pPr>
      <w:r>
        <w:rPr>
          <w:rFonts w:hint="eastAsia" w:ascii="宋体" w:hAnsi="宋体"/>
          <w:sz w:val="24"/>
          <w:u w:val="single"/>
        </w:rPr>
        <w:t>1、合同类型：固定</w:t>
      </w:r>
      <w:r>
        <w:rPr>
          <w:rFonts w:hint="eastAsia" w:ascii="宋体" w:hAnsi="宋体"/>
          <w:color w:val="FF0000"/>
          <w:sz w:val="24"/>
          <w:u w:val="single"/>
        </w:rPr>
        <w:t>总价合同。</w:t>
      </w:r>
    </w:p>
    <w:p>
      <w:pPr>
        <w:adjustRightInd w:val="0"/>
        <w:snapToGrid w:val="0"/>
        <w:spacing w:line="360" w:lineRule="auto"/>
        <w:ind w:firstLine="480" w:firstLineChars="200"/>
        <w:rPr>
          <w:rFonts w:ascii="宋体" w:hAnsi="宋体"/>
          <w:color w:val="FF0000"/>
          <w:sz w:val="24"/>
          <w:u w:val="single"/>
        </w:rPr>
      </w:pPr>
      <w:r>
        <w:rPr>
          <w:rFonts w:hint="eastAsia" w:ascii="宋体" w:hAnsi="宋体"/>
          <w:color w:val="FF0000"/>
          <w:sz w:val="24"/>
          <w:u w:val="single"/>
        </w:rPr>
        <w:t>（1）固定总价包干内容：包括但不限于完成本工程所有的材料费、人工费、措施费、机械费、检验试验费、施工水电费、材料设备场内多次转运、装卸费、成品保护费、工程建设标准和技术规范要求的费用、施工方案论证、施工图深化设计、技术处理费、缺陷修复费、验收移交、联合调试、对本工程相关的各专业工程提供协调及配合服务、合同工期内的赶工费、与知识产权相关的费用，治安、消防、安全、环保等主管部门因进行工程所规定应由施工单位所交纳的任何收费，民扰及扰民费，管理费、利润、各种施工风险、变更风险、市场风险、其他为按时按质完成本合同所规定工作的所有直接和间接费用（不论图纸、规范、工程技术要求、工程量清单报价书中有没有说明），及本合同虽未提及但承包人在完成本工程过程中必须支付的与本工程相关的其他费用。</w:t>
      </w:r>
    </w:p>
    <w:p>
      <w:pPr>
        <w:adjustRightInd w:val="0"/>
        <w:snapToGrid w:val="0"/>
        <w:spacing w:line="360" w:lineRule="auto"/>
        <w:ind w:firstLine="480" w:firstLineChars="200"/>
        <w:rPr>
          <w:rFonts w:ascii="宋体" w:hAnsi="宋体"/>
          <w:color w:val="FF0000"/>
          <w:sz w:val="24"/>
          <w:u w:val="single"/>
        </w:rPr>
      </w:pPr>
      <w:r>
        <w:rPr>
          <w:rFonts w:hint="eastAsia" w:ascii="宋体" w:hAnsi="宋体"/>
          <w:color w:val="FF0000"/>
          <w:sz w:val="24"/>
          <w:u w:val="single"/>
        </w:rPr>
        <w:t>承包人应充分考虑供电方案及供电部门或其他政府部门之相关要求，报价中应充分考虑可能发生的方案变化之情况，相关费用均包含在投标报价中。除本合同另有约定，该固定总价不作调整。</w:t>
      </w:r>
    </w:p>
    <w:p>
      <w:pPr>
        <w:adjustRightInd w:val="0"/>
        <w:snapToGrid w:val="0"/>
        <w:spacing w:line="360" w:lineRule="auto"/>
        <w:ind w:firstLine="480" w:firstLineChars="200"/>
        <w:rPr>
          <w:rFonts w:ascii="宋体" w:hAnsi="宋体"/>
          <w:color w:val="FF0000"/>
          <w:sz w:val="24"/>
          <w:u w:val="single"/>
        </w:rPr>
      </w:pPr>
      <w:r>
        <w:rPr>
          <w:rFonts w:hint="eastAsia" w:ascii="宋体" w:hAnsi="宋体"/>
          <w:color w:val="FF0000"/>
          <w:sz w:val="24"/>
          <w:u w:val="single"/>
        </w:rPr>
        <w:t>（2）本工程措施费总价包干，不因工程变更等任何原因而作调整。该项工作发生费用由承包人在投标报价中根据施工图及现场情况自行考虑，如无报价的项目，发包人视为该项费用已包含在其他投标报价中，一旦中标后，措施费不因任何原因进行调整。</w:t>
      </w:r>
    </w:p>
    <w:p>
      <w:pPr>
        <w:adjustRightInd w:val="0"/>
        <w:snapToGrid w:val="0"/>
        <w:spacing w:line="360" w:lineRule="auto"/>
        <w:ind w:left="210" w:leftChars="100" w:firstLine="240" w:firstLineChars="100"/>
        <w:rPr>
          <w:rFonts w:ascii="宋体" w:hAnsi="宋体"/>
          <w:sz w:val="24"/>
          <w:u w:val="single"/>
        </w:rPr>
      </w:pPr>
      <w:r>
        <w:rPr>
          <w:rFonts w:hint="eastAsia" w:ascii="宋体" w:hAnsi="宋体"/>
          <w:sz w:val="24"/>
          <w:u w:val="single"/>
        </w:rPr>
        <w:t>2、合同总价款为人民币          元整(小写：RMB        元)。</w:t>
      </w:r>
    </w:p>
    <w:p>
      <w:pPr>
        <w:adjustRightInd w:val="0"/>
        <w:snapToGrid w:val="0"/>
        <w:spacing w:line="360" w:lineRule="auto"/>
        <w:ind w:left="210" w:leftChars="100" w:firstLine="240" w:firstLineChars="100"/>
        <w:rPr>
          <w:rFonts w:ascii="宋体" w:hAnsi="宋体"/>
          <w:sz w:val="24"/>
          <w:u w:val="single"/>
        </w:rPr>
      </w:pPr>
      <w:r>
        <w:rPr>
          <w:rFonts w:hint="eastAsia" w:ascii="宋体" w:hAnsi="宋体"/>
          <w:sz w:val="24"/>
        </w:rPr>
        <w:t>其中：</w:t>
      </w:r>
      <w:r>
        <w:rPr>
          <w:rFonts w:hint="eastAsia" w:ascii="宋体" w:hAnsi="宋体"/>
          <w:sz w:val="24"/>
          <w:u w:val="single"/>
        </w:rPr>
        <w:t>扣除暂列金额不含税价     元，增值税金额    元（最终以税务局实际开票金额为准），暂列金额    元。合同的增值税税率为    %。</w:t>
      </w:r>
    </w:p>
    <w:p>
      <w:pPr>
        <w:adjustRightInd w:val="0"/>
        <w:snapToGrid w:val="0"/>
        <w:spacing w:line="360" w:lineRule="auto"/>
        <w:ind w:left="210" w:leftChars="100" w:firstLine="240" w:firstLineChars="100"/>
        <w:rPr>
          <w:rFonts w:ascii="宋体" w:hAnsi="宋体"/>
          <w:sz w:val="24"/>
          <w:u w:val="single"/>
        </w:rPr>
      </w:pPr>
      <w:r>
        <w:rPr>
          <w:rFonts w:hint="eastAsia" w:ascii="宋体" w:hAnsi="宋体"/>
          <w:sz w:val="24"/>
          <w:u w:val="single"/>
        </w:rPr>
        <w:t>3、暂列金额是发包人为可能发生的费用而预留的金额，并非支付给承包人的实际费用。暂列金额应按照发包人的要求使用，发包人的要求应通过发包人发出。暂列金额不作为结算的依据。</w:t>
      </w:r>
    </w:p>
    <w:p>
      <w:pPr>
        <w:adjustRightInd w:val="0"/>
        <w:snapToGrid w:val="0"/>
        <w:spacing w:line="360" w:lineRule="auto"/>
        <w:ind w:firstLine="480" w:firstLineChars="200"/>
        <w:rPr>
          <w:rFonts w:ascii="宋体" w:hAnsi="宋体"/>
          <w:sz w:val="24"/>
          <w:u w:val="single"/>
        </w:rPr>
      </w:pPr>
      <w:r>
        <w:rPr>
          <w:rFonts w:hint="eastAsia" w:ascii="宋体" w:hAnsi="宋体"/>
          <w:sz w:val="24"/>
          <w:u w:val="single"/>
        </w:rPr>
        <w:t>4、合同的增值税率根据国家税收法规政策变动而调整，不含税价不随增值税率的变化进行调整。</w:t>
      </w:r>
    </w:p>
    <w:p>
      <w:pPr>
        <w:pStyle w:val="2"/>
        <w:snapToGrid w:val="0"/>
        <w:spacing w:line="560" w:lineRule="exact"/>
        <w:jc w:val="left"/>
        <w:rPr>
          <w:rFonts w:ascii="宋体" w:hAnsi="宋体" w:cs="宋体"/>
          <w:sz w:val="28"/>
          <w:szCs w:val="28"/>
        </w:rPr>
      </w:pPr>
      <w:bookmarkStart w:id="43" w:name="_Toc65054237"/>
      <w:r>
        <w:rPr>
          <w:rFonts w:hint="eastAsia" w:ascii="宋体" w:hAnsi="宋体" w:cs="宋体"/>
          <w:sz w:val="28"/>
          <w:szCs w:val="28"/>
        </w:rPr>
        <w:t>四、工期与质量</w:t>
      </w:r>
      <w:bookmarkEnd w:id="43"/>
    </w:p>
    <w:p>
      <w:pPr>
        <w:adjustRightInd w:val="0"/>
        <w:snapToGrid w:val="0"/>
        <w:spacing w:line="360" w:lineRule="auto"/>
        <w:ind w:firstLine="420" w:firstLineChars="200"/>
        <w:rPr>
          <w:rFonts w:ascii="宋体" w:hAnsi="宋体"/>
          <w:sz w:val="24"/>
        </w:rPr>
      </w:pPr>
      <w:r>
        <w:rPr>
          <w:rFonts w:hint="eastAsia"/>
        </w:rPr>
        <w:t>1</w:t>
      </w:r>
      <w:r>
        <w:rPr>
          <w:rFonts w:hint="eastAsia" w:ascii="宋体" w:hAnsi="宋体"/>
          <w:sz w:val="24"/>
        </w:rPr>
        <w:t>、质量：合格。</w:t>
      </w:r>
    </w:p>
    <w:p>
      <w:pPr>
        <w:adjustRightInd w:val="0"/>
        <w:snapToGrid w:val="0"/>
        <w:spacing w:line="360" w:lineRule="auto"/>
        <w:ind w:firstLine="480" w:firstLineChars="200"/>
        <w:rPr>
          <w:rFonts w:ascii="宋体" w:hAnsi="宋体"/>
          <w:sz w:val="24"/>
        </w:rPr>
      </w:pPr>
      <w:r>
        <w:rPr>
          <w:rFonts w:hint="eastAsia" w:ascii="宋体" w:hAnsi="宋体"/>
          <w:sz w:val="24"/>
          <w:highlight w:val="yellow"/>
        </w:rPr>
        <w:t>2、工期：</w:t>
      </w:r>
      <w:r>
        <w:rPr>
          <w:rFonts w:hint="eastAsia" w:ascii="宋体" w:hAnsi="宋体"/>
          <w:color w:val="000000"/>
          <w:sz w:val="24"/>
          <w:szCs w:val="24"/>
        </w:rPr>
        <w:t>自暂定自2022年3月28日至2022年5月31日，共64日历天。（具体开工日期以开工令为准）</w:t>
      </w:r>
    </w:p>
    <w:p>
      <w:pPr>
        <w:adjustRightInd w:val="0"/>
        <w:snapToGrid w:val="0"/>
        <w:spacing w:line="360" w:lineRule="auto"/>
        <w:ind w:firstLine="480" w:firstLineChars="200"/>
        <w:rPr>
          <w:rFonts w:ascii="宋体" w:hAnsi="宋体"/>
          <w:sz w:val="24"/>
        </w:rPr>
      </w:pPr>
      <w:r>
        <w:rPr>
          <w:rFonts w:hint="eastAsia" w:ascii="宋体" w:hAnsi="宋体"/>
          <w:sz w:val="24"/>
        </w:rPr>
        <w:t>3、质保期：竣工验收并移交后</w:t>
      </w:r>
      <w:r>
        <w:rPr>
          <w:rFonts w:ascii="宋体" w:hAnsi="宋体"/>
          <w:sz w:val="24"/>
        </w:rPr>
        <w:t>2</w:t>
      </w:r>
      <w:r>
        <w:rPr>
          <w:rFonts w:hint="eastAsia" w:ascii="宋体" w:hAnsi="宋体"/>
          <w:sz w:val="24"/>
        </w:rPr>
        <w:t>年。</w:t>
      </w:r>
    </w:p>
    <w:p>
      <w:pPr>
        <w:pStyle w:val="2"/>
        <w:snapToGrid w:val="0"/>
        <w:spacing w:line="560" w:lineRule="exact"/>
        <w:jc w:val="left"/>
        <w:rPr>
          <w:rFonts w:ascii="宋体" w:hAnsi="宋体" w:cs="宋体"/>
          <w:sz w:val="28"/>
          <w:szCs w:val="28"/>
        </w:rPr>
      </w:pPr>
      <w:bookmarkStart w:id="44" w:name="_Toc65054238"/>
      <w:r>
        <w:rPr>
          <w:rFonts w:ascii="宋体" w:hAnsi="宋体" w:cs="宋体"/>
          <w:sz w:val="28"/>
          <w:szCs w:val="28"/>
        </w:rPr>
        <w:t>五</w:t>
      </w:r>
      <w:r>
        <w:rPr>
          <w:rFonts w:hint="eastAsia" w:ascii="宋体" w:hAnsi="宋体" w:cs="宋体"/>
          <w:sz w:val="28"/>
          <w:szCs w:val="28"/>
        </w:rPr>
        <w:t>、</w:t>
      </w:r>
      <w:r>
        <w:rPr>
          <w:rFonts w:ascii="宋体" w:hAnsi="宋体" w:cs="宋体"/>
          <w:sz w:val="28"/>
          <w:szCs w:val="28"/>
        </w:rPr>
        <w:t>技术要求</w:t>
      </w:r>
      <w:bookmarkEnd w:id="44"/>
      <w:bookmarkStart w:id="45" w:name="_Toc342310526"/>
      <w:bookmarkStart w:id="46" w:name="_Toc405299905"/>
    </w:p>
    <w:p>
      <w:pPr>
        <w:widowControl/>
        <w:shd w:val="clear" w:color="auto" w:fill="FFFFFF"/>
        <w:spacing w:line="360" w:lineRule="exact"/>
        <w:jc w:val="left"/>
        <w:rPr>
          <w:rFonts w:ascii="宋体" w:hAnsi="宋体" w:cs="Arial"/>
          <w:kern w:val="0"/>
          <w:sz w:val="24"/>
          <w:szCs w:val="24"/>
          <w:shd w:val="clear" w:color="auto" w:fill="FFFFFF"/>
        </w:rPr>
      </w:pPr>
    </w:p>
    <w:p>
      <w:pPr>
        <w:widowControl/>
        <w:shd w:val="clear" w:color="auto" w:fill="FFFFFF"/>
        <w:spacing w:line="360" w:lineRule="exact"/>
        <w:jc w:val="left"/>
        <w:rPr>
          <w:sz w:val="24"/>
          <w:szCs w:val="24"/>
        </w:rPr>
      </w:pPr>
      <w:r>
        <w:rPr>
          <w:rFonts w:hint="eastAsia" w:ascii="宋体" w:hAnsi="宋体" w:cs="Arial"/>
          <w:kern w:val="0"/>
          <w:sz w:val="24"/>
          <w:szCs w:val="24"/>
          <w:shd w:val="clear" w:color="auto" w:fill="FFFFFF"/>
        </w:rPr>
        <w:t>详见附件</w:t>
      </w:r>
      <w:bookmarkEnd w:id="45"/>
      <w:bookmarkEnd w:id="46"/>
      <w:bookmarkStart w:id="47" w:name="定义"/>
      <w:bookmarkEnd w:id="47"/>
    </w:p>
    <w:p>
      <w:pPr>
        <w:pStyle w:val="2"/>
        <w:snapToGrid w:val="0"/>
        <w:spacing w:line="560" w:lineRule="exact"/>
        <w:jc w:val="left"/>
        <w:rPr>
          <w:rFonts w:ascii="宋体" w:hAnsi="宋体" w:cs="宋体"/>
          <w:sz w:val="28"/>
          <w:szCs w:val="28"/>
        </w:rPr>
      </w:pPr>
      <w:bookmarkStart w:id="48" w:name="_Toc13994"/>
      <w:bookmarkStart w:id="49" w:name="_Toc24535109"/>
      <w:bookmarkStart w:id="50" w:name="_Toc65054250"/>
      <w:bookmarkStart w:id="51" w:name="_Toc8075"/>
      <w:r>
        <w:rPr>
          <w:rFonts w:hint="eastAsia" w:ascii="宋体" w:hAnsi="宋体" w:cs="宋体"/>
          <w:sz w:val="28"/>
          <w:szCs w:val="28"/>
        </w:rPr>
        <w:t>六、</w:t>
      </w:r>
      <w:bookmarkEnd w:id="48"/>
      <w:bookmarkEnd w:id="49"/>
      <w:r>
        <w:rPr>
          <w:rFonts w:hint="eastAsia" w:ascii="宋体" w:hAnsi="宋体" w:cs="宋体"/>
          <w:sz w:val="28"/>
          <w:szCs w:val="28"/>
        </w:rPr>
        <w:t>管理要求</w:t>
      </w:r>
      <w:bookmarkEnd w:id="50"/>
    </w:p>
    <w:p>
      <w:pPr>
        <w:pStyle w:val="182"/>
        <w:spacing w:line="360" w:lineRule="auto"/>
        <w:ind w:left="-141" w:leftChars="-67"/>
        <w:rPr>
          <w:rFonts w:ascii="宋体" w:hAnsi="宋体" w:cs="Courier New"/>
          <w:b/>
          <w:sz w:val="24"/>
        </w:rPr>
      </w:pPr>
      <w:r>
        <w:rPr>
          <w:rFonts w:hint="eastAsia" w:ascii="宋体" w:hAnsi="宋体"/>
          <w:b/>
          <w:sz w:val="24"/>
        </w:rPr>
        <w:t>（一）对承包人</w:t>
      </w:r>
      <w:r>
        <w:rPr>
          <w:rFonts w:ascii="宋体" w:hAnsi="宋体"/>
          <w:b/>
          <w:sz w:val="24"/>
        </w:rPr>
        <w:t>的要求</w:t>
      </w:r>
    </w:p>
    <w:p>
      <w:pPr>
        <w:pStyle w:val="182"/>
        <w:spacing w:line="360" w:lineRule="auto"/>
        <w:ind w:left="-141" w:leftChars="-67"/>
        <w:rPr>
          <w:rFonts w:ascii="宋体" w:hAnsi="宋体"/>
          <w:bCs/>
          <w:sz w:val="24"/>
        </w:rPr>
      </w:pPr>
      <w:r>
        <w:rPr>
          <w:rFonts w:ascii="宋体" w:hAnsi="宋体"/>
          <w:bCs/>
          <w:sz w:val="24"/>
        </w:rPr>
        <w:t>1</w:t>
      </w:r>
      <w:r>
        <w:rPr>
          <w:rFonts w:hint="eastAsia" w:ascii="宋体" w:hAnsi="宋体"/>
          <w:bCs/>
          <w:sz w:val="24"/>
        </w:rPr>
        <w:t>、项目机构管理要求</w:t>
      </w:r>
    </w:p>
    <w:p>
      <w:pPr>
        <w:pStyle w:val="182"/>
        <w:spacing w:line="360" w:lineRule="auto"/>
        <w:ind w:left="-141" w:leftChars="-67" w:firstLine="480" w:firstLineChars="200"/>
        <w:rPr>
          <w:rFonts w:ascii="宋体" w:hAnsi="宋体"/>
          <w:bCs/>
          <w:sz w:val="24"/>
        </w:rPr>
      </w:pPr>
      <w:r>
        <w:rPr>
          <w:rFonts w:hint="eastAsia" w:ascii="宋体" w:hAnsi="宋体"/>
          <w:bCs/>
          <w:sz w:val="24"/>
        </w:rPr>
        <w:t>承包人根据招参选文件和承包合同约定，并按照法规、发包人的要求，配备足够数量的各专业现场技术管理人员。如承包方的项目管理机构在履约期间出现以下情况，发包</w:t>
      </w:r>
      <w:r>
        <w:rPr>
          <w:rFonts w:ascii="宋体" w:hAnsi="宋体"/>
          <w:bCs/>
          <w:sz w:val="24"/>
        </w:rPr>
        <w:t>人</w:t>
      </w:r>
      <w:r>
        <w:rPr>
          <w:rFonts w:hint="eastAsia" w:ascii="宋体" w:hAnsi="宋体"/>
          <w:bCs/>
          <w:sz w:val="24"/>
        </w:rPr>
        <w:t>有权按如下要求处理：</w:t>
      </w:r>
    </w:p>
    <w:p>
      <w:pPr>
        <w:pStyle w:val="182"/>
        <w:spacing w:line="360" w:lineRule="auto"/>
        <w:ind w:left="-141" w:leftChars="-67"/>
        <w:rPr>
          <w:rFonts w:ascii="宋体" w:hAnsi="宋体"/>
          <w:bCs/>
          <w:sz w:val="24"/>
          <w:highlight w:val="none"/>
        </w:rPr>
      </w:pPr>
      <w:r>
        <w:rPr>
          <w:rFonts w:hint="eastAsia" w:ascii="宋体" w:hAnsi="宋体"/>
          <w:bCs/>
          <w:sz w:val="24"/>
        </w:rPr>
        <w:t>（</w:t>
      </w:r>
      <w:r>
        <w:rPr>
          <w:rFonts w:ascii="宋体" w:hAnsi="宋体"/>
          <w:bCs/>
          <w:sz w:val="24"/>
        </w:rPr>
        <w:t>1</w:t>
      </w:r>
      <w:r>
        <w:rPr>
          <w:rFonts w:hint="eastAsia" w:ascii="宋体" w:hAnsi="宋体"/>
          <w:bCs/>
          <w:sz w:val="24"/>
        </w:rPr>
        <w:t>）中标后，</w:t>
      </w:r>
      <w:r>
        <w:rPr>
          <w:rFonts w:ascii="宋体" w:hAnsi="宋体"/>
          <w:bCs/>
          <w:sz w:val="24"/>
        </w:rPr>
        <w:t>如</w:t>
      </w:r>
      <w:r>
        <w:rPr>
          <w:rFonts w:hint="eastAsia" w:ascii="宋体" w:hAnsi="宋体"/>
          <w:bCs/>
          <w:sz w:val="24"/>
        </w:rPr>
        <w:t>满足《关于建设工程招标投标改革的若干规定》（深府</w:t>
      </w:r>
      <w:r>
        <w:rPr>
          <w:rFonts w:ascii="宋体" w:hAnsi="宋体"/>
          <w:bCs/>
          <w:sz w:val="24"/>
        </w:rPr>
        <w:t>[2015]73号，以下简称“73号文”）</w:t>
      </w:r>
      <w:r>
        <w:rPr>
          <w:rFonts w:hint="eastAsia" w:ascii="宋体" w:hAnsi="宋体"/>
          <w:bCs/>
          <w:sz w:val="24"/>
        </w:rPr>
        <w:t>的除外情形</w:t>
      </w:r>
      <w:r>
        <w:rPr>
          <w:rFonts w:ascii="宋体" w:hAnsi="宋体"/>
          <w:bCs/>
          <w:sz w:val="24"/>
        </w:rPr>
        <w:t>，需更换</w:t>
      </w:r>
      <w:r>
        <w:rPr>
          <w:rFonts w:hint="eastAsia" w:ascii="宋体" w:hAnsi="宋体"/>
          <w:bCs/>
          <w:sz w:val="24"/>
        </w:rPr>
        <w:t>管理人员</w:t>
      </w:r>
      <w:r>
        <w:rPr>
          <w:rFonts w:ascii="宋体" w:hAnsi="宋体"/>
          <w:bCs/>
          <w:sz w:val="24"/>
        </w:rPr>
        <w:t>，</w:t>
      </w:r>
      <w:r>
        <w:rPr>
          <w:rFonts w:hint="eastAsia" w:ascii="宋体" w:hAnsi="宋体"/>
          <w:bCs/>
          <w:sz w:val="24"/>
        </w:rPr>
        <w:t>不要求缴纳违约金，但</w:t>
      </w:r>
      <w:r>
        <w:rPr>
          <w:rFonts w:ascii="宋体" w:hAnsi="宋体"/>
          <w:bCs/>
          <w:sz w:val="24"/>
        </w:rPr>
        <w:t>须</w:t>
      </w:r>
      <w:r>
        <w:rPr>
          <w:rFonts w:hint="eastAsia" w:ascii="宋体" w:hAnsi="宋体"/>
          <w:bCs/>
          <w:sz w:val="24"/>
        </w:rPr>
        <w:t>承包人提前</w:t>
      </w:r>
      <w:r>
        <w:rPr>
          <w:rFonts w:ascii="宋体" w:hAnsi="宋体"/>
          <w:bCs/>
          <w:sz w:val="24"/>
        </w:rPr>
        <w:t>书面通知发包人，</w:t>
      </w:r>
      <w:r>
        <w:rPr>
          <w:rFonts w:hint="eastAsia" w:ascii="宋体" w:hAnsi="宋体"/>
          <w:bCs/>
          <w:sz w:val="24"/>
        </w:rPr>
        <w:t>并</w:t>
      </w:r>
      <w:r>
        <w:rPr>
          <w:rFonts w:ascii="宋体" w:hAnsi="宋体"/>
          <w:bCs/>
          <w:sz w:val="24"/>
        </w:rPr>
        <w:t>经发包人同意后方可更换</w:t>
      </w:r>
      <w:r>
        <w:rPr>
          <w:rFonts w:hint="eastAsia" w:ascii="宋体" w:hAnsi="宋体"/>
          <w:bCs/>
          <w:sz w:val="24"/>
        </w:rPr>
        <w:t>，</w:t>
      </w:r>
      <w:r>
        <w:rPr>
          <w:rFonts w:ascii="宋体" w:hAnsi="宋体"/>
          <w:bCs/>
          <w:sz w:val="24"/>
        </w:rPr>
        <w:t>新人员（</w:t>
      </w:r>
      <w:r>
        <w:rPr>
          <w:rFonts w:hint="eastAsia" w:ascii="宋体" w:hAnsi="宋体"/>
          <w:bCs/>
          <w:sz w:val="24"/>
        </w:rPr>
        <w:t>条件不得低于必选文件的要求</w:t>
      </w:r>
      <w:r>
        <w:rPr>
          <w:rFonts w:ascii="宋体" w:hAnsi="宋体"/>
          <w:bCs/>
          <w:sz w:val="24"/>
        </w:rPr>
        <w:t>）须重新面试，面试通过后方可上岗</w:t>
      </w:r>
      <w:r>
        <w:rPr>
          <w:rFonts w:hint="eastAsia" w:ascii="宋体" w:hAnsi="宋体"/>
          <w:bCs/>
          <w:sz w:val="24"/>
        </w:rPr>
        <w:t>。除此之外，承包人要求变更项目机构主要人</w:t>
      </w:r>
      <w:r>
        <w:rPr>
          <w:rFonts w:hint="eastAsia" w:ascii="宋体" w:hAnsi="宋体"/>
          <w:bCs/>
          <w:sz w:val="24"/>
          <w:highlight w:val="none"/>
        </w:rPr>
        <w:t>员的，均视为违约，按项目负责人每次支付违约金1</w:t>
      </w:r>
      <w:r>
        <w:rPr>
          <w:rFonts w:ascii="宋体" w:hAnsi="宋体"/>
          <w:bCs/>
          <w:sz w:val="24"/>
          <w:highlight w:val="none"/>
        </w:rPr>
        <w:t>万元，</w:t>
      </w:r>
      <w:r>
        <w:rPr>
          <w:rFonts w:hint="eastAsia" w:ascii="宋体" w:hAnsi="宋体"/>
          <w:bCs/>
          <w:sz w:val="24"/>
          <w:highlight w:val="none"/>
        </w:rPr>
        <w:t>其他人员每次支付违约金2000</w:t>
      </w:r>
      <w:r>
        <w:rPr>
          <w:rFonts w:ascii="宋体" w:hAnsi="宋体"/>
          <w:bCs/>
          <w:sz w:val="24"/>
          <w:highlight w:val="none"/>
        </w:rPr>
        <w:t>元。</w:t>
      </w:r>
    </w:p>
    <w:p>
      <w:pPr>
        <w:pStyle w:val="182"/>
        <w:spacing w:line="360" w:lineRule="auto"/>
        <w:ind w:left="-141" w:leftChars="-67"/>
        <w:rPr>
          <w:rFonts w:ascii="宋体" w:hAnsi="宋体"/>
          <w:bCs/>
          <w:sz w:val="24"/>
          <w:highlight w:val="none"/>
        </w:rPr>
      </w:pPr>
      <w:r>
        <w:rPr>
          <w:rFonts w:hint="eastAsia" w:ascii="宋体" w:hAnsi="宋体"/>
          <w:bCs/>
          <w:sz w:val="24"/>
          <w:highlight w:val="none"/>
        </w:rPr>
        <w:t>（</w:t>
      </w:r>
      <w:r>
        <w:rPr>
          <w:rFonts w:ascii="宋体" w:hAnsi="宋体"/>
          <w:bCs/>
          <w:sz w:val="24"/>
          <w:highlight w:val="none"/>
        </w:rPr>
        <w:t>2</w:t>
      </w:r>
      <w:r>
        <w:rPr>
          <w:rFonts w:hint="eastAsia" w:ascii="宋体" w:hAnsi="宋体"/>
          <w:bCs/>
          <w:sz w:val="24"/>
          <w:highlight w:val="none"/>
        </w:rPr>
        <w:t>）承包人的项目机构主要人员不到位或不在岗时，则按项目负责人每次支付违约金</w:t>
      </w:r>
      <w:r>
        <w:rPr>
          <w:rFonts w:ascii="宋体" w:hAnsi="宋体"/>
          <w:bCs/>
          <w:sz w:val="24"/>
          <w:highlight w:val="none"/>
        </w:rPr>
        <w:t>1</w:t>
      </w:r>
      <w:r>
        <w:rPr>
          <w:rFonts w:hint="eastAsia" w:ascii="宋体" w:hAnsi="宋体"/>
          <w:bCs/>
          <w:sz w:val="24"/>
          <w:highlight w:val="none"/>
        </w:rPr>
        <w:t>000元，其他人员每次支付违约金200元。</w:t>
      </w:r>
    </w:p>
    <w:p>
      <w:pPr>
        <w:pStyle w:val="182"/>
        <w:spacing w:line="360" w:lineRule="auto"/>
        <w:ind w:left="-141" w:leftChars="-67"/>
        <w:rPr>
          <w:rFonts w:ascii="宋体" w:hAnsi="宋体"/>
          <w:bCs/>
          <w:sz w:val="24"/>
          <w:highlight w:val="none"/>
        </w:rPr>
      </w:pPr>
      <w:r>
        <w:rPr>
          <w:rFonts w:hint="eastAsia" w:ascii="宋体" w:hAnsi="宋体"/>
          <w:bCs/>
          <w:sz w:val="24"/>
          <w:highlight w:val="none"/>
        </w:rPr>
        <w:t>（3）发包人要求承包人替换项目机构中的不称职人员，而承包人不予替换的，则至发包人发出更换人员通知之日起，按项目负责人每天支付违约金2000元，其他人员每天支付违约金500元。</w:t>
      </w:r>
    </w:p>
    <w:p>
      <w:pPr>
        <w:pStyle w:val="182"/>
        <w:spacing w:line="360" w:lineRule="auto"/>
        <w:ind w:left="-141" w:leftChars="-67"/>
        <w:rPr>
          <w:rFonts w:ascii="宋体" w:hAnsi="宋体"/>
          <w:bCs/>
          <w:sz w:val="24"/>
          <w:highlight w:val="none"/>
        </w:rPr>
      </w:pPr>
      <w:r>
        <w:rPr>
          <w:rFonts w:hint="eastAsia" w:ascii="宋体" w:hAnsi="宋体"/>
          <w:bCs/>
          <w:sz w:val="24"/>
          <w:highlight w:val="none"/>
        </w:rPr>
        <w:t>（4）项目负责人等主要管理人员必须参加每周工程例会，若确实无法参加必须向项目组请假，无故缺席者或迟到者每次支付违约金100元。</w:t>
      </w:r>
    </w:p>
    <w:p>
      <w:pPr>
        <w:pStyle w:val="182"/>
        <w:spacing w:line="360" w:lineRule="auto"/>
        <w:ind w:left="-141" w:leftChars="-67"/>
        <w:rPr>
          <w:rFonts w:ascii="宋体" w:hAnsi="宋体"/>
          <w:bCs/>
          <w:sz w:val="24"/>
        </w:rPr>
      </w:pPr>
      <w:r>
        <w:rPr>
          <w:rFonts w:ascii="宋体" w:hAnsi="宋体"/>
          <w:bCs/>
          <w:sz w:val="24"/>
        </w:rPr>
        <w:t>2</w:t>
      </w:r>
      <w:r>
        <w:rPr>
          <w:rFonts w:hint="eastAsia" w:ascii="宋体" w:hAnsi="宋体"/>
          <w:bCs/>
          <w:sz w:val="24"/>
        </w:rPr>
        <w:t>、其他管理要求</w:t>
      </w:r>
    </w:p>
    <w:p>
      <w:pPr>
        <w:pStyle w:val="182"/>
        <w:spacing w:line="360" w:lineRule="auto"/>
        <w:outlineLvl w:val="0"/>
        <w:rPr>
          <w:rFonts w:ascii="宋体" w:hAnsi="宋体" w:cs="Courier New"/>
          <w:sz w:val="24"/>
        </w:rPr>
      </w:pPr>
      <w:bookmarkStart w:id="52" w:name="_Toc65054252"/>
      <w:r>
        <w:rPr>
          <w:rFonts w:hint="eastAsia" w:ascii="宋体" w:hAnsi="宋体" w:cs="Courier New"/>
          <w:sz w:val="24"/>
        </w:rPr>
        <w:t>（1）承包人须积极主动协调解决临时场地、临时用水、临时用电、运输等问题，并及时交纳相关费用及押金，费用已包含在合同价中，发包人不再另行支付。</w:t>
      </w:r>
      <w:bookmarkEnd w:id="52"/>
    </w:p>
    <w:p>
      <w:pPr>
        <w:pStyle w:val="182"/>
        <w:spacing w:line="360" w:lineRule="auto"/>
        <w:outlineLvl w:val="0"/>
        <w:rPr>
          <w:rFonts w:ascii="宋体" w:hAnsi="宋体" w:cs="Courier New"/>
          <w:sz w:val="24"/>
        </w:rPr>
      </w:pPr>
      <w:bookmarkStart w:id="53" w:name="_Toc65054253"/>
      <w:r>
        <w:rPr>
          <w:rFonts w:hint="eastAsia" w:ascii="宋体" w:hAnsi="宋体" w:cs="Courier New"/>
          <w:sz w:val="24"/>
        </w:rPr>
        <w:t>（2）承包人应遵守工程建设安全生产有关管理规定，严格按安全标准组织施工，并随时接受安全检查人员依法实施的监督检查，采取必要的安全防护措施（此项费用已计入合同价），消除事故隐患。由于承包人安全措施不力造成事故的责任和因此发生的费用，由承包人承担。</w:t>
      </w:r>
      <w:bookmarkEnd w:id="53"/>
    </w:p>
    <w:p>
      <w:pPr>
        <w:pStyle w:val="182"/>
        <w:spacing w:line="360" w:lineRule="auto"/>
        <w:outlineLvl w:val="0"/>
        <w:rPr>
          <w:rFonts w:ascii="宋体" w:hAnsi="宋体" w:cs="Courier New"/>
          <w:sz w:val="24"/>
        </w:rPr>
      </w:pPr>
      <w:bookmarkStart w:id="54" w:name="_Toc65054254"/>
      <w:r>
        <w:rPr>
          <w:rFonts w:hint="eastAsia" w:ascii="宋体" w:hAnsi="宋体" w:cs="Courier New"/>
          <w:sz w:val="24"/>
        </w:rPr>
        <w:t>（3）本工程在各方面均须与其他工程有所配合和协调。承包人已清楚明了此项，并保证会在发包人的指示下全面与有关单位配合和协调。</w:t>
      </w:r>
      <w:bookmarkEnd w:id="54"/>
    </w:p>
    <w:p>
      <w:pPr>
        <w:pStyle w:val="182"/>
        <w:spacing w:line="360" w:lineRule="auto"/>
        <w:outlineLvl w:val="0"/>
        <w:rPr>
          <w:rFonts w:ascii="宋体" w:hAnsi="宋体" w:cs="Courier New"/>
          <w:sz w:val="24"/>
        </w:rPr>
      </w:pPr>
      <w:bookmarkStart w:id="55" w:name="_Toc65054256"/>
      <w:r>
        <w:rPr>
          <w:rFonts w:hint="eastAsia" w:ascii="宋体" w:hAnsi="宋体" w:cs="Courier New"/>
          <w:sz w:val="24"/>
        </w:rPr>
        <w:t>（4）承包人须与包括农民工在内的所有工人签订劳动合同，明确劳动报酬等内容，并严格履行，及时足额支付工资等劳动报酬。对发包人支付的工程款，承包人须优先用于支付工人劳动报酬。</w:t>
      </w:r>
      <w:bookmarkEnd w:id="55"/>
    </w:p>
    <w:p>
      <w:pPr>
        <w:pStyle w:val="182"/>
        <w:spacing w:line="360" w:lineRule="auto"/>
        <w:outlineLvl w:val="0"/>
        <w:rPr>
          <w:rFonts w:ascii="宋体" w:hAnsi="宋体" w:cs="Courier New"/>
          <w:sz w:val="24"/>
        </w:rPr>
      </w:pPr>
      <w:bookmarkStart w:id="56" w:name="_Toc65054257"/>
      <w:r>
        <w:rPr>
          <w:rFonts w:hint="eastAsia" w:ascii="宋体" w:hAnsi="宋体" w:cs="Courier New"/>
          <w:sz w:val="24"/>
        </w:rPr>
        <w:t>（5）承包人必须服从现场工程师的指挥，按发包人的指令、设计图纸和技术规范进行施工。如有违反，发包人有权提出停工或责令被中标人返工，由此造成的损失概由承包人负责。</w:t>
      </w:r>
      <w:bookmarkEnd w:id="56"/>
    </w:p>
    <w:p>
      <w:pPr>
        <w:pStyle w:val="182"/>
        <w:spacing w:line="360" w:lineRule="auto"/>
        <w:outlineLvl w:val="0"/>
        <w:rPr>
          <w:rFonts w:ascii="宋体" w:hAnsi="宋体" w:cs="Courier New"/>
          <w:sz w:val="24"/>
        </w:rPr>
      </w:pPr>
      <w:bookmarkStart w:id="57" w:name="_Toc65054259"/>
      <w:r>
        <w:rPr>
          <w:rFonts w:hint="eastAsia" w:ascii="宋体" w:hAnsi="宋体" w:cs="Courier New"/>
          <w:sz w:val="24"/>
        </w:rPr>
        <w:t>（6）承包人应按合同规定的承包范围及图纸、规范、标准、合同的要求保质保量按期完成规定的工程内容。施工过程中承包人须按现场工程师依据合同发出的指令施工，随时接受现场工程师的检查，为检查提供便利条件。</w:t>
      </w:r>
      <w:bookmarkEnd w:id="57"/>
    </w:p>
    <w:p>
      <w:pPr>
        <w:pStyle w:val="182"/>
        <w:spacing w:line="360" w:lineRule="auto"/>
        <w:outlineLvl w:val="0"/>
        <w:rPr>
          <w:rFonts w:ascii="宋体" w:hAnsi="宋体" w:cs="Courier New"/>
          <w:sz w:val="24"/>
        </w:rPr>
      </w:pPr>
      <w:bookmarkStart w:id="58" w:name="_Toc65054260"/>
      <w:r>
        <w:rPr>
          <w:rFonts w:hint="eastAsia" w:ascii="宋体" w:hAnsi="宋体" w:cs="Courier New"/>
          <w:sz w:val="24"/>
        </w:rPr>
        <w:t>（1</w:t>
      </w:r>
      <w:r>
        <w:rPr>
          <w:rFonts w:ascii="宋体" w:hAnsi="宋体" w:cs="Courier New"/>
          <w:sz w:val="24"/>
        </w:rPr>
        <w:t>0</w:t>
      </w:r>
      <w:r>
        <w:rPr>
          <w:rFonts w:hint="eastAsia" w:ascii="宋体" w:hAnsi="宋体" w:cs="Courier New"/>
          <w:sz w:val="24"/>
        </w:rPr>
        <w:t>）在开工前编制施工组织设计或施工方案，施工总进度计划，设备、施工组织一览表、材料、半成品进场计划，报送发包人。提前</w:t>
      </w:r>
      <w:r>
        <w:rPr>
          <w:rFonts w:ascii="宋体" w:hAnsi="宋体" w:cs="Courier New"/>
          <w:sz w:val="24"/>
        </w:rPr>
        <w:t>30</w:t>
      </w:r>
      <w:r>
        <w:rPr>
          <w:rFonts w:hint="eastAsia" w:ascii="宋体" w:hAnsi="宋体" w:cs="Courier New"/>
          <w:sz w:val="24"/>
        </w:rPr>
        <w:t>天向发包人书面明确发包人分包进场时间，提前</w:t>
      </w:r>
      <w:r>
        <w:rPr>
          <w:rFonts w:ascii="宋体" w:hAnsi="宋体" w:cs="Courier New"/>
          <w:sz w:val="24"/>
        </w:rPr>
        <w:t>30</w:t>
      </w:r>
      <w:r>
        <w:rPr>
          <w:rFonts w:hint="eastAsia" w:ascii="宋体" w:hAnsi="宋体" w:cs="Courier New"/>
          <w:sz w:val="24"/>
        </w:rPr>
        <w:t>天向发包人书面提交甲供材料数量及进场时间计划。</w:t>
      </w:r>
      <w:bookmarkEnd w:id="58"/>
    </w:p>
    <w:p>
      <w:pPr>
        <w:pStyle w:val="182"/>
        <w:spacing w:line="360" w:lineRule="auto"/>
        <w:outlineLvl w:val="0"/>
        <w:rPr>
          <w:rFonts w:ascii="宋体" w:cs="Courier New"/>
          <w:sz w:val="24"/>
        </w:rPr>
      </w:pPr>
      <w:bookmarkStart w:id="59" w:name="_Toc65054263"/>
      <w:r>
        <w:rPr>
          <w:rFonts w:hint="eastAsia" w:ascii="宋体" w:hAnsi="宋体" w:cs="Courier New"/>
          <w:sz w:val="24"/>
        </w:rPr>
        <w:t>（11）承包人的配合费用涉及工作包括但不仅限于如下所述：</w:t>
      </w:r>
      <w:bookmarkEnd w:id="59"/>
      <w:r>
        <w:rPr>
          <w:rFonts w:ascii="宋体" w:cs="Courier New"/>
          <w:sz w:val="24"/>
        </w:rPr>
        <w:t> </w:t>
      </w:r>
    </w:p>
    <w:p>
      <w:pPr>
        <w:pStyle w:val="182"/>
        <w:spacing w:line="360" w:lineRule="auto"/>
        <w:outlineLvl w:val="0"/>
        <w:rPr>
          <w:rFonts w:ascii="宋体" w:cs="Courier New"/>
          <w:sz w:val="24"/>
        </w:rPr>
      </w:pPr>
      <w:bookmarkStart w:id="60" w:name="_Toc65054264"/>
      <w:r>
        <w:rPr>
          <w:rFonts w:hint="eastAsia" w:ascii="宋体" w:hAnsi="宋体" w:cs="Courier New"/>
          <w:sz w:val="24"/>
        </w:rPr>
        <w:t>（11.1）施工现场垃圾清理与场地保洁：竣工交付前这段时间内场地内所有垃圾（包括分包产生的垃圾）由承包人统一清理。</w:t>
      </w:r>
      <w:bookmarkEnd w:id="60"/>
      <w:r>
        <w:rPr>
          <w:rFonts w:ascii="宋体" w:cs="Courier New"/>
          <w:sz w:val="24"/>
        </w:rPr>
        <w:t> </w:t>
      </w:r>
    </w:p>
    <w:p>
      <w:pPr>
        <w:pStyle w:val="182"/>
        <w:spacing w:line="360" w:lineRule="auto"/>
        <w:outlineLvl w:val="0"/>
        <w:rPr>
          <w:rFonts w:ascii="宋体" w:cs="Courier New"/>
          <w:sz w:val="24"/>
        </w:rPr>
      </w:pPr>
      <w:bookmarkStart w:id="61" w:name="_Toc65054265"/>
      <w:r>
        <w:rPr>
          <w:rFonts w:hint="eastAsia" w:ascii="宋体" w:hAnsi="宋体" w:cs="Courier New"/>
          <w:sz w:val="24"/>
        </w:rPr>
        <w:t>（11.2）安全文明施工管理：包括场地内分包单位工人的判别（工牌），施工过程中工人规范用电用水，严防随地大小便，场地内墙面无乱涂乱划，场地内无违规住人。</w:t>
      </w:r>
      <w:bookmarkEnd w:id="61"/>
      <w:r>
        <w:rPr>
          <w:rFonts w:ascii="宋体" w:cs="Courier New"/>
          <w:sz w:val="24"/>
        </w:rPr>
        <w:t> </w:t>
      </w:r>
    </w:p>
    <w:p>
      <w:pPr>
        <w:pStyle w:val="182"/>
        <w:spacing w:line="360" w:lineRule="auto"/>
        <w:outlineLvl w:val="0"/>
        <w:rPr>
          <w:rFonts w:ascii="宋体" w:cs="Courier New"/>
          <w:sz w:val="24"/>
        </w:rPr>
      </w:pPr>
      <w:bookmarkStart w:id="62" w:name="_Toc65054268"/>
      <w:r>
        <w:rPr>
          <w:rFonts w:hint="eastAsia" w:ascii="宋体" w:hAnsi="宋体" w:cs="Courier New"/>
          <w:sz w:val="24"/>
        </w:rPr>
        <w:t>（11.3）成品保护：在工程完工并做好自身成品保护措施后做好成品保护巡查和现场工人教育，对成品被破坏负保护不力责任。</w:t>
      </w:r>
      <w:bookmarkEnd w:id="62"/>
      <w:r>
        <w:rPr>
          <w:rFonts w:ascii="宋体" w:cs="Courier New"/>
          <w:sz w:val="24"/>
        </w:rPr>
        <w:t> </w:t>
      </w:r>
    </w:p>
    <w:p>
      <w:pPr>
        <w:pStyle w:val="182"/>
        <w:spacing w:line="360" w:lineRule="auto"/>
        <w:ind w:left="-141" w:leftChars="-67"/>
        <w:rPr>
          <w:rFonts w:ascii="宋体" w:hAnsi="宋体"/>
          <w:b/>
          <w:sz w:val="24"/>
        </w:rPr>
      </w:pPr>
      <w:r>
        <w:rPr>
          <w:rFonts w:hint="eastAsia" w:ascii="宋体" w:hAnsi="宋体"/>
          <w:b/>
          <w:sz w:val="24"/>
        </w:rPr>
        <w:t>（二）</w:t>
      </w:r>
      <w:r>
        <w:rPr>
          <w:rFonts w:ascii="宋体" w:hAnsi="宋体"/>
          <w:b/>
          <w:sz w:val="24"/>
        </w:rPr>
        <w:t>工期管理要求</w:t>
      </w:r>
    </w:p>
    <w:p>
      <w:pPr>
        <w:pStyle w:val="182"/>
        <w:spacing w:line="360" w:lineRule="auto"/>
        <w:outlineLvl w:val="0"/>
        <w:rPr>
          <w:rFonts w:ascii="宋体" w:hAnsi="宋体" w:cs="Courier New"/>
          <w:sz w:val="24"/>
        </w:rPr>
      </w:pPr>
      <w:bookmarkStart w:id="63" w:name="_Toc65054269"/>
      <w:r>
        <w:rPr>
          <w:rFonts w:hint="eastAsia" w:ascii="宋体" w:hAnsi="宋体" w:cs="Courier New"/>
          <w:sz w:val="24"/>
        </w:rPr>
        <w:t>1、工期管理</w:t>
      </w:r>
      <w:bookmarkEnd w:id="63"/>
    </w:p>
    <w:p>
      <w:pPr>
        <w:pStyle w:val="182"/>
        <w:spacing w:line="360" w:lineRule="auto"/>
        <w:outlineLvl w:val="0"/>
        <w:rPr>
          <w:rFonts w:hint="eastAsia" w:ascii="宋体" w:hAnsi="宋体" w:eastAsia="宋体" w:cs="Courier New"/>
          <w:sz w:val="24"/>
          <w:lang w:eastAsia="zh-CN"/>
        </w:rPr>
      </w:pPr>
      <w:bookmarkStart w:id="64" w:name="_Toc65054270"/>
      <w:r>
        <w:rPr>
          <w:rFonts w:hint="eastAsia" w:ascii="宋体" w:hAnsi="宋体" w:cs="Courier New"/>
          <w:sz w:val="24"/>
          <w:highlight w:val="yellow"/>
        </w:rPr>
        <w:t>（1）</w:t>
      </w:r>
      <w:bookmarkEnd w:id="64"/>
      <w:r>
        <w:rPr>
          <w:rFonts w:hint="eastAsia" w:ascii="宋体" w:hAnsi="宋体" w:cs="Courier New"/>
          <w:sz w:val="24"/>
          <w:highlight w:val="yellow"/>
        </w:rPr>
        <w:t>暂定自2022年3月28日至2022年5月31日，共64日历天。（具体开工日期以开工令为准）</w:t>
      </w:r>
    </w:p>
    <w:p>
      <w:pPr>
        <w:pStyle w:val="182"/>
        <w:spacing w:line="360" w:lineRule="auto"/>
        <w:outlineLvl w:val="0"/>
        <w:rPr>
          <w:rFonts w:ascii="宋体" w:hAnsi="宋体" w:cs="Courier New"/>
          <w:sz w:val="24"/>
        </w:rPr>
      </w:pPr>
      <w:bookmarkStart w:id="65" w:name="_Toc65054271"/>
      <w:r>
        <w:rPr>
          <w:rFonts w:hint="eastAsia" w:ascii="宋体" w:hAnsi="宋体" w:cs="Courier New"/>
          <w:sz w:val="24"/>
        </w:rPr>
        <w:t>（</w:t>
      </w:r>
      <w:r>
        <w:rPr>
          <w:rFonts w:ascii="宋体" w:hAnsi="宋体" w:cs="Courier New"/>
          <w:sz w:val="24"/>
        </w:rPr>
        <w:t>2</w:t>
      </w:r>
      <w:r>
        <w:rPr>
          <w:rFonts w:hint="eastAsia" w:ascii="宋体" w:hAnsi="宋体" w:cs="Courier New"/>
          <w:sz w:val="24"/>
        </w:rPr>
        <w:t>）承包人理解现场施工对本招标工程施工区域、施工顺序、施工相关节点的影响。并承诺：在投标阶段已经充分考虑施工区域的调整、交叉施工对工期影响的风险，可能出现的各种规模的下雨、台风、高温天气、停水、停电、节假日（包含元旦、春节等法定长假）、发包人分包工程的合理工期、设计变更对工期的影响、劳务市场变化的影响、政府大型活动对工期的影响、工地及周边环境等影响因素；并已经采取积极措施，保证按招标/合同约定工期、质量要求移交交付物。</w:t>
      </w:r>
      <w:bookmarkEnd w:id="65"/>
    </w:p>
    <w:p>
      <w:pPr>
        <w:pStyle w:val="182"/>
        <w:spacing w:line="360" w:lineRule="auto"/>
        <w:outlineLvl w:val="0"/>
        <w:rPr>
          <w:rFonts w:ascii="宋体" w:hAnsi="宋体" w:cs="Courier New"/>
          <w:sz w:val="24"/>
        </w:rPr>
      </w:pPr>
      <w:bookmarkStart w:id="66" w:name="_Toc65054272"/>
      <w:r>
        <w:rPr>
          <w:rFonts w:hint="eastAsia" w:ascii="宋体" w:hAnsi="宋体" w:cs="Courier New"/>
          <w:sz w:val="24"/>
        </w:rPr>
        <w:t>（3）承包人须与本项目其他单位协调，使有关的工程能配合工程进度。因缺少沟通协调而造成的一切后果如延误工期等，将由承包人负责。</w:t>
      </w:r>
      <w:bookmarkEnd w:id="66"/>
    </w:p>
    <w:p>
      <w:pPr>
        <w:pStyle w:val="182"/>
        <w:spacing w:line="360" w:lineRule="auto"/>
        <w:outlineLvl w:val="0"/>
        <w:rPr>
          <w:rFonts w:ascii="宋体" w:hAnsi="宋体" w:cs="Courier New"/>
          <w:sz w:val="24"/>
        </w:rPr>
      </w:pPr>
      <w:bookmarkStart w:id="67" w:name="_Toc65054273"/>
      <w:r>
        <w:rPr>
          <w:rFonts w:hint="eastAsia" w:ascii="宋体" w:hAnsi="宋体" w:cs="Courier New"/>
          <w:sz w:val="24"/>
        </w:rPr>
        <w:t>（4）发包人可能根据现场工程进展实际状况，对施工工期做调整。承包人须无条件配合、执行，并按照有关约定按期、保质的完成施工任务。</w:t>
      </w:r>
      <w:bookmarkEnd w:id="67"/>
    </w:p>
    <w:p>
      <w:pPr>
        <w:pStyle w:val="182"/>
        <w:spacing w:line="360" w:lineRule="auto"/>
        <w:outlineLvl w:val="0"/>
        <w:rPr>
          <w:rFonts w:ascii="宋体" w:hAnsi="宋体" w:cs="Courier New"/>
          <w:sz w:val="24"/>
        </w:rPr>
      </w:pPr>
      <w:bookmarkStart w:id="68" w:name="_Toc65054274"/>
      <w:r>
        <w:rPr>
          <w:rFonts w:hint="eastAsia" w:ascii="宋体" w:hAnsi="宋体" w:cs="Courier New"/>
          <w:sz w:val="24"/>
        </w:rPr>
        <w:t>（5）要求承包人在收到中标通知 7天内上报编写切实可行的总体进度计划，并对进度计划的完成情况定期进行检讨，如因月实际进度无法按计划完成，发包人有权力暂扣当月部分额度进度款或暂缓当月进度款的支付。</w:t>
      </w:r>
      <w:bookmarkEnd w:id="68"/>
    </w:p>
    <w:p>
      <w:pPr>
        <w:pStyle w:val="182"/>
        <w:spacing w:line="360" w:lineRule="auto"/>
        <w:outlineLvl w:val="0"/>
        <w:rPr>
          <w:rFonts w:ascii="宋体" w:hAnsi="宋体" w:cs="Courier New"/>
          <w:sz w:val="24"/>
        </w:rPr>
      </w:pPr>
      <w:bookmarkStart w:id="69" w:name="_Toc65054275"/>
      <w:r>
        <w:rPr>
          <w:rFonts w:hint="eastAsia" w:ascii="宋体" w:hAnsi="宋体" w:cs="Courier New"/>
          <w:sz w:val="24"/>
        </w:rPr>
        <w:t>（6）承包人须根据现场的实际情况，及时调整平面布置以及人、机、料的安排，以确保竣工日期目标的实现，承包人不应就此提出任何的工期及费用索偿。同时，发包人要求的总进度计划并不完全保证承包人能按所定的进度计划连续不断的施工，假若因实际施工情况而需要对有关进度计划作出修改时，承包人须予以配合及不能为此而作出任何的索赔。</w:t>
      </w:r>
      <w:bookmarkEnd w:id="69"/>
    </w:p>
    <w:p>
      <w:pPr>
        <w:pStyle w:val="182"/>
        <w:spacing w:line="360" w:lineRule="auto"/>
        <w:outlineLvl w:val="0"/>
        <w:rPr>
          <w:rFonts w:ascii="宋体" w:hAnsi="宋体" w:cs="Courier New"/>
          <w:sz w:val="24"/>
        </w:rPr>
      </w:pPr>
      <w:bookmarkStart w:id="70" w:name="_Toc65054276"/>
      <w:r>
        <w:rPr>
          <w:rFonts w:hint="eastAsia" w:ascii="宋体" w:hAnsi="宋体" w:cs="Courier New"/>
          <w:sz w:val="24"/>
        </w:rPr>
        <w:t>（</w:t>
      </w:r>
      <w:r>
        <w:rPr>
          <w:rFonts w:ascii="宋体" w:hAnsi="宋体" w:cs="Courier New"/>
          <w:sz w:val="24"/>
        </w:rPr>
        <w:t>7</w:t>
      </w:r>
      <w:r>
        <w:rPr>
          <w:rFonts w:hint="eastAsia" w:ascii="宋体" w:hAnsi="宋体" w:cs="Courier New"/>
          <w:sz w:val="24"/>
        </w:rPr>
        <w:t>）承包人须按照合同约定的工期进行施工。若总包工期有所调整，承包人承诺及时跟进调整，因工期调整发生的相关费用已经包含在合同价格中，发包人不另行支付任何费用。</w:t>
      </w:r>
      <w:bookmarkEnd w:id="70"/>
    </w:p>
    <w:p>
      <w:pPr>
        <w:pStyle w:val="182"/>
        <w:spacing w:line="360" w:lineRule="auto"/>
        <w:outlineLvl w:val="0"/>
        <w:rPr>
          <w:rFonts w:ascii="宋体" w:hAnsi="宋体" w:cs="Courier New"/>
          <w:sz w:val="24"/>
        </w:rPr>
      </w:pPr>
      <w:bookmarkStart w:id="71" w:name="_Toc65054277"/>
      <w:r>
        <w:rPr>
          <w:rFonts w:hint="eastAsia" w:ascii="宋体" w:hAnsi="宋体" w:cs="Courier New"/>
          <w:sz w:val="24"/>
        </w:rPr>
        <w:t>（8）根据现场的施工进度情况准确制定材料进场计划，并对其排产、到货起到监督作用。</w:t>
      </w:r>
      <w:bookmarkEnd w:id="71"/>
    </w:p>
    <w:p>
      <w:pPr>
        <w:pStyle w:val="182"/>
        <w:spacing w:line="360" w:lineRule="auto"/>
        <w:outlineLvl w:val="0"/>
        <w:rPr>
          <w:rFonts w:ascii="宋体" w:hAnsi="宋体" w:cs="Courier New"/>
          <w:sz w:val="24"/>
        </w:rPr>
      </w:pPr>
      <w:bookmarkStart w:id="72" w:name="_Toc65054279"/>
      <w:r>
        <w:rPr>
          <w:rFonts w:hint="eastAsia" w:ascii="宋体" w:hAnsi="宋体" w:cs="Courier New"/>
          <w:sz w:val="24"/>
        </w:rPr>
        <w:t>2、具体进度管理</w:t>
      </w:r>
      <w:bookmarkEnd w:id="72"/>
    </w:p>
    <w:p>
      <w:pPr>
        <w:pStyle w:val="182"/>
        <w:spacing w:line="360" w:lineRule="auto"/>
        <w:outlineLvl w:val="0"/>
        <w:rPr>
          <w:rFonts w:ascii="宋体" w:hAnsi="宋体" w:cs="Courier New"/>
          <w:sz w:val="24"/>
        </w:rPr>
      </w:pPr>
      <w:bookmarkStart w:id="73" w:name="_Toc65054280"/>
      <w:r>
        <w:rPr>
          <w:rFonts w:hint="eastAsia" w:ascii="宋体" w:hAnsi="宋体" w:cs="Courier New"/>
          <w:sz w:val="24"/>
        </w:rPr>
        <w:t>（1）进度计划表</w:t>
      </w:r>
      <w:bookmarkEnd w:id="73"/>
    </w:p>
    <w:p>
      <w:pPr>
        <w:pStyle w:val="182"/>
        <w:spacing w:line="360" w:lineRule="auto"/>
        <w:ind w:firstLine="480" w:firstLineChars="200"/>
        <w:outlineLvl w:val="0"/>
        <w:rPr>
          <w:rFonts w:ascii="宋体" w:hAnsi="宋体" w:cs="Courier New"/>
          <w:sz w:val="24"/>
        </w:rPr>
      </w:pPr>
      <w:bookmarkStart w:id="74" w:name="_Toc65054281"/>
      <w:r>
        <w:rPr>
          <w:rFonts w:ascii="宋体" w:hAnsi="宋体" w:cs="Courier New"/>
          <w:sz w:val="24"/>
        </w:rPr>
        <w:t>1.1</w:t>
      </w:r>
      <w:r>
        <w:rPr>
          <w:rFonts w:hint="eastAsia" w:ascii="宋体" w:hAnsi="宋体" w:cs="Courier New"/>
          <w:sz w:val="24"/>
        </w:rPr>
        <w:t>进度计划表和施工组织设计须在发包人要求的时间内提交。</w:t>
      </w:r>
      <w:bookmarkEnd w:id="74"/>
    </w:p>
    <w:p>
      <w:pPr>
        <w:pStyle w:val="182"/>
        <w:spacing w:line="360" w:lineRule="auto"/>
        <w:ind w:firstLine="480" w:firstLineChars="200"/>
        <w:outlineLvl w:val="0"/>
        <w:rPr>
          <w:rFonts w:ascii="宋体" w:hAnsi="宋体" w:cs="Courier New"/>
          <w:sz w:val="24"/>
        </w:rPr>
      </w:pPr>
      <w:bookmarkStart w:id="75" w:name="_Toc65054282"/>
      <w:r>
        <w:rPr>
          <w:rFonts w:ascii="宋体" w:hAnsi="宋体" w:cs="Courier New"/>
          <w:sz w:val="24"/>
        </w:rPr>
        <w:t>1.2</w:t>
      </w:r>
      <w:r>
        <w:rPr>
          <w:rFonts w:hint="eastAsia" w:ascii="宋体" w:hAnsi="宋体" w:cs="Courier New"/>
          <w:sz w:val="24"/>
        </w:rPr>
        <w:t>承包人应将发包人的进度要求和专业分包的进度纳入施工进度计划中，分别设定合理的施工工期、进场施工的合理节点时间，提供进场施工的必要条件。未按此要求制定施工总进度计划，造成施工总工期延误的，由承包人承担责任。</w:t>
      </w:r>
      <w:bookmarkEnd w:id="75"/>
    </w:p>
    <w:p>
      <w:pPr>
        <w:pStyle w:val="182"/>
        <w:spacing w:line="360" w:lineRule="auto"/>
        <w:ind w:firstLine="480" w:firstLineChars="200"/>
        <w:outlineLvl w:val="0"/>
        <w:rPr>
          <w:rFonts w:ascii="宋体" w:hAnsi="宋体" w:cs="Courier New"/>
          <w:sz w:val="24"/>
        </w:rPr>
      </w:pPr>
      <w:bookmarkStart w:id="76" w:name="_Toc65054283"/>
      <w:r>
        <w:rPr>
          <w:rFonts w:ascii="宋体" w:hAnsi="宋体" w:cs="Courier New"/>
          <w:sz w:val="24"/>
        </w:rPr>
        <w:t>1.3</w:t>
      </w:r>
      <w:r>
        <w:rPr>
          <w:rFonts w:hint="eastAsia" w:ascii="宋体" w:hAnsi="宋体" w:cs="Courier New"/>
          <w:sz w:val="24"/>
        </w:rPr>
        <w:t>在施工期间，若与进度计划有较大的偏离而须调整原定的工序，承包人须提交反映实际进度的更新和修正的进度计划表给发包人审批。若承包人未能按时完成工作，承包人须采取所有必需的步骤使工作能恢复按照原核准的计划。</w:t>
      </w:r>
      <w:bookmarkEnd w:id="76"/>
    </w:p>
    <w:p>
      <w:pPr>
        <w:pStyle w:val="182"/>
        <w:spacing w:line="360" w:lineRule="auto"/>
        <w:ind w:firstLine="480" w:firstLineChars="200"/>
        <w:outlineLvl w:val="0"/>
        <w:rPr>
          <w:rFonts w:ascii="宋体" w:hAnsi="宋体" w:cs="Courier New"/>
          <w:sz w:val="24"/>
        </w:rPr>
      </w:pPr>
      <w:bookmarkStart w:id="77" w:name="_Toc65054284"/>
      <w:r>
        <w:rPr>
          <w:rFonts w:ascii="宋体" w:hAnsi="宋体" w:cs="Courier New"/>
          <w:sz w:val="24"/>
        </w:rPr>
        <w:t>1.4</w:t>
      </w:r>
      <w:r>
        <w:rPr>
          <w:rFonts w:hint="eastAsia" w:ascii="宋体" w:hAnsi="宋体" w:cs="Courier New"/>
          <w:sz w:val="24"/>
        </w:rPr>
        <w:t>若在合同执行期间发生特殊情况，发包人认为需要调整进度计划表时，承包人须按发包人的要求，修改其进度计划表。承包人须遵从发包人的指令，承包人亦不会因此等指令而获得工期延长及费用上的补偿。</w:t>
      </w:r>
      <w:bookmarkEnd w:id="77"/>
    </w:p>
    <w:p>
      <w:pPr>
        <w:pStyle w:val="182"/>
        <w:spacing w:line="360" w:lineRule="auto"/>
        <w:outlineLvl w:val="0"/>
        <w:rPr>
          <w:rFonts w:ascii="宋体" w:hAnsi="宋体" w:cs="Courier New"/>
          <w:sz w:val="24"/>
        </w:rPr>
      </w:pPr>
      <w:bookmarkStart w:id="78" w:name="_Toc65054286"/>
      <w:r>
        <w:rPr>
          <w:rFonts w:hint="eastAsia" w:ascii="宋体" w:hAnsi="宋体" w:cs="Courier New"/>
          <w:sz w:val="24"/>
        </w:rPr>
        <w:t>（2）周报和日报</w:t>
      </w:r>
      <w:bookmarkEnd w:id="78"/>
    </w:p>
    <w:p>
      <w:pPr>
        <w:pStyle w:val="182"/>
        <w:spacing w:line="360" w:lineRule="auto"/>
        <w:ind w:firstLine="480" w:firstLineChars="200"/>
        <w:outlineLvl w:val="0"/>
        <w:rPr>
          <w:rFonts w:ascii="宋体" w:hAnsi="宋体" w:cs="Courier New"/>
          <w:sz w:val="24"/>
        </w:rPr>
      </w:pPr>
      <w:bookmarkStart w:id="79" w:name="_Toc65054287"/>
      <w:r>
        <w:rPr>
          <w:rFonts w:ascii="宋体" w:hAnsi="宋体" w:cs="Courier New"/>
          <w:sz w:val="24"/>
        </w:rPr>
        <w:t>2.1</w:t>
      </w:r>
      <w:r>
        <w:rPr>
          <w:rFonts w:hint="eastAsia" w:ascii="宋体" w:hAnsi="宋体" w:cs="Courier New"/>
          <w:sz w:val="24"/>
        </w:rPr>
        <w:t>每周报告的格式和内容模板，要在工程开始时前，提交发包人批准。</w:t>
      </w:r>
      <w:bookmarkEnd w:id="79"/>
    </w:p>
    <w:p>
      <w:pPr>
        <w:pStyle w:val="182"/>
        <w:spacing w:line="360" w:lineRule="auto"/>
        <w:ind w:firstLine="480" w:firstLineChars="200"/>
        <w:outlineLvl w:val="0"/>
        <w:rPr>
          <w:rFonts w:ascii="宋体" w:hAnsi="宋体" w:cs="Courier New"/>
          <w:sz w:val="24"/>
        </w:rPr>
      </w:pPr>
      <w:bookmarkStart w:id="80" w:name="_Toc65054288"/>
      <w:r>
        <w:rPr>
          <w:rFonts w:ascii="宋体" w:hAnsi="宋体" w:cs="Courier New"/>
          <w:sz w:val="24"/>
        </w:rPr>
        <w:t>2.2</w:t>
      </w:r>
      <w:r>
        <w:rPr>
          <w:rFonts w:hint="eastAsia" w:ascii="宋体" w:hAnsi="宋体" w:cs="Courier New"/>
          <w:sz w:val="24"/>
        </w:rPr>
        <w:t>每周报告需项目负责人签字，并要经发包人代表审阅和签字。</w:t>
      </w:r>
      <w:bookmarkEnd w:id="80"/>
    </w:p>
    <w:p>
      <w:pPr>
        <w:pStyle w:val="182"/>
        <w:spacing w:line="360" w:lineRule="auto"/>
        <w:ind w:firstLine="480" w:firstLineChars="200"/>
        <w:outlineLvl w:val="0"/>
        <w:rPr>
          <w:rFonts w:ascii="宋体" w:hAnsi="宋体" w:cs="Courier New"/>
          <w:sz w:val="24"/>
        </w:rPr>
      </w:pPr>
      <w:bookmarkStart w:id="81" w:name="_Toc65054289"/>
      <w:r>
        <w:rPr>
          <w:rFonts w:ascii="宋体" w:hAnsi="宋体" w:cs="Courier New"/>
          <w:sz w:val="24"/>
        </w:rPr>
        <w:t>2.3</w:t>
      </w:r>
      <w:r>
        <w:rPr>
          <w:rFonts w:hint="eastAsia" w:ascii="宋体" w:hAnsi="宋体" w:cs="Courier New"/>
          <w:sz w:val="24"/>
        </w:rPr>
        <w:t>视工程实际情况，承包人有责任按发包人要求提交每天的进度报告，必要时随时报告。</w:t>
      </w:r>
      <w:bookmarkEnd w:id="81"/>
    </w:p>
    <w:p>
      <w:pPr>
        <w:pStyle w:val="182"/>
        <w:spacing w:line="360" w:lineRule="auto"/>
        <w:outlineLvl w:val="0"/>
        <w:rPr>
          <w:rFonts w:ascii="宋体" w:hAnsi="宋体" w:cs="Courier New"/>
          <w:sz w:val="24"/>
        </w:rPr>
      </w:pPr>
      <w:bookmarkStart w:id="82" w:name="_Toc65054290"/>
      <w:r>
        <w:rPr>
          <w:rFonts w:hint="eastAsia" w:ascii="宋体" w:hAnsi="宋体" w:cs="Courier New"/>
          <w:sz w:val="24"/>
        </w:rPr>
        <w:t>（3）进度照片</w:t>
      </w:r>
      <w:bookmarkEnd w:id="82"/>
    </w:p>
    <w:p>
      <w:pPr>
        <w:pStyle w:val="182"/>
        <w:spacing w:line="360" w:lineRule="auto"/>
        <w:ind w:firstLine="480" w:firstLineChars="200"/>
        <w:outlineLvl w:val="0"/>
        <w:rPr>
          <w:rFonts w:ascii="宋体" w:hAnsi="宋体" w:cs="Courier New"/>
          <w:sz w:val="24"/>
        </w:rPr>
      </w:pPr>
      <w:bookmarkStart w:id="83" w:name="_Toc65054291"/>
      <w:r>
        <w:rPr>
          <w:rFonts w:hint="eastAsia" w:ascii="宋体" w:hAnsi="宋体" w:cs="Courier New"/>
          <w:sz w:val="24"/>
        </w:rPr>
        <w:t>承包人须在每月底25日前，拍摄足够数量彩色照片给发包人表示工程进度，相关费用包含在合同价格中。</w:t>
      </w:r>
      <w:bookmarkEnd w:id="83"/>
    </w:p>
    <w:p>
      <w:pPr>
        <w:pStyle w:val="182"/>
        <w:spacing w:line="360" w:lineRule="auto"/>
        <w:outlineLvl w:val="0"/>
        <w:rPr>
          <w:rFonts w:ascii="宋体" w:hAnsi="宋体" w:cs="Courier New"/>
          <w:sz w:val="24"/>
        </w:rPr>
      </w:pPr>
      <w:bookmarkStart w:id="84" w:name="_Toc65054292"/>
      <w:r>
        <w:rPr>
          <w:rFonts w:hint="eastAsia" w:ascii="宋体" w:hAnsi="宋体" w:cs="Courier New"/>
          <w:sz w:val="24"/>
        </w:rPr>
        <w:t>（4）违约责任</w:t>
      </w:r>
      <w:bookmarkEnd w:id="84"/>
    </w:p>
    <w:p>
      <w:pPr>
        <w:pStyle w:val="182"/>
        <w:spacing w:line="360" w:lineRule="auto"/>
        <w:ind w:firstLine="480" w:firstLineChars="200"/>
        <w:outlineLvl w:val="0"/>
        <w:rPr>
          <w:rFonts w:ascii="宋体" w:hAnsi="宋体" w:cs="Courier New"/>
          <w:sz w:val="24"/>
        </w:rPr>
      </w:pPr>
      <w:bookmarkStart w:id="85" w:name="_Toc65054293"/>
      <w:r>
        <w:rPr>
          <w:rFonts w:ascii="宋体" w:hAnsi="宋体" w:cs="Courier New"/>
          <w:sz w:val="24"/>
        </w:rPr>
        <w:t>4.1</w:t>
      </w:r>
      <w:r>
        <w:rPr>
          <w:rFonts w:hint="eastAsia" w:ascii="宋体" w:hAnsi="宋体" w:cs="Courier New"/>
          <w:sz w:val="24"/>
        </w:rPr>
        <w:t>由于承包人的原因，承包人未按发包人要求（包括时限和质量）申报和提交施工计划表、周报、日报或进度照片的，承包人需向发包人每次支付违约金500元。</w:t>
      </w:r>
      <w:bookmarkEnd w:id="85"/>
    </w:p>
    <w:p>
      <w:pPr>
        <w:pStyle w:val="182"/>
        <w:spacing w:line="360" w:lineRule="auto"/>
        <w:ind w:firstLine="480" w:firstLineChars="200"/>
        <w:outlineLvl w:val="0"/>
        <w:rPr>
          <w:rFonts w:ascii="宋体" w:hAnsi="宋体" w:cs="Courier New"/>
          <w:sz w:val="24"/>
        </w:rPr>
      </w:pPr>
      <w:bookmarkStart w:id="86" w:name="_Toc65054294"/>
      <w:r>
        <w:rPr>
          <w:rFonts w:ascii="宋体" w:hAnsi="宋体" w:cs="Courier New"/>
          <w:sz w:val="24"/>
        </w:rPr>
        <w:t>4.</w:t>
      </w:r>
      <w:r>
        <w:rPr>
          <w:rFonts w:ascii="宋体" w:hAnsi="宋体" w:cs="Courier New"/>
          <w:sz w:val="24"/>
          <w:highlight w:val="none"/>
        </w:rPr>
        <w:t>2</w:t>
      </w:r>
      <w:r>
        <w:rPr>
          <w:rFonts w:hint="eastAsia" w:ascii="宋体" w:hAnsi="宋体" w:cs="Courier New"/>
          <w:sz w:val="24"/>
          <w:highlight w:val="none"/>
        </w:rPr>
        <w:t>关键节点指开工</w:t>
      </w:r>
      <w:r>
        <w:rPr>
          <w:rFonts w:ascii="宋体" w:hAnsi="宋体" w:cs="Courier New"/>
          <w:sz w:val="24"/>
          <w:highlight w:val="none"/>
        </w:rPr>
        <w:t>、</w:t>
      </w:r>
      <w:r>
        <w:rPr>
          <w:rFonts w:hint="eastAsia" w:ascii="宋体" w:hAnsi="宋体" w:cs="Courier New"/>
          <w:sz w:val="24"/>
          <w:highlight w:val="none"/>
        </w:rPr>
        <w:t>设计联络、设备到货、联调、验收等（以</w:t>
      </w:r>
      <w:r>
        <w:rPr>
          <w:rFonts w:ascii="宋体" w:hAnsi="宋体" w:cs="Courier New"/>
          <w:sz w:val="24"/>
          <w:highlight w:val="none"/>
        </w:rPr>
        <w:t>发包人审批的施工进度计划为准</w:t>
      </w:r>
      <w:r>
        <w:rPr>
          <w:rFonts w:hint="eastAsia" w:ascii="宋体" w:hAnsi="宋体" w:cs="Courier New"/>
          <w:sz w:val="24"/>
          <w:highlight w:val="none"/>
        </w:rPr>
        <w:t>），以上</w:t>
      </w:r>
      <w:r>
        <w:rPr>
          <w:rFonts w:ascii="宋体" w:hAnsi="宋体" w:cs="Courier New"/>
          <w:sz w:val="24"/>
          <w:highlight w:val="none"/>
        </w:rPr>
        <w:t>节点每延误一天</w:t>
      </w:r>
      <w:r>
        <w:rPr>
          <w:rFonts w:hint="eastAsia" w:ascii="宋体" w:hAnsi="宋体" w:cs="Courier New"/>
          <w:sz w:val="24"/>
          <w:highlight w:val="none"/>
        </w:rPr>
        <w:t>，</w:t>
      </w:r>
      <w:r>
        <w:rPr>
          <w:rFonts w:ascii="宋体" w:hAnsi="宋体" w:cs="Courier New"/>
          <w:sz w:val="24"/>
          <w:highlight w:val="none"/>
        </w:rPr>
        <w:t>发</w:t>
      </w:r>
      <w:r>
        <w:rPr>
          <w:rFonts w:hint="eastAsia" w:ascii="宋体" w:hAnsi="宋体" w:cs="Courier New"/>
          <w:sz w:val="24"/>
          <w:highlight w:val="none"/>
        </w:rPr>
        <w:t>包</w:t>
      </w:r>
      <w:r>
        <w:rPr>
          <w:rFonts w:ascii="宋体" w:hAnsi="宋体" w:cs="Courier New"/>
          <w:sz w:val="24"/>
          <w:highlight w:val="none"/>
        </w:rPr>
        <w:t>人</w:t>
      </w:r>
      <w:r>
        <w:rPr>
          <w:rFonts w:hint="eastAsia" w:ascii="宋体" w:hAnsi="宋体" w:cs="Courier New"/>
          <w:sz w:val="24"/>
          <w:highlight w:val="none"/>
        </w:rPr>
        <w:t>有权对</w:t>
      </w:r>
      <w:r>
        <w:rPr>
          <w:rFonts w:ascii="宋体" w:hAnsi="宋体" w:cs="Courier New"/>
          <w:sz w:val="24"/>
          <w:highlight w:val="none"/>
        </w:rPr>
        <w:t>承包人</w:t>
      </w:r>
      <w:r>
        <w:rPr>
          <w:rFonts w:hint="eastAsia" w:ascii="宋体" w:hAnsi="宋体" w:cs="Courier New"/>
          <w:sz w:val="24"/>
          <w:highlight w:val="none"/>
        </w:rPr>
        <w:t>收取违约金5000元。</w:t>
      </w:r>
      <w:bookmarkEnd w:id="86"/>
    </w:p>
    <w:p>
      <w:pPr>
        <w:pStyle w:val="182"/>
        <w:spacing w:line="360" w:lineRule="auto"/>
        <w:ind w:left="-141" w:leftChars="-67"/>
        <w:rPr>
          <w:rFonts w:ascii="宋体" w:hAnsi="宋体"/>
          <w:b/>
          <w:sz w:val="24"/>
        </w:rPr>
      </w:pPr>
      <w:r>
        <w:rPr>
          <w:rFonts w:hint="eastAsia" w:ascii="宋体" w:hAnsi="宋体"/>
          <w:b/>
          <w:sz w:val="24"/>
        </w:rPr>
        <w:t>（三）质量管理要求</w:t>
      </w:r>
    </w:p>
    <w:p>
      <w:pPr>
        <w:pStyle w:val="182"/>
        <w:spacing w:line="360" w:lineRule="auto"/>
        <w:ind w:left="-141" w:leftChars="-67"/>
        <w:rPr>
          <w:rFonts w:ascii="宋体" w:hAnsi="宋体"/>
          <w:b/>
          <w:bCs/>
          <w:sz w:val="24"/>
        </w:rPr>
      </w:pPr>
      <w:r>
        <w:rPr>
          <w:rFonts w:hint="eastAsia" w:ascii="宋体" w:hAnsi="宋体"/>
          <w:b/>
          <w:bCs/>
          <w:sz w:val="24"/>
        </w:rPr>
        <w:t>1、设计图纸管理</w:t>
      </w:r>
    </w:p>
    <w:p>
      <w:pPr>
        <w:pStyle w:val="182"/>
        <w:spacing w:line="360" w:lineRule="auto"/>
        <w:ind w:left="-141" w:leftChars="-67"/>
        <w:rPr>
          <w:rFonts w:ascii="宋体" w:hAnsi="宋体"/>
          <w:bCs/>
          <w:sz w:val="24"/>
        </w:rPr>
      </w:pPr>
      <w:r>
        <w:rPr>
          <w:rFonts w:hint="eastAsia" w:ascii="宋体" w:hAnsi="宋体"/>
          <w:bCs/>
          <w:sz w:val="24"/>
        </w:rPr>
        <w:t>（1）深化设计要求</w:t>
      </w:r>
    </w:p>
    <w:p>
      <w:pPr>
        <w:pStyle w:val="182"/>
        <w:spacing w:line="360" w:lineRule="auto"/>
        <w:ind w:left="-141" w:leftChars="-67"/>
        <w:rPr>
          <w:rFonts w:ascii="宋体" w:hAnsi="宋体"/>
          <w:bCs/>
          <w:sz w:val="24"/>
        </w:rPr>
      </w:pPr>
      <w:r>
        <w:rPr>
          <w:rFonts w:hint="eastAsia" w:ascii="宋体" w:hAnsi="宋体"/>
          <w:bCs/>
          <w:sz w:val="24"/>
        </w:rPr>
        <w:t>1</w:t>
      </w:r>
      <w:r>
        <w:rPr>
          <w:rFonts w:ascii="宋体" w:hAnsi="宋体"/>
          <w:bCs/>
          <w:sz w:val="24"/>
        </w:rPr>
        <w:t>.1</w:t>
      </w:r>
      <w:r>
        <w:rPr>
          <w:rFonts w:hint="eastAsia" w:ascii="宋体" w:hAnsi="宋体"/>
          <w:bCs/>
          <w:sz w:val="24"/>
        </w:rPr>
        <w:t>施工图深化设计文件应符合国家规范标准规程、相关行业制造标准、施工方案和发包人提供的设计成果的要求，施工图深化设计文件完成后应经发包人审核同意后，方可用于本项目，如未经过发包人审批，视为承包人不按图施工，按相应规定处理。</w:t>
      </w:r>
    </w:p>
    <w:p>
      <w:pPr>
        <w:pStyle w:val="182"/>
        <w:spacing w:line="360" w:lineRule="auto"/>
        <w:ind w:left="-141" w:leftChars="-67"/>
        <w:rPr>
          <w:rFonts w:ascii="宋体" w:hAnsi="宋体"/>
          <w:bCs/>
          <w:sz w:val="24"/>
        </w:rPr>
      </w:pPr>
      <w:r>
        <w:rPr>
          <w:rFonts w:ascii="宋体" w:hAnsi="宋体"/>
          <w:bCs/>
          <w:sz w:val="24"/>
        </w:rPr>
        <w:t>1.</w:t>
      </w:r>
      <w:r>
        <w:rPr>
          <w:rFonts w:hint="eastAsia" w:ascii="宋体" w:hAnsi="宋体"/>
          <w:bCs/>
          <w:sz w:val="24"/>
        </w:rPr>
        <w:t>2承包人对施工图深化设计的质量负责，承包人应详细了解和掌握设计文件的设计标准、设计要求、设计思路并进行施工过程的验算，并充分考虑施工过程中各专业的协调以及相关设备、构件加工、运输的需要。如各方在施工图深化设计文件中发现错误、遗漏、含糊及不一致、不适当、不符合规范要求或其它缺陷之处，承包人应进行修改，承包人不会因此而获得工期顺延及费用补偿。</w:t>
      </w:r>
    </w:p>
    <w:p>
      <w:pPr>
        <w:pStyle w:val="182"/>
        <w:spacing w:line="360" w:lineRule="auto"/>
        <w:ind w:left="-141" w:leftChars="-67"/>
        <w:rPr>
          <w:rFonts w:ascii="宋体" w:hAnsi="宋体"/>
          <w:bCs/>
          <w:sz w:val="24"/>
        </w:rPr>
      </w:pPr>
      <w:r>
        <w:rPr>
          <w:rFonts w:hint="eastAsia" w:ascii="宋体" w:hAnsi="宋体"/>
          <w:bCs/>
          <w:sz w:val="24"/>
        </w:rPr>
        <w:t>1</w:t>
      </w:r>
      <w:r>
        <w:rPr>
          <w:rFonts w:ascii="宋体" w:hAnsi="宋体"/>
          <w:bCs/>
          <w:sz w:val="24"/>
        </w:rPr>
        <w:t>.</w:t>
      </w:r>
      <w:r>
        <w:rPr>
          <w:rFonts w:hint="eastAsia" w:ascii="宋体" w:hAnsi="宋体"/>
          <w:bCs/>
          <w:sz w:val="24"/>
        </w:rPr>
        <w:t>3承包人应按本项目的进度合理安排施工图深化设计的进度，在其施工图深化设计周期内需预留14天的发包人审核时间，发包人在审核过程中发现施工图深化设计文件与本合同文件的要求及设计文件的意图不符或存在其它问题，承包人必须在接到通知后14天内进行修正，如不能按时修正，每延误一天视对项目影响程度，</w:t>
      </w:r>
      <w:r>
        <w:rPr>
          <w:rFonts w:ascii="宋体" w:hAnsi="宋体"/>
          <w:bCs/>
          <w:sz w:val="24"/>
        </w:rPr>
        <w:t>发</w:t>
      </w:r>
      <w:r>
        <w:rPr>
          <w:rFonts w:hint="eastAsia" w:ascii="宋体" w:hAnsi="宋体"/>
          <w:bCs/>
          <w:sz w:val="24"/>
        </w:rPr>
        <w:t>包</w:t>
      </w:r>
      <w:r>
        <w:rPr>
          <w:rFonts w:ascii="宋体" w:hAnsi="宋体"/>
          <w:bCs/>
          <w:sz w:val="24"/>
        </w:rPr>
        <w:t>人</w:t>
      </w:r>
      <w:r>
        <w:rPr>
          <w:rFonts w:hint="eastAsia" w:ascii="宋体" w:hAnsi="宋体"/>
          <w:bCs/>
          <w:sz w:val="24"/>
        </w:rPr>
        <w:t>有权对</w:t>
      </w:r>
      <w:r>
        <w:rPr>
          <w:rFonts w:ascii="宋体" w:hAnsi="宋体"/>
          <w:bCs/>
          <w:sz w:val="24"/>
        </w:rPr>
        <w:t>承包人</w:t>
      </w:r>
      <w:r>
        <w:rPr>
          <w:rFonts w:hint="eastAsia" w:ascii="宋体" w:hAnsi="宋体"/>
          <w:bCs/>
          <w:sz w:val="24"/>
        </w:rPr>
        <w:t>收取违约金1000元/天。</w:t>
      </w:r>
    </w:p>
    <w:p>
      <w:pPr>
        <w:pStyle w:val="182"/>
        <w:spacing w:line="360" w:lineRule="auto"/>
        <w:ind w:left="-141" w:leftChars="-67"/>
        <w:rPr>
          <w:rFonts w:ascii="宋体" w:hAnsi="宋体"/>
          <w:bCs/>
          <w:sz w:val="24"/>
        </w:rPr>
      </w:pPr>
      <w:r>
        <w:rPr>
          <w:rFonts w:hint="eastAsia" w:ascii="宋体" w:hAnsi="宋体"/>
          <w:bCs/>
          <w:sz w:val="24"/>
        </w:rPr>
        <w:t>（2）图纸会审要求</w:t>
      </w:r>
    </w:p>
    <w:p>
      <w:pPr>
        <w:pStyle w:val="182"/>
        <w:spacing w:line="360" w:lineRule="auto"/>
        <w:ind w:left="-141" w:leftChars="-67"/>
        <w:rPr>
          <w:rFonts w:ascii="宋体" w:hAnsi="宋体"/>
          <w:bCs/>
          <w:sz w:val="24"/>
        </w:rPr>
      </w:pPr>
      <w:r>
        <w:rPr>
          <w:rFonts w:hint="eastAsia" w:ascii="宋体" w:hAnsi="宋体"/>
          <w:bCs/>
          <w:sz w:val="24"/>
        </w:rPr>
        <w:t>2</w:t>
      </w:r>
      <w:r>
        <w:rPr>
          <w:rFonts w:ascii="宋体" w:hAnsi="宋体"/>
          <w:bCs/>
          <w:sz w:val="24"/>
        </w:rPr>
        <w:t>.1</w:t>
      </w:r>
      <w:r>
        <w:rPr>
          <w:rFonts w:hint="eastAsia" w:ascii="宋体" w:hAnsi="宋体"/>
          <w:bCs/>
          <w:sz w:val="24"/>
        </w:rPr>
        <w:t>承包人需严格按照发包人的要求参加法定的图纸会审，按发包人的时间要求提出会审意见，委派技术负责人参加图纸会审，如不能提出会审意见，视为承包人对设计文件质量的最终认可。</w:t>
      </w:r>
    </w:p>
    <w:p>
      <w:pPr>
        <w:pStyle w:val="182"/>
        <w:spacing w:line="360" w:lineRule="auto"/>
        <w:ind w:left="-141" w:leftChars="-67"/>
        <w:rPr>
          <w:rFonts w:ascii="宋体" w:hAnsi="宋体"/>
          <w:bCs/>
          <w:sz w:val="24"/>
        </w:rPr>
      </w:pPr>
      <w:r>
        <w:rPr>
          <w:rFonts w:ascii="宋体" w:hAnsi="宋体"/>
          <w:bCs/>
          <w:sz w:val="24"/>
        </w:rPr>
        <w:t>2.2</w:t>
      </w:r>
      <w:r>
        <w:rPr>
          <w:rFonts w:hint="eastAsia" w:ascii="宋体" w:hAnsi="宋体"/>
          <w:bCs/>
          <w:sz w:val="24"/>
        </w:rPr>
        <w:t>承包人需每月定期针对下个月需施工内容的图纸组织图纸会审和技术交底，各专业班组参加，针对设计文件的错、漏、碰、缺及时提出，如不能及时提出，</w:t>
      </w:r>
      <w:r>
        <w:rPr>
          <w:rFonts w:ascii="宋体" w:hAnsi="宋体"/>
          <w:bCs/>
          <w:sz w:val="24"/>
        </w:rPr>
        <w:t>由此引起的后果承包人自行承担</w:t>
      </w:r>
      <w:r>
        <w:rPr>
          <w:rFonts w:hint="eastAsia" w:ascii="宋体" w:hAnsi="宋体"/>
          <w:bCs/>
          <w:sz w:val="24"/>
        </w:rPr>
        <w:t>，且工期不予以顺延。</w:t>
      </w:r>
    </w:p>
    <w:p>
      <w:pPr>
        <w:pStyle w:val="182"/>
        <w:spacing w:line="360" w:lineRule="auto"/>
        <w:ind w:left="-141" w:leftChars="-67"/>
        <w:rPr>
          <w:rFonts w:ascii="宋体" w:hAnsi="宋体"/>
          <w:bCs/>
          <w:sz w:val="24"/>
        </w:rPr>
      </w:pPr>
      <w:r>
        <w:rPr>
          <w:rFonts w:ascii="宋体" w:hAnsi="宋体"/>
          <w:bCs/>
          <w:sz w:val="24"/>
        </w:rPr>
        <w:t>2.3</w:t>
      </w:r>
      <w:r>
        <w:rPr>
          <w:rFonts w:hint="eastAsia" w:ascii="宋体" w:hAnsi="宋体"/>
          <w:bCs/>
          <w:sz w:val="24"/>
        </w:rPr>
        <w:t>承包人在收到设计图纸，设计院完成交底后需集中进行各专业的图纸会审，对于相关设计疑问、错漏碰缺，无法满足工艺工法要求的问题需一次性提出。</w:t>
      </w:r>
    </w:p>
    <w:p>
      <w:pPr>
        <w:pStyle w:val="182"/>
        <w:spacing w:line="360" w:lineRule="auto"/>
        <w:ind w:left="-141" w:leftChars="-67"/>
        <w:rPr>
          <w:rFonts w:ascii="宋体" w:hAnsi="宋体"/>
          <w:bCs/>
          <w:sz w:val="24"/>
        </w:rPr>
      </w:pPr>
      <w:r>
        <w:rPr>
          <w:rFonts w:hint="eastAsia" w:ascii="宋体" w:hAnsi="宋体"/>
          <w:bCs/>
          <w:sz w:val="24"/>
        </w:rPr>
        <w:t>（3）设计管理</w:t>
      </w:r>
    </w:p>
    <w:p>
      <w:pPr>
        <w:pStyle w:val="182"/>
        <w:spacing w:line="360" w:lineRule="auto"/>
        <w:ind w:left="-141" w:leftChars="-67"/>
        <w:rPr>
          <w:rFonts w:ascii="宋体" w:hAnsi="宋体"/>
          <w:bCs/>
          <w:sz w:val="24"/>
        </w:rPr>
      </w:pPr>
      <w:r>
        <w:rPr>
          <w:rFonts w:hint="eastAsia" w:ascii="宋体" w:hAnsi="宋体"/>
          <w:bCs/>
          <w:sz w:val="24"/>
        </w:rPr>
        <w:t>3</w:t>
      </w:r>
      <w:r>
        <w:rPr>
          <w:rFonts w:ascii="宋体" w:hAnsi="宋体"/>
          <w:bCs/>
          <w:sz w:val="24"/>
        </w:rPr>
        <w:t>.1</w:t>
      </w:r>
      <w:r>
        <w:rPr>
          <w:rFonts w:hint="eastAsia" w:ascii="宋体" w:hAnsi="宋体"/>
          <w:bCs/>
          <w:sz w:val="24"/>
        </w:rPr>
        <w:t>对现场实际情况与图纸不符合情况，必须告知发包人，否则按照不按图施工相关</w:t>
      </w:r>
      <w:r>
        <w:rPr>
          <w:rFonts w:ascii="宋体" w:hAnsi="宋体"/>
          <w:bCs/>
          <w:sz w:val="24"/>
        </w:rPr>
        <w:t>条款</w:t>
      </w:r>
      <w:r>
        <w:rPr>
          <w:rFonts w:hint="eastAsia" w:ascii="宋体" w:hAnsi="宋体"/>
          <w:bCs/>
          <w:sz w:val="24"/>
        </w:rPr>
        <w:t>进行</w:t>
      </w:r>
      <w:r>
        <w:rPr>
          <w:rFonts w:ascii="宋体" w:hAnsi="宋体"/>
          <w:bCs/>
          <w:sz w:val="24"/>
        </w:rPr>
        <w:t>处罚</w:t>
      </w:r>
      <w:r>
        <w:rPr>
          <w:rFonts w:hint="eastAsia" w:ascii="宋体" w:hAnsi="宋体"/>
          <w:bCs/>
          <w:sz w:val="24"/>
        </w:rPr>
        <w:t>。</w:t>
      </w:r>
    </w:p>
    <w:p>
      <w:pPr>
        <w:pStyle w:val="182"/>
        <w:spacing w:line="360" w:lineRule="auto"/>
        <w:ind w:left="-141" w:leftChars="-67"/>
        <w:rPr>
          <w:rFonts w:ascii="宋体" w:hAnsi="宋体"/>
          <w:bCs/>
          <w:sz w:val="24"/>
        </w:rPr>
      </w:pPr>
      <w:r>
        <w:rPr>
          <w:rFonts w:hint="eastAsia" w:ascii="宋体" w:hAnsi="宋体"/>
          <w:bCs/>
          <w:sz w:val="24"/>
        </w:rPr>
        <w:t>3</w:t>
      </w:r>
      <w:r>
        <w:rPr>
          <w:rFonts w:ascii="宋体" w:hAnsi="宋体"/>
          <w:bCs/>
          <w:sz w:val="24"/>
        </w:rPr>
        <w:t>.2</w:t>
      </w:r>
      <w:r>
        <w:rPr>
          <w:rFonts w:hint="eastAsia" w:ascii="宋体" w:hAnsi="宋体"/>
          <w:bCs/>
          <w:sz w:val="24"/>
        </w:rPr>
        <w:t>对现场实际情况引发的设计调整，施工方需提出调整建议和相应成本估算，</w:t>
      </w:r>
      <w:r>
        <w:rPr>
          <w:rFonts w:ascii="宋体" w:hAnsi="宋体"/>
          <w:bCs/>
          <w:sz w:val="24"/>
        </w:rPr>
        <w:t>否则</w:t>
      </w:r>
      <w:r>
        <w:rPr>
          <w:rFonts w:hint="eastAsia" w:ascii="宋体" w:hAnsi="宋体"/>
          <w:bCs/>
          <w:sz w:val="24"/>
        </w:rPr>
        <w:t>发包人</w:t>
      </w:r>
      <w:r>
        <w:rPr>
          <w:rFonts w:ascii="宋体" w:hAnsi="宋体"/>
          <w:bCs/>
          <w:sz w:val="24"/>
        </w:rPr>
        <w:t>不予受理，由此引起的后果承包人自行承担</w:t>
      </w:r>
      <w:r>
        <w:rPr>
          <w:rFonts w:hint="eastAsia" w:ascii="宋体" w:hAnsi="宋体"/>
          <w:bCs/>
          <w:sz w:val="24"/>
        </w:rPr>
        <w:t>。</w:t>
      </w:r>
    </w:p>
    <w:p>
      <w:pPr>
        <w:pStyle w:val="182"/>
        <w:spacing w:line="360" w:lineRule="auto"/>
        <w:ind w:left="-141" w:leftChars="-67"/>
        <w:rPr>
          <w:rFonts w:ascii="宋体" w:hAnsi="宋体"/>
          <w:b/>
          <w:bCs/>
          <w:sz w:val="24"/>
        </w:rPr>
      </w:pPr>
      <w:r>
        <w:rPr>
          <w:rFonts w:hint="eastAsia" w:ascii="宋体" w:hAnsi="宋体"/>
          <w:b/>
          <w:bCs/>
          <w:sz w:val="24"/>
        </w:rPr>
        <w:t>2、材料管理</w:t>
      </w:r>
    </w:p>
    <w:p>
      <w:pPr>
        <w:pStyle w:val="182"/>
        <w:spacing w:line="360" w:lineRule="auto"/>
        <w:ind w:left="-141" w:leftChars="-67"/>
        <w:rPr>
          <w:rFonts w:ascii="宋体" w:hAnsi="宋体"/>
          <w:bCs/>
          <w:sz w:val="24"/>
        </w:rPr>
      </w:pPr>
      <w:r>
        <w:rPr>
          <w:rFonts w:hint="eastAsia" w:ascii="宋体" w:hAnsi="宋体"/>
          <w:bCs/>
          <w:sz w:val="24"/>
        </w:rPr>
        <w:t>（1）材料进场前的要求</w:t>
      </w:r>
    </w:p>
    <w:p>
      <w:pPr>
        <w:pStyle w:val="182"/>
        <w:spacing w:line="360" w:lineRule="auto"/>
        <w:ind w:left="-141" w:leftChars="-67" w:firstLine="480" w:firstLineChars="200"/>
        <w:rPr>
          <w:rFonts w:ascii="宋体" w:hAnsi="宋体"/>
          <w:bCs/>
          <w:sz w:val="24"/>
        </w:rPr>
      </w:pPr>
      <w:r>
        <w:rPr>
          <w:rFonts w:hint="eastAsia" w:ascii="宋体" w:hAnsi="宋体"/>
          <w:bCs/>
          <w:sz w:val="24"/>
        </w:rPr>
        <w:t>对重要的材料、构配件及设备在订货前必须征得发包人同意报发包人备案方可订货。</w:t>
      </w:r>
    </w:p>
    <w:p>
      <w:pPr>
        <w:pStyle w:val="182"/>
        <w:spacing w:line="360" w:lineRule="auto"/>
        <w:ind w:left="-141" w:leftChars="-67"/>
        <w:rPr>
          <w:rFonts w:ascii="宋体" w:hAnsi="宋体"/>
          <w:bCs/>
          <w:sz w:val="24"/>
        </w:rPr>
      </w:pPr>
      <w:r>
        <w:rPr>
          <w:rFonts w:hint="eastAsia" w:ascii="宋体" w:hAnsi="宋体"/>
          <w:bCs/>
          <w:sz w:val="24"/>
        </w:rPr>
        <w:t>承包人按合同约定，施工前</w:t>
      </w:r>
      <w:r>
        <w:rPr>
          <w:rFonts w:ascii="宋体" w:hAnsi="宋体"/>
          <w:bCs/>
          <w:sz w:val="24"/>
        </w:rPr>
        <w:t>1个月提供主要材料的品牌和厂家报</w:t>
      </w:r>
      <w:r>
        <w:rPr>
          <w:rFonts w:hint="eastAsia" w:ascii="宋体" w:hAnsi="宋体"/>
          <w:bCs/>
          <w:sz w:val="24"/>
        </w:rPr>
        <w:t>发包人，如需要考察，由发包人确定种类，考察费用由承包人承担。凡未经审批或备案同意进场的材料，一律不得进场。否则，凡由此造成纠纷，影响工程质量、工期的由承包人承担全部责任。</w:t>
      </w:r>
    </w:p>
    <w:p>
      <w:pPr>
        <w:pStyle w:val="182"/>
        <w:spacing w:line="360" w:lineRule="auto"/>
        <w:ind w:left="-141" w:leftChars="-67"/>
        <w:rPr>
          <w:rFonts w:ascii="宋体" w:hAnsi="宋体"/>
          <w:bCs/>
          <w:sz w:val="24"/>
        </w:rPr>
      </w:pPr>
      <w:r>
        <w:rPr>
          <w:rFonts w:hint="eastAsia" w:ascii="宋体" w:hAnsi="宋体"/>
          <w:bCs/>
          <w:sz w:val="24"/>
        </w:rPr>
        <w:t>主要设备（材料）出厂前，发包人将组织人员赴供货厂家进行出厂检验，出厂检验所发生的费用由承包人负责，参加检验的发包人的食宿、交通费用由承包人承担。</w:t>
      </w:r>
    </w:p>
    <w:p>
      <w:pPr>
        <w:pStyle w:val="182"/>
        <w:spacing w:line="360" w:lineRule="auto"/>
        <w:ind w:left="-141" w:leftChars="-67"/>
        <w:rPr>
          <w:rFonts w:ascii="宋体" w:hAnsi="宋体"/>
          <w:bCs/>
          <w:sz w:val="24"/>
        </w:rPr>
      </w:pPr>
      <w:r>
        <w:rPr>
          <w:rFonts w:hint="eastAsia" w:ascii="宋体" w:hAnsi="宋体"/>
          <w:bCs/>
          <w:sz w:val="24"/>
        </w:rPr>
        <w:t>（2）材料进场时的要求</w:t>
      </w:r>
    </w:p>
    <w:p>
      <w:pPr>
        <w:pStyle w:val="182"/>
        <w:spacing w:line="360" w:lineRule="auto"/>
        <w:ind w:left="-141" w:leftChars="-67" w:firstLine="480" w:firstLineChars="200"/>
        <w:rPr>
          <w:rFonts w:ascii="宋体" w:hAnsi="宋体"/>
          <w:bCs/>
          <w:sz w:val="24"/>
        </w:rPr>
      </w:pPr>
      <w:r>
        <w:rPr>
          <w:rFonts w:hint="eastAsia" w:ascii="宋体" w:hAnsi="宋体"/>
          <w:bCs/>
          <w:sz w:val="24"/>
        </w:rPr>
        <w:t>物单必须相符。如有任何一项不符，应进行退货或要求供应商进一步提供材料的相关资料。进入施工现场的各种原材料、半成品、构配件都必须有相应的质量保证资料。相关材料都必须盖有单位的红章并标明出厂日期、生产批号或产品编号。</w:t>
      </w:r>
    </w:p>
    <w:p>
      <w:pPr>
        <w:pStyle w:val="182"/>
        <w:spacing w:line="360" w:lineRule="auto"/>
        <w:ind w:left="-141" w:leftChars="-67"/>
        <w:rPr>
          <w:rFonts w:ascii="宋体" w:hAnsi="宋体"/>
          <w:bCs/>
          <w:sz w:val="24"/>
        </w:rPr>
      </w:pPr>
      <w:r>
        <w:rPr>
          <w:rFonts w:hint="eastAsia" w:ascii="宋体" w:hAnsi="宋体"/>
          <w:bCs/>
          <w:sz w:val="24"/>
        </w:rPr>
        <w:t>（3）材料进场后的要求</w:t>
      </w:r>
    </w:p>
    <w:p>
      <w:pPr>
        <w:pStyle w:val="182"/>
        <w:spacing w:line="360" w:lineRule="auto"/>
        <w:ind w:left="-141" w:leftChars="-67"/>
        <w:rPr>
          <w:rFonts w:ascii="宋体" w:hAnsi="宋体"/>
          <w:bCs/>
          <w:sz w:val="24"/>
        </w:rPr>
      </w:pPr>
      <w:r>
        <w:rPr>
          <w:rFonts w:hint="eastAsia" w:ascii="宋体" w:hAnsi="宋体"/>
          <w:bCs/>
          <w:sz w:val="24"/>
        </w:rPr>
        <w:t>3</w:t>
      </w:r>
      <w:r>
        <w:rPr>
          <w:rFonts w:ascii="宋体" w:hAnsi="宋体"/>
          <w:bCs/>
          <w:sz w:val="24"/>
        </w:rPr>
        <w:t>.1</w:t>
      </w:r>
      <w:r>
        <w:rPr>
          <w:rFonts w:hint="eastAsia" w:ascii="宋体" w:hAnsi="宋体"/>
          <w:bCs/>
          <w:sz w:val="24"/>
        </w:rPr>
        <w:t>工程上使用的所有原材料、半成品、构配件及设备，都必须事先经发包人审批后方可进入施工现场，不然，由此引起的损失或影响，均由承包人负责。</w:t>
      </w:r>
    </w:p>
    <w:p>
      <w:pPr>
        <w:pStyle w:val="182"/>
        <w:spacing w:line="360" w:lineRule="auto"/>
        <w:ind w:left="-141" w:leftChars="-67"/>
        <w:rPr>
          <w:rFonts w:ascii="宋体" w:hAnsi="宋体"/>
          <w:bCs/>
          <w:sz w:val="24"/>
        </w:rPr>
      </w:pPr>
      <w:r>
        <w:rPr>
          <w:rFonts w:hint="eastAsia" w:ascii="宋体" w:hAnsi="宋体"/>
          <w:bCs/>
          <w:sz w:val="24"/>
        </w:rPr>
        <w:t>3</w:t>
      </w:r>
      <w:r>
        <w:rPr>
          <w:rFonts w:ascii="宋体" w:hAnsi="宋体"/>
          <w:bCs/>
          <w:sz w:val="24"/>
        </w:rPr>
        <w:t>.2</w:t>
      </w:r>
      <w:r>
        <w:rPr>
          <w:rFonts w:hint="eastAsia" w:ascii="宋体" w:hAnsi="宋体"/>
          <w:bCs/>
          <w:sz w:val="24"/>
        </w:rPr>
        <w:t>所有进入现场的原材料与提交的资料在规格、型号、品种、编号上必须一致。</w:t>
      </w:r>
    </w:p>
    <w:p>
      <w:pPr>
        <w:pStyle w:val="182"/>
        <w:spacing w:line="360" w:lineRule="auto"/>
        <w:ind w:left="-141" w:leftChars="-67"/>
        <w:rPr>
          <w:rFonts w:ascii="宋体" w:hAnsi="宋体"/>
          <w:bCs/>
          <w:sz w:val="24"/>
        </w:rPr>
      </w:pPr>
      <w:bookmarkStart w:id="87" w:name="_Toc459906746"/>
      <w:r>
        <w:rPr>
          <w:rFonts w:hint="eastAsia" w:ascii="宋体" w:hAnsi="宋体"/>
          <w:bCs/>
          <w:sz w:val="24"/>
        </w:rPr>
        <w:t>（4）材料技术要求</w:t>
      </w:r>
      <w:bookmarkEnd w:id="87"/>
    </w:p>
    <w:p>
      <w:pPr>
        <w:pStyle w:val="182"/>
        <w:spacing w:line="360" w:lineRule="auto"/>
        <w:ind w:left="-141" w:leftChars="-67"/>
        <w:rPr>
          <w:rFonts w:ascii="宋体" w:hAnsi="宋体"/>
          <w:bCs/>
          <w:sz w:val="24"/>
        </w:rPr>
      </w:pPr>
      <w:r>
        <w:rPr>
          <w:rFonts w:hint="eastAsia" w:ascii="宋体" w:hAnsi="宋体"/>
          <w:bCs/>
          <w:sz w:val="24"/>
        </w:rPr>
        <w:t>4</w:t>
      </w:r>
      <w:r>
        <w:rPr>
          <w:rFonts w:ascii="宋体" w:hAnsi="宋体"/>
          <w:bCs/>
          <w:sz w:val="24"/>
        </w:rPr>
        <w:t>.1</w:t>
      </w:r>
      <w:r>
        <w:rPr>
          <w:rFonts w:hint="eastAsia" w:ascii="宋体" w:hAnsi="宋体"/>
          <w:bCs/>
          <w:sz w:val="24"/>
        </w:rPr>
        <w:t>承包人根据施工图、技术规格及相关规范要求提供材料、设备。如承包人提供的材料、设备与设施图、技术规格及相关规范要求所述不符时，发包人有权要求承包人更改并提供符合技术规格要求所述的设备及材料，而不作任何费用变更。</w:t>
      </w:r>
    </w:p>
    <w:p>
      <w:pPr>
        <w:pStyle w:val="182"/>
        <w:spacing w:line="360" w:lineRule="auto"/>
        <w:ind w:left="-141" w:leftChars="-67"/>
        <w:rPr>
          <w:rFonts w:ascii="宋体" w:hAnsi="宋体"/>
          <w:bCs/>
          <w:sz w:val="24"/>
        </w:rPr>
      </w:pPr>
      <w:r>
        <w:rPr>
          <w:rFonts w:hint="eastAsia" w:ascii="宋体" w:hAnsi="宋体"/>
          <w:bCs/>
          <w:sz w:val="24"/>
        </w:rPr>
        <w:t>4</w:t>
      </w:r>
      <w:r>
        <w:rPr>
          <w:rFonts w:ascii="宋体" w:hAnsi="宋体"/>
          <w:bCs/>
          <w:sz w:val="24"/>
        </w:rPr>
        <w:t>.2</w:t>
      </w:r>
      <w:r>
        <w:rPr>
          <w:rFonts w:hint="eastAsia" w:ascii="宋体" w:hAnsi="宋体"/>
          <w:bCs/>
          <w:sz w:val="24"/>
        </w:rPr>
        <w:t>材料进场前必须履行报验手续，进行下道工序施工前必须通知发包人验收，验收合格后方可进行下道工序施工。</w:t>
      </w:r>
    </w:p>
    <w:p>
      <w:pPr>
        <w:pStyle w:val="182"/>
        <w:spacing w:line="360" w:lineRule="auto"/>
        <w:ind w:left="-141" w:leftChars="-67"/>
        <w:rPr>
          <w:rFonts w:ascii="宋体" w:hAnsi="宋体"/>
          <w:bCs/>
          <w:sz w:val="24"/>
        </w:rPr>
      </w:pPr>
      <w:r>
        <w:rPr>
          <w:rFonts w:hint="eastAsia" w:ascii="宋体" w:hAnsi="宋体"/>
          <w:bCs/>
          <w:sz w:val="24"/>
        </w:rPr>
        <w:t>4</w:t>
      </w:r>
      <w:r>
        <w:rPr>
          <w:rFonts w:ascii="宋体" w:hAnsi="宋体"/>
          <w:bCs/>
          <w:sz w:val="24"/>
        </w:rPr>
        <w:t>.3</w:t>
      </w:r>
      <w:r>
        <w:rPr>
          <w:rFonts w:hint="eastAsia" w:ascii="宋体" w:hAnsi="宋体"/>
          <w:bCs/>
          <w:sz w:val="24"/>
        </w:rPr>
        <w:t>在发包人提出要求时，配合发包人在生产过程中对原材料、半成品、成品及加工过程进行抽查，此费用包含在合同价款中。发包人有权对承包人采购的材料、设备及施工成品、半成品另行进行质量检测和试验，对检测和试验不能满足要求的，承包人应承担全部检测和试验费用，并返工整改直至合格。</w:t>
      </w:r>
    </w:p>
    <w:p>
      <w:pPr>
        <w:pStyle w:val="182"/>
        <w:spacing w:line="360" w:lineRule="auto"/>
        <w:ind w:left="-141" w:leftChars="-67"/>
        <w:rPr>
          <w:rFonts w:ascii="宋体" w:hAnsi="宋体"/>
          <w:bCs/>
          <w:sz w:val="24"/>
        </w:rPr>
      </w:pPr>
      <w:r>
        <w:rPr>
          <w:rFonts w:hint="eastAsia" w:ascii="宋体" w:hAnsi="宋体"/>
          <w:bCs/>
          <w:sz w:val="24"/>
        </w:rPr>
        <w:t>4</w:t>
      </w:r>
      <w:r>
        <w:rPr>
          <w:rFonts w:ascii="宋体" w:hAnsi="宋体"/>
          <w:bCs/>
          <w:sz w:val="24"/>
        </w:rPr>
        <w:t>.4</w:t>
      </w:r>
      <w:r>
        <w:rPr>
          <w:rFonts w:hint="eastAsia" w:ascii="宋体" w:hAnsi="宋体"/>
          <w:bCs/>
          <w:sz w:val="24"/>
        </w:rPr>
        <w:t>承包商根据相关规范要求进行材料、设备送检，送检机构执行地铁最新入库的名单</w:t>
      </w:r>
      <w:r>
        <w:rPr>
          <w:rFonts w:ascii="宋体" w:hAnsi="宋体"/>
          <w:bCs/>
          <w:sz w:val="24"/>
        </w:rPr>
        <w:t>。</w:t>
      </w:r>
    </w:p>
    <w:p>
      <w:pPr>
        <w:pStyle w:val="182"/>
        <w:spacing w:line="360" w:lineRule="auto"/>
        <w:ind w:left="-141" w:leftChars="-67"/>
        <w:rPr>
          <w:rFonts w:ascii="宋体" w:hAnsi="宋体"/>
          <w:bCs/>
          <w:sz w:val="24"/>
        </w:rPr>
      </w:pPr>
      <w:r>
        <w:rPr>
          <w:rFonts w:hint="eastAsia" w:ascii="宋体" w:hAnsi="宋体"/>
          <w:bCs/>
          <w:sz w:val="24"/>
        </w:rPr>
        <w:t>4</w:t>
      </w:r>
      <w:r>
        <w:rPr>
          <w:rFonts w:ascii="宋体" w:hAnsi="宋体"/>
          <w:bCs/>
          <w:sz w:val="24"/>
        </w:rPr>
        <w:t>.5</w:t>
      </w:r>
      <w:r>
        <w:rPr>
          <w:rFonts w:hint="eastAsia" w:ascii="宋体" w:hAnsi="宋体"/>
          <w:bCs/>
          <w:sz w:val="24"/>
        </w:rPr>
        <w:t>发包人认定样板或品牌的材料和设备，进货时按样板质量验收，如发现不符合样板质量或未按照批准的品牌进行采购，发包人有权要求承包人清退、更换该材料或设备，并处以按材料款的20%向发包人支付违约金。</w:t>
      </w:r>
    </w:p>
    <w:p>
      <w:pPr>
        <w:pStyle w:val="182"/>
        <w:spacing w:line="360" w:lineRule="auto"/>
        <w:ind w:left="-141" w:leftChars="-67"/>
        <w:rPr>
          <w:rFonts w:ascii="宋体" w:hAnsi="宋体"/>
          <w:bCs/>
          <w:sz w:val="24"/>
        </w:rPr>
      </w:pPr>
      <w:r>
        <w:rPr>
          <w:rFonts w:hint="eastAsia" w:ascii="宋体" w:hAnsi="宋体"/>
          <w:bCs/>
          <w:sz w:val="24"/>
        </w:rPr>
        <w:t>4</w:t>
      </w:r>
      <w:r>
        <w:rPr>
          <w:rFonts w:ascii="宋体" w:hAnsi="宋体"/>
          <w:bCs/>
          <w:sz w:val="24"/>
        </w:rPr>
        <w:t>.6</w:t>
      </w:r>
      <w:r>
        <w:rPr>
          <w:rFonts w:hint="eastAsia" w:ascii="宋体" w:hAnsi="宋体"/>
          <w:bCs/>
          <w:sz w:val="24"/>
        </w:rPr>
        <w:t>为加强材料进场管理，杜绝“假冒伪劣”、“货不对板”、“以次充好”、“质量不达标”的材料部品进入本项目，一经发现，对违约行为的处罚原则及标准明确如下：</w:t>
      </w:r>
    </w:p>
    <w:tbl>
      <w:tblPr>
        <w:tblStyle w:val="47"/>
        <w:tblW w:w="9073"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1843"/>
        <w:gridCol w:w="1984"/>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387" w:type="dxa"/>
            <w:gridSpan w:val="3"/>
            <w:tcBorders>
              <w:bottom w:val="single" w:color="auto" w:sz="4" w:space="0"/>
            </w:tcBorders>
            <w:shd w:val="clear" w:color="000000" w:fill="auto"/>
          </w:tcPr>
          <w:p>
            <w:pPr>
              <w:pStyle w:val="182"/>
              <w:spacing w:line="360" w:lineRule="auto"/>
              <w:ind w:left="-141" w:leftChars="-67"/>
              <w:jc w:val="center"/>
              <w:rPr>
                <w:rFonts w:ascii="宋体" w:hAnsi="宋体"/>
                <w:bCs/>
                <w:sz w:val="24"/>
              </w:rPr>
            </w:pPr>
            <w:r>
              <w:rPr>
                <w:rFonts w:hint="eastAsia" w:ascii="宋体" w:hAnsi="宋体"/>
                <w:bCs/>
                <w:sz w:val="24"/>
              </w:rPr>
              <w:t>材料使用违规分类</w:t>
            </w:r>
          </w:p>
        </w:tc>
        <w:tc>
          <w:tcPr>
            <w:tcW w:w="3686" w:type="dxa"/>
            <w:vMerge w:val="restart"/>
            <w:shd w:val="clear" w:color="000000" w:fill="auto"/>
            <w:noWrap/>
            <w:vAlign w:val="center"/>
          </w:tcPr>
          <w:p>
            <w:pPr>
              <w:pStyle w:val="182"/>
              <w:spacing w:line="360" w:lineRule="auto"/>
              <w:ind w:left="-141" w:leftChars="-67"/>
              <w:jc w:val="center"/>
              <w:rPr>
                <w:rFonts w:ascii="宋体" w:hAnsi="宋体"/>
                <w:bCs/>
                <w:sz w:val="24"/>
              </w:rPr>
            </w:pPr>
            <w:r>
              <w:rPr>
                <w:rFonts w:hint="eastAsia" w:ascii="宋体" w:hAnsi="宋体"/>
                <w:bCs/>
                <w:sz w:val="24"/>
              </w:rPr>
              <w:t>违约金规定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560"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违约行为</w:t>
            </w:r>
          </w:p>
        </w:tc>
        <w:tc>
          <w:tcPr>
            <w:tcW w:w="1843"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影响/后果</w:t>
            </w:r>
          </w:p>
        </w:tc>
        <w:tc>
          <w:tcPr>
            <w:tcW w:w="1984"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状态</w:t>
            </w:r>
          </w:p>
        </w:tc>
        <w:tc>
          <w:tcPr>
            <w:tcW w:w="3686" w:type="dxa"/>
            <w:vMerge w:val="continue"/>
            <w:shd w:val="clear" w:color="auto" w:fill="auto"/>
            <w:vAlign w:val="center"/>
          </w:tcPr>
          <w:p>
            <w:pPr>
              <w:pStyle w:val="182"/>
              <w:spacing w:line="360" w:lineRule="auto"/>
              <w:ind w:left="-141" w:leftChars="-67"/>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560" w:type="dxa"/>
            <w:vMerge w:val="restart"/>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货不对版</w:t>
            </w:r>
          </w:p>
        </w:tc>
        <w:tc>
          <w:tcPr>
            <w:tcW w:w="1843" w:type="dxa"/>
            <w:vMerge w:val="restart"/>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品牌档次下降</w:t>
            </w:r>
          </w:p>
        </w:tc>
        <w:tc>
          <w:tcPr>
            <w:tcW w:w="1984"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已到场，未安装</w:t>
            </w:r>
          </w:p>
        </w:tc>
        <w:tc>
          <w:tcPr>
            <w:tcW w:w="3686"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材料退场，违约金额：5000元/次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560" w:type="dxa"/>
            <w:vMerge w:val="continue"/>
            <w:shd w:val="clear" w:color="auto" w:fill="auto"/>
            <w:vAlign w:val="center"/>
          </w:tcPr>
          <w:p>
            <w:pPr>
              <w:pStyle w:val="182"/>
              <w:spacing w:line="360" w:lineRule="auto"/>
              <w:ind w:left="-141" w:leftChars="-67"/>
              <w:jc w:val="center"/>
              <w:rPr>
                <w:rFonts w:ascii="宋体" w:hAnsi="宋体"/>
                <w:bCs/>
                <w:sz w:val="24"/>
              </w:rPr>
            </w:pPr>
          </w:p>
        </w:tc>
        <w:tc>
          <w:tcPr>
            <w:tcW w:w="1843" w:type="dxa"/>
            <w:vMerge w:val="continue"/>
            <w:shd w:val="clear" w:color="auto" w:fill="auto"/>
          </w:tcPr>
          <w:p>
            <w:pPr>
              <w:pStyle w:val="182"/>
              <w:spacing w:line="360" w:lineRule="auto"/>
              <w:ind w:left="-141" w:leftChars="-67"/>
              <w:jc w:val="center"/>
              <w:rPr>
                <w:rFonts w:ascii="宋体" w:hAnsi="宋体"/>
                <w:bCs/>
                <w:sz w:val="24"/>
              </w:rPr>
            </w:pPr>
          </w:p>
        </w:tc>
        <w:tc>
          <w:tcPr>
            <w:tcW w:w="1984"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已使用，无法拆除</w:t>
            </w:r>
          </w:p>
        </w:tc>
        <w:tc>
          <w:tcPr>
            <w:tcW w:w="3686"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 xml:space="preserve"> </w:t>
            </w:r>
            <w:r>
              <w:rPr>
                <w:rFonts w:ascii="宋体" w:hAnsi="宋体"/>
                <w:bCs/>
                <w:sz w:val="24"/>
              </w:rPr>
              <w:t xml:space="preserve">   </w:t>
            </w:r>
            <w:r>
              <w:rPr>
                <w:rFonts w:hint="eastAsia" w:ascii="宋体" w:hAnsi="宋体"/>
                <w:bCs/>
                <w:sz w:val="24"/>
              </w:rPr>
              <w:t>补救确保合格，赔偿损失，违约金额：1万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560" w:type="dxa"/>
            <w:vMerge w:val="restart"/>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偷工减料</w:t>
            </w:r>
          </w:p>
        </w:tc>
        <w:tc>
          <w:tcPr>
            <w:tcW w:w="1843" w:type="dxa"/>
            <w:vMerge w:val="restart"/>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材料、设备相关技术参数（如厚度、等级等）低于合同约定</w:t>
            </w:r>
          </w:p>
        </w:tc>
        <w:tc>
          <w:tcPr>
            <w:tcW w:w="1984"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已到场，未安装</w:t>
            </w:r>
          </w:p>
        </w:tc>
        <w:tc>
          <w:tcPr>
            <w:tcW w:w="3686"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材料退场，违约金额：5000元/次。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560" w:type="dxa"/>
            <w:vMerge w:val="continue"/>
            <w:shd w:val="clear" w:color="auto" w:fill="auto"/>
            <w:vAlign w:val="center"/>
          </w:tcPr>
          <w:p>
            <w:pPr>
              <w:pStyle w:val="182"/>
              <w:spacing w:line="360" w:lineRule="auto"/>
              <w:ind w:left="-141" w:leftChars="-67"/>
              <w:jc w:val="center"/>
              <w:rPr>
                <w:rFonts w:ascii="宋体" w:hAnsi="宋体"/>
                <w:bCs/>
                <w:sz w:val="24"/>
              </w:rPr>
            </w:pPr>
          </w:p>
        </w:tc>
        <w:tc>
          <w:tcPr>
            <w:tcW w:w="1843" w:type="dxa"/>
            <w:vMerge w:val="continue"/>
            <w:shd w:val="clear" w:color="auto" w:fill="auto"/>
          </w:tcPr>
          <w:p>
            <w:pPr>
              <w:pStyle w:val="182"/>
              <w:spacing w:line="360" w:lineRule="auto"/>
              <w:ind w:left="-141" w:leftChars="-67"/>
              <w:jc w:val="center"/>
              <w:rPr>
                <w:rFonts w:ascii="宋体" w:hAnsi="宋体"/>
                <w:bCs/>
                <w:sz w:val="24"/>
              </w:rPr>
            </w:pPr>
          </w:p>
        </w:tc>
        <w:tc>
          <w:tcPr>
            <w:tcW w:w="1984"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已使用，无法拆除</w:t>
            </w:r>
          </w:p>
        </w:tc>
        <w:tc>
          <w:tcPr>
            <w:tcW w:w="3686"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 xml:space="preserve"> </w:t>
            </w:r>
            <w:r>
              <w:rPr>
                <w:rFonts w:ascii="宋体" w:hAnsi="宋体"/>
                <w:bCs/>
                <w:sz w:val="24"/>
              </w:rPr>
              <w:t xml:space="preserve">  </w:t>
            </w:r>
            <w:r>
              <w:rPr>
                <w:rFonts w:hint="eastAsia" w:ascii="宋体" w:hAnsi="宋体"/>
                <w:bCs/>
                <w:sz w:val="24"/>
              </w:rPr>
              <w:t>补救确保合格，赔偿损失，违约金额：1万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560" w:type="dxa"/>
            <w:vMerge w:val="restart"/>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弄虚作假</w:t>
            </w:r>
          </w:p>
        </w:tc>
        <w:tc>
          <w:tcPr>
            <w:tcW w:w="1843" w:type="dxa"/>
            <w:vMerge w:val="restart"/>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设置虚假标识等欺诈行为</w:t>
            </w:r>
          </w:p>
        </w:tc>
        <w:tc>
          <w:tcPr>
            <w:tcW w:w="1984"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已到场，未安装</w:t>
            </w:r>
          </w:p>
        </w:tc>
        <w:tc>
          <w:tcPr>
            <w:tcW w:w="3686"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材料退场，违约金额：5000元/次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560" w:type="dxa"/>
            <w:vMerge w:val="continue"/>
            <w:shd w:val="clear" w:color="auto" w:fill="auto"/>
            <w:vAlign w:val="center"/>
          </w:tcPr>
          <w:p>
            <w:pPr>
              <w:pStyle w:val="182"/>
              <w:spacing w:line="360" w:lineRule="auto"/>
              <w:ind w:left="-141" w:leftChars="-67"/>
              <w:jc w:val="center"/>
              <w:rPr>
                <w:rFonts w:ascii="宋体" w:hAnsi="宋体"/>
                <w:bCs/>
                <w:sz w:val="24"/>
              </w:rPr>
            </w:pPr>
          </w:p>
        </w:tc>
        <w:tc>
          <w:tcPr>
            <w:tcW w:w="1843" w:type="dxa"/>
            <w:vMerge w:val="continue"/>
            <w:shd w:val="clear" w:color="auto" w:fill="auto"/>
          </w:tcPr>
          <w:p>
            <w:pPr>
              <w:pStyle w:val="182"/>
              <w:spacing w:line="360" w:lineRule="auto"/>
              <w:ind w:left="-141" w:leftChars="-67"/>
              <w:jc w:val="center"/>
              <w:rPr>
                <w:rFonts w:ascii="宋体" w:hAnsi="宋体"/>
                <w:bCs/>
                <w:sz w:val="24"/>
              </w:rPr>
            </w:pPr>
          </w:p>
        </w:tc>
        <w:tc>
          <w:tcPr>
            <w:tcW w:w="1984"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已使用，无法拆除</w:t>
            </w:r>
          </w:p>
        </w:tc>
        <w:tc>
          <w:tcPr>
            <w:tcW w:w="3686" w:type="dxa"/>
            <w:shd w:val="clear" w:color="auto" w:fill="auto"/>
            <w:vAlign w:val="center"/>
          </w:tcPr>
          <w:p>
            <w:pPr>
              <w:pStyle w:val="182"/>
              <w:spacing w:line="360" w:lineRule="auto"/>
              <w:ind w:left="-141" w:leftChars="-67"/>
              <w:jc w:val="center"/>
              <w:rPr>
                <w:rFonts w:ascii="宋体" w:hAnsi="宋体"/>
                <w:bCs/>
                <w:sz w:val="24"/>
              </w:rPr>
            </w:pPr>
            <w:r>
              <w:rPr>
                <w:rFonts w:hint="eastAsia" w:ascii="宋体" w:hAnsi="宋体"/>
                <w:bCs/>
                <w:sz w:val="24"/>
              </w:rPr>
              <w:t>补救确保合格，赔偿损失，违约金额：1万</w:t>
            </w:r>
          </w:p>
        </w:tc>
      </w:tr>
    </w:tbl>
    <w:p>
      <w:pPr>
        <w:pStyle w:val="182"/>
        <w:widowControl/>
        <w:spacing w:line="360" w:lineRule="auto"/>
        <w:jc w:val="left"/>
        <w:rPr>
          <w:rFonts w:ascii="宋体" w:hAnsi="宋体"/>
          <w:bCs/>
          <w:sz w:val="24"/>
        </w:rPr>
      </w:pPr>
    </w:p>
    <w:p>
      <w:pPr>
        <w:pStyle w:val="182"/>
        <w:widowControl/>
        <w:spacing w:line="360" w:lineRule="auto"/>
        <w:jc w:val="left"/>
        <w:rPr>
          <w:rFonts w:ascii="宋体" w:hAnsi="宋体"/>
          <w:b/>
          <w:bCs/>
          <w:sz w:val="24"/>
        </w:rPr>
      </w:pPr>
      <w:r>
        <w:rPr>
          <w:rFonts w:hint="eastAsia" w:ascii="宋体" w:hAnsi="宋体"/>
          <w:b/>
          <w:bCs/>
          <w:sz w:val="24"/>
        </w:rPr>
        <w:t>3、品牌管理</w:t>
      </w:r>
    </w:p>
    <w:p>
      <w:pPr>
        <w:pStyle w:val="182"/>
        <w:widowControl/>
        <w:spacing w:line="360" w:lineRule="auto"/>
        <w:jc w:val="left"/>
        <w:rPr>
          <w:rFonts w:ascii="宋体" w:hAnsi="宋体" w:cs="宋体"/>
          <w:kern w:val="0"/>
          <w:sz w:val="24"/>
        </w:rPr>
      </w:pPr>
      <w:r>
        <w:rPr>
          <w:rFonts w:hint="eastAsia" w:ascii="宋体" w:hAnsi="宋体" w:cs="宋体"/>
          <w:kern w:val="0"/>
          <w:sz w:val="24"/>
        </w:rPr>
        <w:t>（1）承包人根据技术规格及相关规范要求提供设备/材料。如承包人提供的设备/材料与技术规格要求所述不符时，发包人有权要求承包人更改并提供符合技术规格要求所述的设备及材料，而不作任何费用（包括供货、安装及运送）变更。本项目不接受OEM（贴牌）设备/材料。</w:t>
      </w:r>
    </w:p>
    <w:p>
      <w:pPr>
        <w:pStyle w:val="182"/>
        <w:widowControl/>
        <w:spacing w:line="360" w:lineRule="auto"/>
        <w:jc w:val="left"/>
        <w:rPr>
          <w:rFonts w:ascii="宋体" w:hAnsi="宋体" w:cs="宋体"/>
          <w:kern w:val="0"/>
          <w:sz w:val="24"/>
        </w:rPr>
      </w:pPr>
      <w:r>
        <w:rPr>
          <w:rFonts w:hint="eastAsia" w:ascii="宋体" w:hAnsi="宋体" w:cs="宋体"/>
          <w:kern w:val="0"/>
          <w:sz w:val="24"/>
        </w:rPr>
        <w:t>（2）“</w:t>
      </w:r>
      <w:r>
        <w:rPr>
          <w:rFonts w:hint="eastAsia" w:ascii="宋体" w:hAnsi="宋体"/>
          <w:sz w:val="24"/>
          <w:u w:val="single"/>
        </w:rPr>
        <w:t>设备材料品牌表</w:t>
      </w:r>
      <w:r>
        <w:rPr>
          <w:rFonts w:hint="eastAsia" w:ascii="宋体" w:hAnsi="宋体" w:cs="宋体"/>
          <w:kern w:val="0"/>
          <w:sz w:val="24"/>
        </w:rPr>
        <w:t>”中的推荐品牌，承包人可以在其中自行选择报价，但并不代表承包人可以不提供必选文件中所要求提供之其它技术资料或提供不符合标书要求的设备/材料。进场施工的设备/材料须通过发包人及工程师的审核和批准。</w:t>
      </w:r>
    </w:p>
    <w:p>
      <w:pPr>
        <w:pStyle w:val="182"/>
        <w:spacing w:line="360" w:lineRule="auto"/>
        <w:rPr>
          <w:rFonts w:ascii="宋体" w:hAnsi="宋体" w:cs="宋体"/>
          <w:kern w:val="0"/>
          <w:sz w:val="24"/>
        </w:rPr>
      </w:pPr>
      <w:r>
        <w:rPr>
          <w:rFonts w:hint="eastAsia" w:ascii="宋体" w:hAnsi="宋体" w:cs="宋体"/>
          <w:kern w:val="0"/>
          <w:sz w:val="24"/>
        </w:rPr>
        <w:t>（3）非承包人原因引起须使用品牌表中所列之外设备/材料时，承包人需按照相同档次设备/材料重新进行申报，并通过发包人的审核和批准，不作任何费用（包括供货、安装及运送等）调整；若无相同档次的设备/材料供选择时，承包人经发包人同意可以按相近档次设备/材料进行申报，通过发包人的审核和批准后，材料费用做相应调整。</w:t>
      </w:r>
    </w:p>
    <w:p>
      <w:pPr>
        <w:pStyle w:val="182"/>
        <w:spacing w:line="360" w:lineRule="auto"/>
        <w:rPr>
          <w:rFonts w:ascii="宋体" w:hAnsi="宋体" w:cs="宋体"/>
          <w:kern w:val="0"/>
          <w:sz w:val="24"/>
        </w:rPr>
      </w:pPr>
      <w:r>
        <w:rPr>
          <w:rFonts w:hint="eastAsia" w:ascii="宋体" w:hAnsi="宋体" w:cs="宋体"/>
          <w:kern w:val="0"/>
          <w:sz w:val="24"/>
        </w:rPr>
        <w:t>（4）</w:t>
      </w:r>
      <w:r>
        <w:rPr>
          <w:rFonts w:hint="eastAsia" w:ascii="宋体" w:hAnsi="宋体"/>
          <w:sz w:val="24"/>
          <w:u w:val="single"/>
        </w:rPr>
        <w:t>设备材料品牌表</w:t>
      </w:r>
      <w:r>
        <w:rPr>
          <w:rFonts w:hint="eastAsia" w:ascii="宋体" w:hAnsi="宋体" w:cs="宋体"/>
          <w:kern w:val="0"/>
          <w:sz w:val="24"/>
        </w:rPr>
        <w:t>中有明确参考品牌的，承包人投标时必须在发包人提供的“</w:t>
      </w:r>
      <w:r>
        <w:rPr>
          <w:rFonts w:hint="eastAsia" w:ascii="宋体" w:hAnsi="宋体"/>
          <w:sz w:val="24"/>
          <w:u w:val="single"/>
        </w:rPr>
        <w:t>设备材料品牌表</w:t>
      </w:r>
      <w:r>
        <w:rPr>
          <w:rFonts w:hint="eastAsia" w:ascii="宋体" w:hAnsi="宋体" w:cs="宋体"/>
          <w:kern w:val="0"/>
          <w:sz w:val="24"/>
        </w:rPr>
        <w:t>”中选择明确的品牌及系列（需填报系列的，如不填报系列的则按投报品牌的最高要求为准），并根据所选的品牌进行报价。</w:t>
      </w:r>
    </w:p>
    <w:p>
      <w:pPr>
        <w:pStyle w:val="182"/>
        <w:spacing w:line="360" w:lineRule="auto"/>
        <w:rPr>
          <w:rFonts w:ascii="宋体" w:hAnsi="宋体" w:cs="宋体"/>
          <w:kern w:val="0"/>
          <w:sz w:val="24"/>
        </w:rPr>
      </w:pPr>
      <w:r>
        <w:rPr>
          <w:rFonts w:hint="eastAsia" w:ascii="宋体" w:hAnsi="宋体" w:cs="宋体"/>
          <w:kern w:val="0"/>
          <w:sz w:val="24"/>
        </w:rPr>
        <w:t>（5）发包人有权在承包人中标后或合同履行期间，在不改变</w:t>
      </w:r>
      <w:r>
        <w:rPr>
          <w:rFonts w:hint="eastAsia" w:ascii="宋体" w:hAnsi="宋体"/>
          <w:sz w:val="24"/>
          <w:u w:val="single"/>
        </w:rPr>
        <w:t>设备材料品牌表的</w:t>
      </w:r>
      <w:r>
        <w:rPr>
          <w:rFonts w:hint="eastAsia" w:ascii="宋体" w:hAnsi="宋体" w:cs="宋体"/>
          <w:kern w:val="0"/>
          <w:sz w:val="24"/>
        </w:rPr>
        <w:t>设备材料品牌档次基础上，对品牌表中的设备材料品牌或规格型号进行补充或调整。</w:t>
      </w:r>
      <w:bookmarkStart w:id="88" w:name="_Toc65054249"/>
    </w:p>
    <w:p>
      <w:pPr>
        <w:pStyle w:val="182"/>
        <w:spacing w:line="360" w:lineRule="auto"/>
        <w:rPr>
          <w:rFonts w:cs="宋体"/>
          <w:sz w:val="24"/>
        </w:rPr>
      </w:pPr>
      <w:r>
        <w:rPr>
          <w:rFonts w:hint="eastAsia" w:ascii="宋体" w:hAnsi="宋体" w:cs="宋体"/>
          <w:kern w:val="0"/>
          <w:sz w:val="24"/>
        </w:rPr>
        <w:t>（6）</w:t>
      </w:r>
      <w:r>
        <w:rPr>
          <w:rFonts w:hint="eastAsia" w:ascii="宋体" w:hAnsi="宋体"/>
          <w:sz w:val="24"/>
          <w:u w:val="single"/>
        </w:rPr>
        <w:t>设备材料品牌表</w:t>
      </w:r>
      <w:r>
        <w:rPr>
          <w:rFonts w:hint="eastAsia" w:cs="宋体"/>
          <w:sz w:val="24"/>
        </w:rPr>
        <w:t>：</w:t>
      </w:r>
      <w:bookmarkEnd w:id="88"/>
    </w:p>
    <w:tbl>
      <w:tblPr>
        <w:tblStyle w:val="47"/>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826"/>
        <w:gridCol w:w="4037"/>
        <w:gridCol w:w="1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127" w:type="dxa"/>
            <w:vAlign w:val="center"/>
          </w:tcPr>
          <w:p>
            <w:pPr>
              <w:jc w:val="center"/>
              <w:rPr>
                <w:rFonts w:ascii="宋体" w:hAnsi="宋体" w:cs="宋体"/>
                <w:sz w:val="24"/>
                <w:szCs w:val="24"/>
                <w:lang w:bidi="ar"/>
              </w:rPr>
            </w:pPr>
            <w:r>
              <w:rPr>
                <w:rFonts w:hint="eastAsia" w:ascii="宋体" w:hAnsi="宋体" w:cs="宋体"/>
                <w:sz w:val="24"/>
                <w:szCs w:val="24"/>
                <w:lang w:bidi="ar"/>
              </w:rPr>
              <w:t>序号</w:t>
            </w:r>
          </w:p>
        </w:tc>
        <w:tc>
          <w:tcPr>
            <w:tcW w:w="1826" w:type="dxa"/>
            <w:vAlign w:val="center"/>
          </w:tcPr>
          <w:p>
            <w:pPr>
              <w:jc w:val="center"/>
              <w:rPr>
                <w:rFonts w:ascii="宋体" w:hAnsi="宋体" w:cs="宋体"/>
                <w:sz w:val="24"/>
                <w:szCs w:val="24"/>
                <w:lang w:bidi="ar"/>
              </w:rPr>
            </w:pPr>
            <w:r>
              <w:rPr>
                <w:rFonts w:hint="eastAsia" w:ascii="宋体" w:hAnsi="宋体" w:cs="宋体"/>
                <w:sz w:val="24"/>
                <w:szCs w:val="24"/>
                <w:lang w:bidi="ar"/>
              </w:rPr>
              <w:t>设备材料</w:t>
            </w:r>
          </w:p>
        </w:tc>
        <w:tc>
          <w:tcPr>
            <w:tcW w:w="4037" w:type="dxa"/>
            <w:vAlign w:val="center"/>
          </w:tcPr>
          <w:p>
            <w:pPr>
              <w:jc w:val="center"/>
              <w:rPr>
                <w:rFonts w:ascii="宋体" w:hAnsi="宋体" w:cs="宋体"/>
                <w:sz w:val="24"/>
                <w:szCs w:val="24"/>
                <w:lang w:bidi="ar"/>
              </w:rPr>
            </w:pPr>
            <w:r>
              <w:rPr>
                <w:rFonts w:hint="eastAsia" w:ascii="宋体" w:hAnsi="宋体" w:cs="宋体"/>
                <w:sz w:val="24"/>
                <w:szCs w:val="24"/>
                <w:lang w:bidi="ar"/>
              </w:rPr>
              <w:t>参考品牌</w:t>
            </w:r>
          </w:p>
        </w:tc>
        <w:tc>
          <w:tcPr>
            <w:tcW w:w="1840" w:type="dxa"/>
            <w:vAlign w:val="center"/>
          </w:tcPr>
          <w:p>
            <w:pPr>
              <w:jc w:val="center"/>
              <w:rPr>
                <w:rFonts w:ascii="宋体" w:hAnsi="宋体" w:cs="宋体"/>
                <w:sz w:val="24"/>
                <w:szCs w:val="24"/>
                <w:lang w:bidi="ar"/>
              </w:rPr>
            </w:pPr>
            <w:r>
              <w:rPr>
                <w:rFonts w:hint="eastAsia" w:ascii="宋体" w:hAnsi="宋体" w:cs="宋体"/>
                <w:sz w:val="24"/>
                <w:szCs w:val="24"/>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127" w:type="dxa"/>
            <w:vAlign w:val="center"/>
          </w:tcPr>
          <w:p>
            <w:pPr>
              <w:adjustRightInd w:val="0"/>
              <w:snapToGrid w:val="0"/>
              <w:jc w:val="center"/>
              <w:rPr>
                <w:rFonts w:ascii="宋体" w:hAnsi="宋体" w:cs="宋体"/>
                <w:sz w:val="24"/>
                <w:szCs w:val="24"/>
                <w:lang w:bidi="ar"/>
              </w:rPr>
            </w:pPr>
            <w:r>
              <w:rPr>
                <w:rFonts w:hint="eastAsia" w:ascii="宋体" w:hAnsi="宋体" w:cs="宋体"/>
                <w:sz w:val="24"/>
                <w:szCs w:val="24"/>
                <w:lang w:bidi="ar"/>
              </w:rPr>
              <w:t>1</w:t>
            </w:r>
          </w:p>
        </w:tc>
        <w:tc>
          <w:tcPr>
            <w:tcW w:w="1826" w:type="dxa"/>
            <w:vAlign w:val="center"/>
          </w:tcPr>
          <w:p>
            <w:pPr>
              <w:jc w:val="center"/>
              <w:rPr>
                <w:rFonts w:ascii="宋体" w:hAnsi="宋体" w:cs="宋体"/>
                <w:sz w:val="24"/>
                <w:szCs w:val="24"/>
                <w:lang w:bidi="ar"/>
              </w:rPr>
            </w:pPr>
            <w:r>
              <w:rPr>
                <w:rFonts w:hint="eastAsia" w:ascii="宋体" w:hAnsi="宋体" w:cs="宋体"/>
                <w:sz w:val="24"/>
                <w:szCs w:val="24"/>
                <w:lang w:bidi="ar"/>
              </w:rPr>
              <w:t>成套全绝缘全封闭环网柜</w:t>
            </w:r>
          </w:p>
        </w:tc>
        <w:tc>
          <w:tcPr>
            <w:tcW w:w="4037" w:type="dxa"/>
            <w:vAlign w:val="center"/>
          </w:tcPr>
          <w:p>
            <w:pPr>
              <w:jc w:val="center"/>
              <w:rPr>
                <w:rFonts w:ascii="宋体" w:hAnsi="宋体" w:cs="宋体"/>
                <w:sz w:val="24"/>
                <w:szCs w:val="24"/>
                <w:lang w:bidi="ar"/>
              </w:rPr>
            </w:pPr>
            <w:r>
              <w:rPr>
                <w:rFonts w:hint="eastAsia" w:ascii="宋体" w:hAnsi="宋体" w:cs="宋体"/>
                <w:sz w:val="24"/>
                <w:szCs w:val="24"/>
                <w:lang w:bidi="ar"/>
              </w:rPr>
              <w:t>国产优质品牌</w:t>
            </w:r>
          </w:p>
        </w:tc>
        <w:tc>
          <w:tcPr>
            <w:tcW w:w="1840" w:type="dxa"/>
            <w:vAlign w:val="center"/>
          </w:tcPr>
          <w:p>
            <w:pPr>
              <w:jc w:val="center"/>
              <w:rPr>
                <w:rFonts w:ascii="宋体" w:hAnsi="宋体" w:cs="宋体"/>
                <w:sz w:val="24"/>
                <w:szCs w:val="24"/>
                <w:lang w:bidi="ar"/>
              </w:rPr>
            </w:pPr>
            <w:r>
              <w:rPr>
                <w:rFonts w:ascii="宋体" w:hAnsi="宋体" w:cs="宋体"/>
                <w:sz w:val="24"/>
                <w:szCs w:val="24"/>
                <w:lang w:bidi="ar"/>
              </w:rPr>
              <w:t>满足国标要求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27" w:type="dxa"/>
            <w:vAlign w:val="center"/>
          </w:tcPr>
          <w:p>
            <w:pPr>
              <w:adjustRightInd w:val="0"/>
              <w:snapToGrid w:val="0"/>
              <w:jc w:val="center"/>
              <w:rPr>
                <w:rFonts w:ascii="宋体" w:hAnsi="宋体" w:cs="宋体"/>
                <w:sz w:val="24"/>
                <w:szCs w:val="24"/>
                <w:lang w:bidi="ar"/>
              </w:rPr>
            </w:pPr>
            <w:r>
              <w:rPr>
                <w:rFonts w:hint="eastAsia" w:ascii="宋体" w:hAnsi="宋体" w:cs="宋体"/>
                <w:sz w:val="24"/>
                <w:szCs w:val="24"/>
                <w:lang w:bidi="ar"/>
              </w:rPr>
              <w:t>2</w:t>
            </w:r>
          </w:p>
        </w:tc>
        <w:tc>
          <w:tcPr>
            <w:tcW w:w="1826" w:type="dxa"/>
            <w:vAlign w:val="center"/>
          </w:tcPr>
          <w:p>
            <w:pPr>
              <w:jc w:val="center"/>
              <w:rPr>
                <w:rFonts w:ascii="宋体" w:hAnsi="宋体" w:cs="宋体"/>
                <w:sz w:val="24"/>
                <w:szCs w:val="24"/>
                <w:lang w:bidi="ar"/>
              </w:rPr>
            </w:pPr>
            <w:r>
              <w:rPr>
                <w:rFonts w:hint="eastAsia" w:ascii="宋体" w:hAnsi="宋体" w:cs="宋体"/>
                <w:sz w:val="24"/>
                <w:szCs w:val="24"/>
                <w:lang w:bidi="ar"/>
              </w:rPr>
              <w:t>消防报警联动系统、报警控制器</w:t>
            </w:r>
          </w:p>
        </w:tc>
        <w:tc>
          <w:tcPr>
            <w:tcW w:w="4037" w:type="dxa"/>
            <w:vAlign w:val="center"/>
          </w:tcPr>
          <w:p>
            <w:pPr>
              <w:jc w:val="center"/>
              <w:rPr>
                <w:rFonts w:ascii="宋体" w:hAnsi="宋体" w:cs="宋体"/>
                <w:sz w:val="24"/>
                <w:szCs w:val="24"/>
                <w:lang w:bidi="ar"/>
              </w:rPr>
            </w:pPr>
            <w:r>
              <w:rPr>
                <w:rFonts w:hint="eastAsia" w:ascii="宋体" w:hAnsi="宋体" w:cs="宋体"/>
                <w:sz w:val="24"/>
                <w:szCs w:val="24"/>
                <w:lang w:bidi="ar"/>
              </w:rPr>
              <w:t>国产优质品牌</w:t>
            </w:r>
          </w:p>
        </w:tc>
        <w:tc>
          <w:tcPr>
            <w:tcW w:w="1840" w:type="dxa"/>
            <w:vAlign w:val="center"/>
          </w:tcPr>
          <w:p>
            <w:pPr>
              <w:jc w:val="center"/>
              <w:rPr>
                <w:rFonts w:ascii="宋体" w:hAnsi="宋体" w:cs="宋体"/>
                <w:sz w:val="24"/>
                <w:szCs w:val="24"/>
                <w:lang w:bidi="ar"/>
              </w:rPr>
            </w:pPr>
            <w:r>
              <w:rPr>
                <w:rFonts w:hint="eastAsia" w:ascii="宋体" w:hAnsi="宋体" w:cs="宋体"/>
                <w:sz w:val="24"/>
                <w:szCs w:val="24"/>
                <w:lang w:bidi="ar"/>
              </w:rPr>
              <w:t>满足国标要求，</w:t>
            </w:r>
            <w:r>
              <w:rPr>
                <w:rFonts w:ascii="宋体" w:hAnsi="宋体" w:cs="宋体"/>
                <w:sz w:val="24"/>
                <w:szCs w:val="24"/>
                <w:lang w:bidi="ar"/>
              </w:rPr>
              <w:t>须满足与</w:t>
            </w:r>
            <w:r>
              <w:rPr>
                <w:rFonts w:hint="eastAsia" w:ascii="宋体" w:hAnsi="宋体" w:cs="宋体"/>
                <w:sz w:val="24"/>
                <w:szCs w:val="24"/>
                <w:lang w:bidi="ar"/>
              </w:rPr>
              <w:t>原消防系统保持联动</w:t>
            </w:r>
          </w:p>
        </w:tc>
      </w:tr>
    </w:tbl>
    <w:p>
      <w:pPr>
        <w:spacing w:line="360" w:lineRule="auto"/>
        <w:ind w:firstLine="360" w:firstLineChars="150"/>
        <w:jc w:val="left"/>
        <w:rPr>
          <w:rFonts w:ascii="宋体" w:hAnsi="宋体"/>
          <w:sz w:val="24"/>
          <w:szCs w:val="24"/>
        </w:rPr>
      </w:pPr>
      <w:r>
        <w:rPr>
          <w:rFonts w:hint="eastAsia" w:ascii="宋体" w:hAnsi="宋体"/>
          <w:sz w:val="24"/>
          <w:szCs w:val="24"/>
        </w:rPr>
        <w:t>注：（1）承包人必须严格遵照甲控品牌，深入了解各类品牌的规格型号、性能参数、安装条件；</w:t>
      </w:r>
    </w:p>
    <w:p>
      <w:pPr>
        <w:spacing w:line="360" w:lineRule="auto"/>
        <w:ind w:firstLine="600" w:firstLineChars="250"/>
        <w:jc w:val="left"/>
        <w:rPr>
          <w:rFonts w:ascii="宋体" w:hAnsi="宋体"/>
          <w:sz w:val="24"/>
          <w:szCs w:val="24"/>
        </w:rPr>
      </w:pPr>
      <w:r>
        <w:rPr>
          <w:rFonts w:hint="eastAsia" w:ascii="宋体" w:hAnsi="宋体"/>
          <w:sz w:val="24"/>
          <w:szCs w:val="24"/>
        </w:rPr>
        <w:t>（2）对未列推荐品牌的子系统或设备/材料，承包人可按照技术要求自行选择品牌。但招标方对投标方选择的品牌存疑时，有权要求投标方在指定时间内追加提供所选品牌的以下证明材料（包含但不限于）：有效的营业执照，要求企业成立3年以上，注册资金≥10×该品牌投标总价，且不得低于200万。政府有关部门颁发的技术证书或检测报告，属计量器具的，还需提供相应的计量许可证。其它资质证明文件。如投标方无法按时提交上述材料，或提交的材料经审核不符合要求，招标方有权要求投标方在不提高投标价格的前提下将所选品牌修正为招标方认可的品牌；</w:t>
      </w:r>
    </w:p>
    <w:p>
      <w:pPr>
        <w:spacing w:after="48" w:line="360" w:lineRule="auto"/>
        <w:ind w:firstLine="480" w:firstLineChars="200"/>
        <w:rPr>
          <w:rFonts w:ascii="仿宋" w:hAnsi="仿宋" w:eastAsia="仿宋" w:cs="仿宋"/>
          <w:b/>
          <w:sz w:val="24"/>
          <w:szCs w:val="24"/>
        </w:rPr>
      </w:pPr>
      <w:r>
        <w:rPr>
          <w:rFonts w:hint="eastAsia" w:ascii="宋体" w:hAnsi="宋体"/>
          <w:sz w:val="24"/>
          <w:szCs w:val="24"/>
        </w:rPr>
        <w:t>（3）未经建设单位认可，中标人不得在施工过程中变更设备品牌（即使在招标推荐品牌名单中）；</w:t>
      </w:r>
    </w:p>
    <w:p>
      <w:pPr>
        <w:spacing w:after="48" w:line="360" w:lineRule="auto"/>
        <w:ind w:firstLine="480" w:firstLineChars="200"/>
        <w:rPr>
          <w:rFonts w:ascii="宋体" w:hAnsi="宋体"/>
          <w:sz w:val="24"/>
          <w:szCs w:val="24"/>
        </w:rPr>
      </w:pPr>
      <w:r>
        <w:rPr>
          <w:rFonts w:hint="eastAsia" w:ascii="宋体" w:hAnsi="宋体"/>
          <w:sz w:val="24"/>
          <w:szCs w:val="24"/>
        </w:rPr>
        <w:t>（4）主要组成设备保修期项目整体竣工验收后</w:t>
      </w:r>
      <w:r>
        <w:rPr>
          <w:rFonts w:ascii="宋体" w:hAnsi="宋体"/>
          <w:sz w:val="24"/>
          <w:szCs w:val="24"/>
        </w:rPr>
        <w:t>2</w:t>
      </w:r>
      <w:r>
        <w:rPr>
          <w:rFonts w:hint="eastAsia" w:ascii="宋体" w:hAnsi="宋体"/>
          <w:sz w:val="24"/>
          <w:szCs w:val="24"/>
        </w:rPr>
        <w:t>年；</w:t>
      </w:r>
    </w:p>
    <w:p>
      <w:pPr>
        <w:spacing w:after="48" w:line="360" w:lineRule="auto"/>
        <w:ind w:firstLine="480" w:firstLineChars="200"/>
        <w:rPr>
          <w:rFonts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w:t>
      </w:r>
      <w:r>
        <w:rPr>
          <w:rFonts w:ascii="宋体" w:hAnsi="宋体"/>
          <w:sz w:val="24"/>
          <w:szCs w:val="24"/>
        </w:rPr>
        <w:t>承包人中标后，供货时须提供原厂生产的全新的产品，并提供产品说明书、保修证、合格证等质量证明资料</w:t>
      </w:r>
      <w:r>
        <w:rPr>
          <w:rFonts w:hint="eastAsia" w:ascii="宋体" w:hAnsi="宋体"/>
          <w:sz w:val="24"/>
          <w:szCs w:val="24"/>
        </w:rPr>
        <w:t>（投标产品的技术响应必须与产品说明书相符）</w:t>
      </w:r>
      <w:r>
        <w:rPr>
          <w:rFonts w:ascii="宋体" w:hAnsi="宋体"/>
          <w:sz w:val="24"/>
          <w:szCs w:val="24"/>
        </w:rPr>
        <w:t>；</w:t>
      </w:r>
    </w:p>
    <w:p>
      <w:pPr>
        <w:spacing w:after="48" w:line="360" w:lineRule="auto"/>
        <w:ind w:firstLine="480" w:firstLineChars="200"/>
        <w:rPr>
          <w:rFonts w:ascii="宋体" w:hAnsi="宋体"/>
          <w:sz w:val="24"/>
          <w:szCs w:val="24"/>
        </w:rPr>
      </w:pPr>
      <w:r>
        <w:rPr>
          <w:rFonts w:hint="eastAsia" w:ascii="宋体" w:hAnsi="宋体"/>
          <w:sz w:val="24"/>
          <w:szCs w:val="24"/>
        </w:rPr>
        <w:t>（</w:t>
      </w:r>
      <w:r>
        <w:rPr>
          <w:rFonts w:ascii="宋体" w:hAnsi="宋体"/>
          <w:sz w:val="24"/>
          <w:szCs w:val="24"/>
        </w:rPr>
        <w:t>6</w:t>
      </w:r>
      <w:r>
        <w:rPr>
          <w:rFonts w:hint="eastAsia" w:ascii="宋体" w:hAnsi="宋体"/>
          <w:sz w:val="24"/>
          <w:szCs w:val="24"/>
        </w:rPr>
        <w:t>）提供</w:t>
      </w:r>
      <w:r>
        <w:rPr>
          <w:rFonts w:ascii="宋体" w:hAnsi="宋体"/>
          <w:sz w:val="24"/>
          <w:szCs w:val="24"/>
        </w:rPr>
        <w:t>详细的设备清单、技术参数和单台（套）的价格、附件清单；</w:t>
      </w:r>
    </w:p>
    <w:p>
      <w:pPr>
        <w:spacing w:after="48" w:line="360" w:lineRule="auto"/>
        <w:ind w:firstLine="480" w:firstLineChars="200"/>
        <w:rPr>
          <w:rFonts w:ascii="宋体" w:hAnsi="宋体"/>
          <w:sz w:val="24"/>
          <w:szCs w:val="24"/>
        </w:rPr>
      </w:pPr>
      <w:r>
        <w:rPr>
          <w:rFonts w:hint="eastAsia" w:ascii="宋体" w:hAnsi="宋体"/>
          <w:sz w:val="24"/>
          <w:szCs w:val="24"/>
        </w:rPr>
        <w:t>（</w:t>
      </w:r>
      <w:r>
        <w:rPr>
          <w:rFonts w:ascii="宋体" w:hAnsi="宋体"/>
          <w:sz w:val="24"/>
          <w:szCs w:val="24"/>
        </w:rPr>
        <w:t>7</w:t>
      </w:r>
      <w:r>
        <w:rPr>
          <w:rFonts w:hint="eastAsia" w:ascii="宋体" w:hAnsi="宋体"/>
          <w:sz w:val="24"/>
          <w:szCs w:val="24"/>
        </w:rPr>
        <w:t>）</w:t>
      </w:r>
      <w:r>
        <w:rPr>
          <w:rFonts w:ascii="宋体" w:hAnsi="宋体"/>
          <w:sz w:val="24"/>
          <w:szCs w:val="24"/>
        </w:rPr>
        <w:t>承包人根据图纸的设计要求，给出安装施工的配套材料的清单和价格，并将设备费用、辅材费用、安装费用及其他费用在投标报价表中逐项列出；</w:t>
      </w:r>
    </w:p>
    <w:p>
      <w:pPr>
        <w:spacing w:after="48" w:line="360" w:lineRule="auto"/>
        <w:ind w:firstLine="480" w:firstLineChars="200"/>
        <w:rPr>
          <w:rFonts w:ascii="宋体" w:hAnsi="宋体"/>
          <w:sz w:val="24"/>
          <w:szCs w:val="24"/>
        </w:rPr>
      </w:pPr>
      <w:r>
        <w:rPr>
          <w:rFonts w:hint="eastAsia" w:ascii="宋体" w:hAnsi="宋体"/>
          <w:sz w:val="24"/>
          <w:szCs w:val="24"/>
        </w:rPr>
        <w:t>（8）</w:t>
      </w:r>
      <w:r>
        <w:rPr>
          <w:rFonts w:ascii="宋体" w:hAnsi="宋体"/>
          <w:sz w:val="24"/>
          <w:szCs w:val="24"/>
        </w:rPr>
        <w:t>参选文件中应有施工组织计划，有施工人员、施工计划、工艺、施工技术措施等详细说明</w:t>
      </w:r>
      <w:r>
        <w:rPr>
          <w:rFonts w:hint="eastAsia" w:ascii="宋体" w:hAnsi="宋体"/>
          <w:sz w:val="24"/>
          <w:szCs w:val="24"/>
        </w:rPr>
        <w:t>；</w:t>
      </w:r>
    </w:p>
    <w:p>
      <w:pPr>
        <w:spacing w:after="48" w:line="360" w:lineRule="auto"/>
        <w:ind w:firstLine="480" w:firstLineChars="200"/>
        <w:rPr>
          <w:rFonts w:ascii="宋体" w:hAnsi="宋体"/>
          <w:sz w:val="24"/>
          <w:szCs w:val="24"/>
        </w:rPr>
      </w:pPr>
      <w:r>
        <w:rPr>
          <w:rFonts w:hint="eastAsia" w:ascii="宋体" w:hAnsi="宋体"/>
          <w:sz w:val="24"/>
          <w:szCs w:val="24"/>
        </w:rPr>
        <w:t>（9） 技术图纸见必选文件附件中的图纸。</w:t>
      </w:r>
    </w:p>
    <w:p>
      <w:pPr>
        <w:rPr>
          <w:rFonts w:ascii="宋体" w:hAnsi="宋体"/>
          <w:b/>
          <w:sz w:val="20"/>
        </w:rPr>
      </w:pPr>
    </w:p>
    <w:p>
      <w:pPr>
        <w:pStyle w:val="182"/>
        <w:spacing w:line="360" w:lineRule="auto"/>
        <w:ind w:left="-141" w:leftChars="-67"/>
        <w:rPr>
          <w:rFonts w:ascii="宋体" w:hAnsi="宋体"/>
          <w:b/>
          <w:sz w:val="24"/>
        </w:rPr>
      </w:pPr>
      <w:r>
        <w:rPr>
          <w:rFonts w:hint="eastAsia" w:ascii="宋体" w:hAnsi="宋体"/>
          <w:b/>
          <w:sz w:val="24"/>
        </w:rPr>
        <w:t>（四）</w:t>
      </w:r>
      <w:r>
        <w:rPr>
          <w:rFonts w:ascii="宋体" w:hAnsi="宋体"/>
          <w:b/>
          <w:sz w:val="24"/>
        </w:rPr>
        <w:t>特别提醒</w:t>
      </w:r>
    </w:p>
    <w:p>
      <w:pPr>
        <w:pStyle w:val="182"/>
        <w:widowControl/>
        <w:spacing w:line="360" w:lineRule="auto"/>
        <w:ind w:firstLine="240" w:firstLineChars="100"/>
        <w:jc w:val="left"/>
        <w:rPr>
          <w:rFonts w:ascii="宋体" w:hAnsi="宋体"/>
          <w:sz w:val="24"/>
        </w:rPr>
      </w:pPr>
      <w:r>
        <w:rPr>
          <w:rFonts w:hint="eastAsia" w:ascii="宋体" w:hAnsi="宋体"/>
          <w:sz w:val="24"/>
        </w:rPr>
        <w:t>1、施工过程中</w:t>
      </w:r>
      <w:r>
        <w:rPr>
          <w:rFonts w:ascii="宋体" w:hAnsi="宋体"/>
          <w:sz w:val="24"/>
        </w:rPr>
        <w:t>承包人需考虑现场施工条件的局限性及现场不利条件的影响，相关措施费用已含在投标报价中，不另行支付。</w:t>
      </w:r>
    </w:p>
    <w:p>
      <w:pPr>
        <w:pStyle w:val="182"/>
        <w:widowControl/>
        <w:spacing w:line="360" w:lineRule="auto"/>
        <w:ind w:firstLine="240" w:firstLineChars="100"/>
        <w:jc w:val="left"/>
        <w:rPr>
          <w:rFonts w:ascii="宋体" w:hAnsi="宋体" w:cs="Courier New"/>
          <w:sz w:val="24"/>
        </w:rPr>
      </w:pPr>
      <w:r>
        <w:rPr>
          <w:rFonts w:hint="eastAsia" w:ascii="宋体" w:hAnsi="宋体" w:cs="Courier New"/>
          <w:sz w:val="24"/>
        </w:rPr>
        <w:t>2、本项目工作期间若需二次进场进行设备安装施工，承包人将根据发包人的要求二次进场施工，费用已包含在投标报价中，不另行支付。</w:t>
      </w:r>
    </w:p>
    <w:p>
      <w:pPr>
        <w:pStyle w:val="182"/>
        <w:widowControl/>
        <w:spacing w:line="360" w:lineRule="auto"/>
        <w:ind w:firstLine="240" w:firstLineChars="100"/>
        <w:jc w:val="left"/>
        <w:rPr>
          <w:rFonts w:ascii="宋体" w:hAnsi="宋体" w:cs="Courier New"/>
          <w:sz w:val="24"/>
        </w:rPr>
      </w:pPr>
      <w:r>
        <w:rPr>
          <w:rFonts w:hint="eastAsia" w:ascii="宋体" w:hAnsi="宋体" w:cs="Courier New"/>
          <w:sz w:val="24"/>
        </w:rPr>
        <w:t>3、设计联络及验收、移交、设备培训等费用已包含在投标报价中，不另行支付。</w:t>
      </w:r>
    </w:p>
    <w:bookmarkEnd w:id="51"/>
    <w:p>
      <w:pPr>
        <w:pStyle w:val="2"/>
        <w:snapToGrid w:val="0"/>
        <w:spacing w:line="560" w:lineRule="exact"/>
        <w:jc w:val="left"/>
        <w:rPr>
          <w:rFonts w:ascii="宋体" w:hAnsi="宋体" w:cs="宋体"/>
          <w:color w:val="auto"/>
          <w:sz w:val="28"/>
          <w:szCs w:val="28"/>
        </w:rPr>
      </w:pPr>
      <w:bookmarkStart w:id="89" w:name="_Toc22891"/>
      <w:bookmarkStart w:id="90" w:name="_Toc65054295"/>
      <w:r>
        <w:rPr>
          <w:rFonts w:hint="eastAsia" w:ascii="宋体" w:hAnsi="宋体" w:cs="宋体"/>
          <w:color w:val="auto"/>
          <w:sz w:val="28"/>
          <w:szCs w:val="28"/>
        </w:rPr>
        <w:t>七、工程变更</w:t>
      </w:r>
      <w:bookmarkEnd w:id="89"/>
      <w:bookmarkEnd w:id="90"/>
    </w:p>
    <w:p>
      <w:pPr>
        <w:spacing w:line="560" w:lineRule="exact"/>
        <w:ind w:firstLine="480"/>
        <w:rPr>
          <w:rFonts w:ascii="宋体" w:hAnsi="宋体"/>
          <w:sz w:val="24"/>
        </w:rPr>
      </w:pPr>
      <w:bookmarkStart w:id="91" w:name="_Toc10738"/>
      <w:r>
        <w:rPr>
          <w:rFonts w:hint="eastAsia" w:ascii="宋体" w:hAnsi="宋体"/>
          <w:sz w:val="24"/>
        </w:rPr>
        <w:t xml:space="preserve">1、合同清单项目单价中有相同或类似于变更工程的项目单价，可以参照相同或类似项目单价确定变更价款。。 </w:t>
      </w:r>
    </w:p>
    <w:p>
      <w:pPr>
        <w:spacing w:line="560" w:lineRule="exact"/>
        <w:ind w:firstLine="480"/>
        <w:rPr>
          <w:rFonts w:ascii="宋体" w:hAnsi="宋体"/>
          <w:sz w:val="24"/>
        </w:rPr>
      </w:pPr>
      <w:r>
        <w:rPr>
          <w:rFonts w:hint="eastAsia" w:ascii="宋体" w:hAnsi="宋体"/>
          <w:sz w:val="24"/>
        </w:rPr>
        <w:t>2、合同清单项目单价中没有适用或类似于变更工程的项目单价时变更价款的确定方法：</w:t>
      </w:r>
    </w:p>
    <w:p>
      <w:pPr>
        <w:spacing w:line="560" w:lineRule="exact"/>
        <w:ind w:firstLine="480"/>
        <w:rPr>
          <w:rFonts w:ascii="宋体" w:hAnsi="宋体"/>
          <w:sz w:val="24"/>
        </w:rPr>
      </w:pPr>
      <w:r>
        <w:rPr>
          <w:rFonts w:hint="eastAsia" w:ascii="宋体" w:hAnsi="宋体"/>
          <w:sz w:val="24"/>
        </w:rPr>
        <w:t>方法一（有适用或类似定额可套用的）：</w:t>
      </w:r>
    </w:p>
    <w:p>
      <w:pPr>
        <w:spacing w:line="560" w:lineRule="exact"/>
        <w:ind w:firstLine="480"/>
        <w:rPr>
          <w:rFonts w:ascii="宋体" w:hAnsi="宋体"/>
          <w:sz w:val="24"/>
        </w:rPr>
      </w:pPr>
      <w:r>
        <w:rPr>
          <w:rFonts w:hint="eastAsia" w:ascii="宋体" w:hAnsi="宋体"/>
          <w:sz w:val="24"/>
        </w:rPr>
        <w:t>1）工程量清单计价依据：《建设工程工程量清单计价规范（GB50500-2013）》、《建设工程工程量清单深圳补充清单》和《深圳市建设工程计价规程（2017）》。</w:t>
      </w:r>
    </w:p>
    <w:p>
      <w:pPr>
        <w:spacing w:line="560" w:lineRule="exact"/>
        <w:ind w:firstLine="480"/>
        <w:rPr>
          <w:rFonts w:ascii="宋体" w:hAnsi="宋体"/>
          <w:sz w:val="24"/>
        </w:rPr>
      </w:pPr>
      <w:r>
        <w:rPr>
          <w:rFonts w:hint="eastAsia" w:ascii="宋体" w:hAnsi="宋体"/>
          <w:sz w:val="24"/>
        </w:rPr>
        <w:t>2）相关定额依据：</w:t>
      </w:r>
    </w:p>
    <w:p>
      <w:pPr>
        <w:spacing w:line="560" w:lineRule="exact"/>
        <w:ind w:firstLine="480"/>
        <w:rPr>
          <w:rFonts w:ascii="宋体" w:hAnsi="宋体"/>
          <w:sz w:val="24"/>
        </w:rPr>
      </w:pPr>
      <w:r>
        <w:rPr>
          <w:rFonts w:hint="eastAsia" w:ascii="宋体" w:hAnsi="宋体"/>
          <w:sz w:val="24"/>
        </w:rPr>
        <w:t>①按照工程性质和专业类别选用以下：</w:t>
      </w:r>
    </w:p>
    <w:p>
      <w:pPr>
        <w:spacing w:line="560" w:lineRule="exact"/>
        <w:ind w:firstLine="480"/>
        <w:rPr>
          <w:rFonts w:ascii="宋体" w:hAnsi="宋体"/>
          <w:sz w:val="24"/>
        </w:rPr>
      </w:pPr>
      <w:r>
        <w:rPr>
          <w:rFonts w:hint="eastAsia" w:ascii="宋体" w:hAnsi="宋体"/>
          <w:sz w:val="24"/>
        </w:rPr>
        <w:t>Ⅰ.本项目中的建筑工程优先采用《深圳市建筑工程消耗量标准》（2016）；</w:t>
      </w:r>
    </w:p>
    <w:p>
      <w:pPr>
        <w:spacing w:line="560" w:lineRule="exact"/>
        <w:ind w:firstLine="480"/>
        <w:rPr>
          <w:rFonts w:ascii="宋体" w:hAnsi="宋体"/>
          <w:sz w:val="24"/>
        </w:rPr>
      </w:pPr>
      <w:r>
        <w:rPr>
          <w:rFonts w:hint="eastAsia" w:ascii="宋体" w:hAnsi="宋体"/>
          <w:sz w:val="24"/>
        </w:rPr>
        <w:t>Ⅱ. 本项目中的安装工程优先采用《深圳市安装工程消耗量标准》（2020）；</w:t>
      </w:r>
    </w:p>
    <w:p>
      <w:pPr>
        <w:spacing w:line="560" w:lineRule="exact"/>
        <w:ind w:firstLine="480"/>
        <w:rPr>
          <w:rFonts w:ascii="宋体" w:hAnsi="宋体"/>
          <w:sz w:val="24"/>
        </w:rPr>
      </w:pPr>
      <w:r>
        <w:rPr>
          <w:rFonts w:hint="eastAsia" w:ascii="宋体" w:hAnsi="宋体"/>
          <w:sz w:val="24"/>
        </w:rPr>
        <w:t>Ⅲ. 本项目中的装饰工程优先采用《深圳市装饰工程消耗量标准》（2020）；</w:t>
      </w:r>
    </w:p>
    <w:p>
      <w:pPr>
        <w:spacing w:line="560" w:lineRule="exact"/>
        <w:ind w:firstLine="480"/>
        <w:rPr>
          <w:rFonts w:ascii="宋体" w:hAnsi="宋体"/>
          <w:sz w:val="24"/>
        </w:rPr>
      </w:pPr>
      <w:r>
        <w:rPr>
          <w:rFonts w:hint="eastAsia" w:ascii="宋体" w:hAnsi="宋体"/>
          <w:sz w:val="24"/>
        </w:rPr>
        <w:t>Ⅳ. 本项目中的园林建筑绿化工程优先采用《深圳市园林建筑绿化工程消耗量定额》（2017）；</w:t>
      </w:r>
    </w:p>
    <w:p>
      <w:pPr>
        <w:spacing w:line="560" w:lineRule="exact"/>
        <w:ind w:firstLine="480"/>
        <w:rPr>
          <w:rFonts w:ascii="宋体" w:hAnsi="宋体"/>
          <w:sz w:val="24"/>
        </w:rPr>
      </w:pPr>
      <w:r>
        <w:rPr>
          <w:rFonts w:hint="eastAsia" w:ascii="宋体" w:hAnsi="宋体"/>
          <w:sz w:val="24"/>
        </w:rPr>
        <w:t>Ⅴ. 本项目中的装配式建筑工程优先采用《深圳市装配式建筑工程消耗量定额》（2016）；</w:t>
      </w:r>
    </w:p>
    <w:p>
      <w:pPr>
        <w:spacing w:line="560" w:lineRule="exact"/>
        <w:ind w:firstLine="480"/>
        <w:rPr>
          <w:rFonts w:ascii="宋体" w:hAnsi="宋体"/>
          <w:sz w:val="24"/>
        </w:rPr>
      </w:pPr>
      <w:r>
        <w:rPr>
          <w:rFonts w:hint="eastAsia" w:ascii="宋体" w:hAnsi="宋体"/>
          <w:sz w:val="24"/>
        </w:rPr>
        <w:t>Ⅵ. 本项目中的市政工程优先采用《深圳市市政工程消耗量定额（2017）》；</w:t>
      </w:r>
    </w:p>
    <w:p>
      <w:pPr>
        <w:spacing w:line="560" w:lineRule="exact"/>
        <w:ind w:firstLine="480"/>
        <w:rPr>
          <w:rFonts w:ascii="宋体" w:hAnsi="宋体"/>
          <w:sz w:val="24"/>
        </w:rPr>
      </w:pPr>
      <w:r>
        <w:rPr>
          <w:rFonts w:hint="eastAsia" w:ascii="宋体" w:hAnsi="宋体"/>
          <w:sz w:val="24"/>
        </w:rPr>
        <w:t>Ⅶ.机械台班采用《深圳市建设工程施工机械台班定额》（2014）</w:t>
      </w:r>
    </w:p>
    <w:p>
      <w:pPr>
        <w:spacing w:line="560" w:lineRule="exact"/>
        <w:ind w:firstLine="480"/>
        <w:rPr>
          <w:rFonts w:ascii="宋体" w:hAnsi="宋体"/>
          <w:sz w:val="24"/>
        </w:rPr>
      </w:pPr>
      <w:r>
        <w:rPr>
          <w:rFonts w:hint="eastAsia" w:ascii="宋体" w:hAnsi="宋体"/>
          <w:sz w:val="24"/>
        </w:rPr>
        <w:t>Ⅷ.《深圳市房屋修缮工程消耗量定额》（2011）</w:t>
      </w:r>
    </w:p>
    <w:p>
      <w:pPr>
        <w:spacing w:line="560" w:lineRule="exact"/>
        <w:ind w:firstLine="480"/>
        <w:rPr>
          <w:rFonts w:ascii="宋体" w:hAnsi="宋体"/>
          <w:sz w:val="24"/>
        </w:rPr>
      </w:pPr>
      <w:r>
        <w:rPr>
          <w:rFonts w:hint="eastAsia" w:ascii="宋体" w:hAnsi="宋体"/>
          <w:sz w:val="24"/>
        </w:rPr>
        <w:t>Ⅸ.其他国家及深圳市相关计价依据；</w:t>
      </w:r>
    </w:p>
    <w:p>
      <w:pPr>
        <w:spacing w:line="560" w:lineRule="exact"/>
        <w:ind w:firstLine="480"/>
        <w:rPr>
          <w:rFonts w:ascii="宋体" w:hAnsi="宋体"/>
          <w:sz w:val="24"/>
        </w:rPr>
      </w:pPr>
      <w:r>
        <w:rPr>
          <w:rFonts w:hint="eastAsia" w:ascii="宋体" w:hAnsi="宋体"/>
          <w:sz w:val="24"/>
        </w:rPr>
        <w:t>②专业不明确的选用价格最低的定额子目；</w:t>
      </w:r>
    </w:p>
    <w:p>
      <w:pPr>
        <w:spacing w:line="560" w:lineRule="exact"/>
        <w:ind w:firstLine="480"/>
        <w:rPr>
          <w:rFonts w:ascii="宋体" w:hAnsi="宋体"/>
          <w:sz w:val="24"/>
        </w:rPr>
      </w:pPr>
      <w:r>
        <w:rPr>
          <w:rFonts w:hint="eastAsia" w:ascii="宋体" w:hAnsi="宋体"/>
          <w:sz w:val="24"/>
        </w:rPr>
        <w:t>③工程变更时，上述定额如有最新发布版本，或有定额子目修订时，采用新版本或新修订定额子目。</w:t>
      </w:r>
    </w:p>
    <w:p>
      <w:pPr>
        <w:spacing w:line="560" w:lineRule="exact"/>
        <w:ind w:firstLine="480"/>
        <w:rPr>
          <w:rFonts w:ascii="宋体" w:hAnsi="宋体"/>
          <w:sz w:val="24"/>
        </w:rPr>
      </w:pPr>
      <w:r>
        <w:rPr>
          <w:rFonts w:hint="eastAsia" w:ascii="宋体" w:hAnsi="宋体"/>
          <w:sz w:val="24"/>
        </w:rPr>
        <w:t>3）费率标准依据：《深圳市建设工程计价费率标准》（2018）的推荐费率和深建价[2019]15号文（采用新版本或新修订定额子目的如有新的费率标准按相应新费率标准）,但不再计取任何措施费；</w:t>
      </w:r>
    </w:p>
    <w:p>
      <w:pPr>
        <w:spacing w:line="560" w:lineRule="exact"/>
        <w:ind w:firstLine="480"/>
        <w:rPr>
          <w:rFonts w:ascii="宋体" w:hAnsi="宋体"/>
          <w:sz w:val="24"/>
          <w:highlight w:val="none"/>
        </w:rPr>
      </w:pPr>
      <w:r>
        <w:rPr>
          <w:rFonts w:hint="eastAsia" w:ascii="宋体" w:hAnsi="宋体"/>
          <w:sz w:val="24"/>
          <w:highlight w:val="none"/>
        </w:rPr>
        <w:t>4）工料机价格采用202</w:t>
      </w:r>
      <w:r>
        <w:rPr>
          <w:rFonts w:hint="eastAsia" w:ascii="宋体" w:hAnsi="宋体"/>
          <w:sz w:val="24"/>
          <w:highlight w:val="none"/>
          <w:lang w:val="en-US" w:eastAsia="zh-CN"/>
        </w:rPr>
        <w:t>1</w:t>
      </w:r>
      <w:r>
        <w:rPr>
          <w:rFonts w:hint="eastAsia" w:ascii="宋体" w:hAnsi="宋体"/>
          <w:sz w:val="24"/>
          <w:highlight w:val="none"/>
        </w:rPr>
        <w:t>年</w:t>
      </w:r>
      <w:r>
        <w:rPr>
          <w:rFonts w:hint="eastAsia" w:ascii="宋体" w:hAnsi="宋体"/>
          <w:color w:val="FF0000"/>
          <w:sz w:val="24"/>
          <w:highlight w:val="none"/>
          <w:lang w:val="en-US" w:eastAsia="zh-CN"/>
        </w:rPr>
        <w:t>12</w:t>
      </w:r>
      <w:r>
        <w:rPr>
          <w:rFonts w:hint="eastAsia" w:ascii="宋体" w:hAnsi="宋体"/>
          <w:sz w:val="24"/>
          <w:highlight w:val="none"/>
        </w:rPr>
        <w:t>月《深圳建设工程价格信息》，未发布的材料设备单价按以下</w:t>
      </w:r>
    </w:p>
    <w:p>
      <w:pPr>
        <w:spacing w:line="560" w:lineRule="exact"/>
        <w:ind w:left="-2" w:leftChars="-1" w:firstLine="139" w:firstLineChars="58"/>
        <w:rPr>
          <w:rFonts w:ascii="宋体" w:hAnsi="宋体"/>
          <w:sz w:val="24"/>
          <w:highlight w:val="none"/>
        </w:rPr>
      </w:pPr>
      <w:r>
        <w:rPr>
          <w:rFonts w:hint="eastAsia" w:ascii="宋体" w:hAnsi="宋体"/>
          <w:sz w:val="24"/>
          <w:highlight w:val="none"/>
        </w:rPr>
        <w:t>202</w:t>
      </w:r>
      <w:r>
        <w:rPr>
          <w:rFonts w:hint="eastAsia" w:ascii="宋体" w:hAnsi="宋体"/>
          <w:sz w:val="24"/>
          <w:highlight w:val="none"/>
          <w:lang w:val="en-US" w:eastAsia="zh-CN"/>
        </w:rPr>
        <w:t>1</w:t>
      </w:r>
      <w:r>
        <w:rPr>
          <w:rFonts w:hint="eastAsia" w:ascii="宋体" w:hAnsi="宋体"/>
          <w:sz w:val="24"/>
          <w:highlight w:val="none"/>
        </w:rPr>
        <w:t>年</w:t>
      </w:r>
      <w:r>
        <w:rPr>
          <w:rFonts w:hint="eastAsia" w:ascii="宋体" w:hAnsi="宋体"/>
          <w:color w:val="FF0000"/>
          <w:sz w:val="24"/>
          <w:highlight w:val="none"/>
          <w:lang w:val="en-US" w:eastAsia="zh-CN"/>
        </w:rPr>
        <w:t>12</w:t>
      </w:r>
      <w:r>
        <w:rPr>
          <w:rFonts w:hint="eastAsia" w:ascii="宋体" w:hAnsi="宋体"/>
          <w:sz w:val="24"/>
          <w:highlight w:val="none"/>
        </w:rPr>
        <w:t>月《深圳建设工程价格信息》上未发布的材料设备价格，可采用采购期前一年内最近一期《深圳建设工程价格信息》发布的价格。该材料、设备价在该变更价款计价时按中标净下浮率进行下浮。</w:t>
      </w:r>
    </w:p>
    <w:p>
      <w:pPr>
        <w:spacing w:line="560" w:lineRule="exact"/>
        <w:ind w:left="-2" w:leftChars="-1" w:firstLine="139" w:firstLineChars="58"/>
        <w:rPr>
          <w:rFonts w:ascii="宋体" w:hAnsi="宋体"/>
          <w:sz w:val="24"/>
        </w:rPr>
      </w:pPr>
      <w:r>
        <w:rPr>
          <w:rFonts w:hint="eastAsia" w:ascii="宋体" w:hAnsi="宋体"/>
          <w:sz w:val="24"/>
          <w:highlight w:val="none"/>
        </w:rPr>
        <w:t>《深圳建设工程价格信息》202</w:t>
      </w:r>
      <w:r>
        <w:rPr>
          <w:rFonts w:hint="eastAsia" w:ascii="宋体" w:hAnsi="宋体"/>
          <w:sz w:val="24"/>
          <w:highlight w:val="none"/>
          <w:lang w:val="en-US" w:eastAsia="zh-CN"/>
        </w:rPr>
        <w:t>1</w:t>
      </w:r>
      <w:r>
        <w:rPr>
          <w:rFonts w:hint="eastAsia" w:ascii="宋体" w:hAnsi="宋体"/>
          <w:sz w:val="24"/>
          <w:highlight w:val="none"/>
        </w:rPr>
        <w:t>年</w:t>
      </w:r>
      <w:r>
        <w:rPr>
          <w:rFonts w:hint="eastAsia" w:ascii="宋体" w:hAnsi="宋体"/>
          <w:color w:val="FF0000"/>
          <w:sz w:val="24"/>
          <w:highlight w:val="none"/>
          <w:lang w:val="en-US" w:eastAsia="zh-CN"/>
        </w:rPr>
        <w:t>12</w:t>
      </w:r>
      <w:r>
        <w:rPr>
          <w:rFonts w:hint="eastAsia" w:ascii="宋体" w:hAnsi="宋体"/>
          <w:sz w:val="24"/>
          <w:highlight w:val="none"/>
        </w:rPr>
        <w:t>月和采购期前一年</w:t>
      </w:r>
      <w:r>
        <w:rPr>
          <w:rFonts w:hint="eastAsia" w:ascii="宋体" w:hAnsi="宋体"/>
          <w:sz w:val="24"/>
        </w:rPr>
        <w:t>内未发布的材料设备:</w:t>
      </w:r>
    </w:p>
    <w:p>
      <w:pPr>
        <w:spacing w:line="560" w:lineRule="exact"/>
        <w:ind w:firstLine="480"/>
        <w:rPr>
          <w:rFonts w:ascii="宋体" w:hAnsi="宋体"/>
          <w:sz w:val="24"/>
        </w:rPr>
      </w:pPr>
      <w:r>
        <w:rPr>
          <w:rFonts w:hint="eastAsia" w:ascii="宋体" w:hAnsi="宋体"/>
          <w:sz w:val="24"/>
        </w:rPr>
        <w:t>A. 依法必须招标的材料设备按规定必须招标的，应由发包人提出技术标准和最高限价，由承包人通过招标方式确定该材料设备单价。</w:t>
      </w:r>
    </w:p>
    <w:p>
      <w:pPr>
        <w:spacing w:line="560" w:lineRule="exact"/>
        <w:ind w:firstLine="480"/>
        <w:rPr>
          <w:rFonts w:ascii="宋体" w:hAnsi="宋体"/>
          <w:sz w:val="24"/>
        </w:rPr>
      </w:pPr>
      <w:r>
        <w:rPr>
          <w:rFonts w:hint="eastAsia" w:ascii="宋体" w:hAnsi="宋体"/>
          <w:sz w:val="24"/>
        </w:rPr>
        <w:t>B. 按规定不需要招标的且20万元以上的由承包人按现行《深圳市建设工程材料设备询价采购办法》在询价采购网络服务平台进行询价采购，但工程量清单、报价上限和技术规格书由发包人编制，采购文件报发包人审核。该材料、设备价在该变更价款计价时不再按中标净下浮率进行下浮。</w:t>
      </w:r>
    </w:p>
    <w:p>
      <w:pPr>
        <w:spacing w:line="560" w:lineRule="exact"/>
        <w:ind w:firstLine="480"/>
        <w:rPr>
          <w:rFonts w:ascii="宋体" w:hAnsi="宋体"/>
          <w:sz w:val="24"/>
        </w:rPr>
      </w:pPr>
      <w:r>
        <w:rPr>
          <w:rFonts w:hint="eastAsia" w:ascii="宋体" w:hAnsi="宋体"/>
          <w:sz w:val="24"/>
        </w:rPr>
        <w:t>C. 20万元以下的其价格按照发包人的相关规定，由承包人报价经发包人审批，该材料、设备价在该变更价款计价时不再下浮。当承包人对发包人的审核价有异议时，可按发包人其他工程合同价执行。若承包人仍不接受，导致双方对价格无法达成一致而影响工程进度的，发包人有权对该材料进行甲供，有权收取该材料总价50%的工程管理费，并有权在当期的进度款里直接扣除该材料总价的1.5倍作为违约金，因改甲供导致工期延误的，承包人还需承担工期延误的违约责任，且发包人有权解除合同。</w:t>
      </w:r>
    </w:p>
    <w:p>
      <w:pPr>
        <w:spacing w:line="560" w:lineRule="exact"/>
        <w:ind w:firstLine="480"/>
        <w:rPr>
          <w:rFonts w:ascii="宋体" w:hAnsi="宋体"/>
          <w:sz w:val="24"/>
        </w:rPr>
      </w:pPr>
      <w:r>
        <w:rPr>
          <w:rFonts w:hint="eastAsia" w:ascii="宋体" w:hAnsi="宋体"/>
          <w:sz w:val="24"/>
        </w:rPr>
        <w:t>5）采用上述程序计价后，按本工程中标净下浮率进行下浮（上述4）②市场询价的材料设备价不再下浮）调整确定该变更工程的项目单价。</w:t>
      </w:r>
    </w:p>
    <w:p>
      <w:pPr>
        <w:spacing w:line="560" w:lineRule="exact"/>
        <w:ind w:firstLine="480"/>
        <w:rPr>
          <w:rFonts w:ascii="宋体" w:hAnsi="宋体"/>
          <w:sz w:val="24"/>
        </w:rPr>
      </w:pPr>
      <w:r>
        <w:rPr>
          <w:rFonts w:hint="eastAsia" w:ascii="宋体" w:hAnsi="宋体"/>
          <w:sz w:val="24"/>
        </w:rPr>
        <w:t>方法二（无适用或类似定额可套用）：</w:t>
      </w:r>
    </w:p>
    <w:p>
      <w:pPr>
        <w:spacing w:line="560" w:lineRule="exact"/>
        <w:ind w:firstLine="480"/>
        <w:rPr>
          <w:rFonts w:ascii="宋体" w:hAnsi="宋体"/>
          <w:sz w:val="24"/>
        </w:rPr>
      </w:pPr>
      <w:r>
        <w:rPr>
          <w:rFonts w:hint="eastAsia" w:ascii="宋体" w:hAnsi="宋体"/>
          <w:sz w:val="24"/>
        </w:rPr>
        <w:t>由承包人报价经发包人审批，当双方对审核价有异议时，双方协商确定；协商后承包人仍不接受的，发包人有权另行委托或发包，因此而导致工期延误的，承包人需承担工期延误的违约责任，且发包人有权解除合同。</w:t>
      </w:r>
    </w:p>
    <w:p>
      <w:pPr>
        <w:pStyle w:val="2"/>
        <w:snapToGrid w:val="0"/>
        <w:spacing w:line="560" w:lineRule="exact"/>
        <w:jc w:val="left"/>
        <w:rPr>
          <w:rFonts w:ascii="宋体" w:hAnsi="宋体" w:cs="宋体"/>
          <w:sz w:val="28"/>
          <w:szCs w:val="28"/>
        </w:rPr>
      </w:pPr>
      <w:bookmarkStart w:id="92" w:name="_Toc65054296"/>
      <w:r>
        <w:rPr>
          <w:rFonts w:hint="eastAsia" w:ascii="宋体" w:hAnsi="宋体" w:cs="宋体"/>
          <w:sz w:val="28"/>
          <w:szCs w:val="28"/>
        </w:rPr>
        <w:t>八、竣工验收</w:t>
      </w:r>
      <w:bookmarkEnd w:id="91"/>
      <w:bookmarkEnd w:id="92"/>
    </w:p>
    <w:p>
      <w:pPr>
        <w:adjustRightInd w:val="0"/>
        <w:snapToGrid w:val="0"/>
        <w:spacing w:line="560" w:lineRule="exact"/>
        <w:ind w:firstLine="480" w:firstLineChars="200"/>
        <w:rPr>
          <w:rFonts w:ascii="宋体" w:hAnsi="宋体"/>
          <w:sz w:val="24"/>
        </w:rPr>
      </w:pPr>
      <w:r>
        <w:rPr>
          <w:rFonts w:hint="eastAsia" w:ascii="宋体" w:hAnsi="宋体"/>
          <w:sz w:val="24"/>
        </w:rPr>
        <w:t>实现各项设计功能，顺利移交，即为合格。</w:t>
      </w:r>
    </w:p>
    <w:p>
      <w:pPr>
        <w:pStyle w:val="2"/>
        <w:snapToGrid w:val="0"/>
        <w:spacing w:line="560" w:lineRule="exact"/>
        <w:jc w:val="left"/>
        <w:rPr>
          <w:rFonts w:ascii="宋体" w:hAnsi="宋体" w:cs="宋体"/>
          <w:sz w:val="28"/>
          <w:szCs w:val="28"/>
        </w:rPr>
      </w:pPr>
      <w:bookmarkStart w:id="93" w:name="_Toc65054297"/>
      <w:bookmarkStart w:id="94" w:name="_Toc27355"/>
      <w:r>
        <w:rPr>
          <w:rFonts w:hint="eastAsia" w:ascii="宋体" w:hAnsi="宋体" w:cs="宋体"/>
          <w:sz w:val="28"/>
          <w:szCs w:val="28"/>
        </w:rPr>
        <w:t>九、工程款支付</w:t>
      </w:r>
      <w:bookmarkEnd w:id="93"/>
      <w:bookmarkEnd w:id="94"/>
    </w:p>
    <w:p>
      <w:pPr>
        <w:spacing w:line="560" w:lineRule="exact"/>
        <w:ind w:firstLine="480"/>
        <w:rPr>
          <w:rFonts w:ascii="宋体" w:hAnsi="宋体"/>
          <w:sz w:val="24"/>
        </w:rPr>
      </w:pPr>
      <w:bookmarkStart w:id="95" w:name="_Toc18906"/>
      <w:r>
        <w:rPr>
          <w:rFonts w:ascii="宋体" w:hAnsi="宋体"/>
          <w:sz w:val="24"/>
        </w:rPr>
        <w:t>1</w:t>
      </w:r>
      <w:r>
        <w:rPr>
          <w:rFonts w:hint="eastAsia" w:ascii="宋体" w:hAnsi="宋体"/>
          <w:sz w:val="24"/>
        </w:rPr>
        <w:t>、</w:t>
      </w:r>
      <w:r>
        <w:rPr>
          <w:rFonts w:ascii="宋体" w:hAnsi="宋体"/>
          <w:sz w:val="24"/>
        </w:rPr>
        <w:t>本工程无预付款</w:t>
      </w:r>
      <w:r>
        <w:rPr>
          <w:rFonts w:hint="eastAsia" w:ascii="宋体" w:hAnsi="宋体"/>
          <w:sz w:val="24"/>
        </w:rPr>
        <w:t>。</w:t>
      </w:r>
    </w:p>
    <w:p>
      <w:pPr>
        <w:spacing w:line="560" w:lineRule="exact"/>
        <w:ind w:firstLine="720" w:firstLineChars="300"/>
        <w:rPr>
          <w:rFonts w:ascii="宋体" w:hAnsi="宋体"/>
          <w:sz w:val="24"/>
        </w:rPr>
      </w:pPr>
      <w:r>
        <w:rPr>
          <w:rFonts w:hint="eastAsia" w:ascii="宋体" w:hAnsi="宋体"/>
          <w:sz w:val="24"/>
        </w:rPr>
        <w:t>①按月办理验工计价与支付：按月验工计价的</w:t>
      </w:r>
      <w:r>
        <w:rPr>
          <w:rFonts w:ascii="宋体" w:hAnsi="宋体"/>
          <w:sz w:val="24"/>
        </w:rPr>
        <w:t>80%进行支付；验工计价按附件的验工计价管理办法执行，合同履行期间发布新办法的按新办法规定执行。</w:t>
      </w:r>
    </w:p>
    <w:p>
      <w:pPr>
        <w:pStyle w:val="67"/>
        <w:spacing w:line="560" w:lineRule="exact"/>
        <w:ind w:left="360" w:firstLine="240" w:firstLineChars="100"/>
        <w:rPr>
          <w:rFonts w:ascii="宋体" w:hAnsi="宋体"/>
          <w:sz w:val="24"/>
        </w:rPr>
      </w:pPr>
      <w:r>
        <w:rPr>
          <w:rFonts w:hint="eastAsia" w:ascii="宋体" w:hAnsi="宋体" w:cs="宋体"/>
          <w:sz w:val="24"/>
          <w:szCs w:val="24"/>
        </w:rPr>
        <w:t>②</w:t>
      </w:r>
      <w:r>
        <w:rPr>
          <w:rFonts w:hint="eastAsia" w:ascii="宋体" w:hAnsi="宋体"/>
          <w:sz w:val="24"/>
        </w:rPr>
        <w:t>竣工验收合格且按发包人要求按时退场后支付至月验工计价累计金额的</w:t>
      </w:r>
      <w:r>
        <w:rPr>
          <w:rFonts w:ascii="宋体" w:hAnsi="宋体"/>
          <w:sz w:val="24"/>
        </w:rPr>
        <w:t>85%，且不超过合同价（不含暂列金额）的</w:t>
      </w:r>
      <w:r>
        <w:rPr>
          <w:rFonts w:hint="eastAsia" w:ascii="宋体" w:hAnsi="宋体"/>
          <w:color w:val="FF0000"/>
          <w:sz w:val="24"/>
        </w:rPr>
        <w:t>90</w:t>
      </w:r>
      <w:r>
        <w:rPr>
          <w:rFonts w:ascii="宋体" w:hAnsi="宋体"/>
          <w:sz w:val="24"/>
        </w:rPr>
        <w:t>%</w:t>
      </w:r>
      <w:r>
        <w:rPr>
          <w:rFonts w:hint="eastAsia" w:ascii="宋体" w:hAnsi="宋体"/>
          <w:sz w:val="24"/>
        </w:rPr>
        <w:t>。</w:t>
      </w:r>
    </w:p>
    <w:p>
      <w:pPr>
        <w:spacing w:line="560" w:lineRule="exact"/>
        <w:ind w:firstLine="720" w:firstLineChars="300"/>
        <w:rPr>
          <w:rFonts w:ascii="宋体" w:hAnsi="宋体"/>
          <w:sz w:val="24"/>
        </w:rPr>
      </w:pPr>
      <w:r>
        <w:rPr>
          <w:rFonts w:hint="eastAsia" w:ascii="宋体" w:hAnsi="宋体"/>
          <w:sz w:val="24"/>
        </w:rPr>
        <w:t>③办理完最终的竣工结算，承包人提供全部结算金额的合法增值税专用发票后，支付至结算价款的</w:t>
      </w:r>
      <w:r>
        <w:rPr>
          <w:rFonts w:ascii="宋体" w:hAnsi="宋体"/>
          <w:sz w:val="24"/>
        </w:rPr>
        <w:t>97%</w:t>
      </w:r>
      <w:r>
        <w:rPr>
          <w:rFonts w:hint="eastAsia" w:ascii="宋体" w:hAnsi="宋体"/>
          <w:sz w:val="24"/>
        </w:rPr>
        <w:t>。</w:t>
      </w:r>
    </w:p>
    <w:p>
      <w:pPr>
        <w:spacing w:line="560" w:lineRule="exact"/>
        <w:ind w:right="-296" w:rightChars="-141" w:firstLine="600" w:firstLineChars="250"/>
        <w:rPr>
          <w:rFonts w:ascii="宋体" w:hAnsi="宋体"/>
          <w:sz w:val="24"/>
        </w:rPr>
      </w:pPr>
      <w:r>
        <w:rPr>
          <w:rFonts w:hint="eastAsia" w:ascii="宋体" w:hAnsi="宋体"/>
          <w:sz w:val="24"/>
        </w:rPr>
        <w:t>④质量保证金的支付：质量保证金为结算价款的</w:t>
      </w:r>
      <w:r>
        <w:rPr>
          <w:rFonts w:ascii="宋体" w:hAnsi="宋体"/>
          <w:sz w:val="24"/>
        </w:rPr>
        <w:t>3%，承包人按发包人要求履行了合同约定保修义务满二年后支付结算价款</w:t>
      </w:r>
      <w:r>
        <w:rPr>
          <w:rFonts w:hint="eastAsia" w:ascii="宋体" w:hAnsi="宋体"/>
          <w:sz w:val="24"/>
        </w:rPr>
        <w:t>3</w:t>
      </w:r>
      <w:r>
        <w:rPr>
          <w:rFonts w:ascii="宋体" w:hAnsi="宋体"/>
          <w:sz w:val="24"/>
        </w:rPr>
        <w:t>%（不计利息）的工程质量保证金，</w:t>
      </w:r>
      <w:r>
        <w:rPr>
          <w:rFonts w:hint="eastAsia" w:ascii="宋体" w:hAnsi="宋体"/>
          <w:sz w:val="24"/>
        </w:rPr>
        <w:t>但并不免除承包人在保修期内的保修责任。</w:t>
      </w:r>
    </w:p>
    <w:p>
      <w:pPr>
        <w:pStyle w:val="83"/>
        <w:spacing w:line="360" w:lineRule="auto"/>
        <w:ind w:firstLine="480"/>
        <w:rPr>
          <w:rFonts w:ascii="宋体" w:hAnsi="宋体"/>
          <w:color w:val="FF0000"/>
          <w:sz w:val="24"/>
          <w:szCs w:val="22"/>
        </w:rPr>
      </w:pPr>
      <w:r>
        <w:rPr>
          <w:rFonts w:hint="eastAsia" w:ascii="宋体" w:hAnsi="宋体"/>
          <w:color w:val="FF0000"/>
          <w:sz w:val="24"/>
          <w:szCs w:val="22"/>
        </w:rPr>
        <w:t>⑤变更的支付：工程变更的价款经费用审批完成后与工程进度款同期同比例支付。</w:t>
      </w:r>
    </w:p>
    <w:p>
      <w:pPr>
        <w:spacing w:line="560" w:lineRule="exact"/>
        <w:ind w:right="-296" w:rightChars="-141" w:firstLine="360" w:firstLineChars="150"/>
        <w:rPr>
          <w:rFonts w:ascii="宋体" w:hAnsi="宋体"/>
          <w:sz w:val="24"/>
        </w:rPr>
      </w:pPr>
      <w:r>
        <w:rPr>
          <w:rFonts w:ascii="宋体" w:hAnsi="宋体"/>
          <w:sz w:val="24"/>
        </w:rPr>
        <w:t>2</w:t>
      </w:r>
      <w:r>
        <w:rPr>
          <w:rFonts w:hint="eastAsia" w:ascii="宋体" w:hAnsi="宋体"/>
          <w:sz w:val="24"/>
        </w:rPr>
        <w:t>、期中支付最低金额：无</w:t>
      </w:r>
      <w:r>
        <w:rPr>
          <w:rFonts w:ascii="宋体" w:hAnsi="宋体"/>
          <w:sz w:val="24"/>
        </w:rPr>
        <w:t>。</w:t>
      </w:r>
    </w:p>
    <w:p>
      <w:pPr>
        <w:pStyle w:val="2"/>
        <w:snapToGrid w:val="0"/>
        <w:spacing w:line="560" w:lineRule="exact"/>
        <w:jc w:val="left"/>
        <w:rPr>
          <w:rFonts w:ascii="宋体" w:hAnsi="宋体" w:cs="宋体"/>
          <w:sz w:val="28"/>
          <w:szCs w:val="28"/>
        </w:rPr>
      </w:pPr>
      <w:bookmarkStart w:id="96" w:name="_Toc65054298"/>
      <w:r>
        <w:rPr>
          <w:rFonts w:hint="eastAsia" w:ascii="宋体" w:hAnsi="宋体" w:cs="宋体"/>
          <w:sz w:val="28"/>
          <w:szCs w:val="28"/>
        </w:rPr>
        <w:t>十、工程结算</w:t>
      </w:r>
      <w:bookmarkEnd w:id="95"/>
      <w:bookmarkEnd w:id="96"/>
    </w:p>
    <w:p>
      <w:pPr>
        <w:adjustRightInd w:val="0"/>
        <w:snapToGrid w:val="0"/>
        <w:spacing w:line="560" w:lineRule="exact"/>
        <w:ind w:firstLine="480" w:firstLineChars="200"/>
        <w:rPr>
          <w:rFonts w:ascii="宋体" w:hAnsi="宋体" w:cs="宋体"/>
          <w:color w:val="FF0000"/>
          <w:sz w:val="24"/>
          <w:szCs w:val="24"/>
        </w:rPr>
      </w:pPr>
      <w:r>
        <w:rPr>
          <w:rFonts w:hint="eastAsia" w:ascii="宋体" w:hAnsi="宋体" w:cs="宋体"/>
          <w:color w:val="FF0000"/>
          <w:sz w:val="24"/>
          <w:szCs w:val="24"/>
        </w:rPr>
        <w:t>1.结算模式：采用包干价合同结算模式，即图纸、方案包干合同价结算+变更造价+其他调整造价（索赔、奖罚等），施工蓝图、变更蓝图、深化图（如有）均需有设计院章和发包人设计受控章。</w:t>
      </w:r>
    </w:p>
    <w:p>
      <w:pPr>
        <w:adjustRightInd w:val="0"/>
        <w:snapToGrid w:val="0"/>
        <w:spacing w:line="560" w:lineRule="exact"/>
        <w:ind w:firstLine="480" w:firstLineChars="200"/>
        <w:rPr>
          <w:rFonts w:ascii="宋体" w:hAnsi="宋体" w:cs="宋体"/>
          <w:sz w:val="24"/>
          <w:szCs w:val="24"/>
        </w:rPr>
      </w:pPr>
      <w:r>
        <w:rPr>
          <w:rFonts w:hint="eastAsia" w:ascii="宋体" w:hAnsi="宋体" w:cs="宋体"/>
          <w:sz w:val="24"/>
          <w:szCs w:val="24"/>
        </w:rPr>
        <w:t>2.承包人应按照合同约定编制竣工结算书，并汇总结算资料；</w:t>
      </w:r>
    </w:p>
    <w:p>
      <w:pPr>
        <w:adjustRightInd w:val="0"/>
        <w:snapToGrid w:val="0"/>
        <w:spacing w:line="560" w:lineRule="exact"/>
        <w:ind w:firstLine="480" w:firstLineChars="200"/>
        <w:rPr>
          <w:rFonts w:ascii="宋体" w:hAnsi="宋体" w:cs="宋体"/>
          <w:sz w:val="24"/>
          <w:szCs w:val="24"/>
        </w:rPr>
      </w:pPr>
      <w:r>
        <w:rPr>
          <w:rFonts w:hint="eastAsia" w:ascii="宋体" w:hAnsi="宋体" w:cs="宋体"/>
          <w:sz w:val="24"/>
          <w:szCs w:val="24"/>
        </w:rPr>
        <w:t>3.承包人在收到发包人通知14天内提交竣工结算书和结算资料，若14天内仍不提交的，发包人可根据已有资料确定竣工结算价款，每延期一天处以承包人签约合同价 0.05％的罚款，罚款金额不超过签约合同价1％；</w:t>
      </w:r>
    </w:p>
    <w:p>
      <w:pPr>
        <w:adjustRightInd w:val="0"/>
        <w:snapToGrid w:val="0"/>
        <w:spacing w:line="560" w:lineRule="exact"/>
        <w:ind w:firstLine="480" w:firstLineChars="200"/>
        <w:rPr>
          <w:rFonts w:ascii="宋体" w:hAnsi="宋体" w:cs="宋体"/>
          <w:sz w:val="24"/>
          <w:szCs w:val="24"/>
        </w:rPr>
      </w:pPr>
      <w:r>
        <w:rPr>
          <w:rFonts w:hint="eastAsia" w:ascii="宋体" w:hAnsi="宋体" w:cs="宋体"/>
          <w:sz w:val="24"/>
          <w:szCs w:val="24"/>
        </w:rPr>
        <w:t>4.承包人应在收到发包人提出的核对意见或要求补充资料后28天内反馈意见或补充资料。若无反馈意见或拒不提交，或因不能达成一致意见承包人拒不配合解决争议的，发包人可单方编制的结算文件送审计或审核，相关责任由承包人承担；</w:t>
      </w:r>
    </w:p>
    <w:p>
      <w:pPr>
        <w:adjustRightInd w:val="0"/>
        <w:snapToGrid w:val="0"/>
        <w:spacing w:line="240" w:lineRule="atLeast"/>
        <w:ind w:firstLine="480" w:firstLineChars="200"/>
        <w:rPr>
          <w:rFonts w:ascii="宋体" w:hAnsi="宋体" w:cs="宋体"/>
          <w:sz w:val="24"/>
          <w:szCs w:val="24"/>
        </w:rPr>
      </w:pPr>
    </w:p>
    <w:p>
      <w:pPr>
        <w:adjustRightInd w:val="0"/>
        <w:snapToGrid w:val="0"/>
        <w:spacing w:line="560" w:lineRule="exact"/>
        <w:ind w:firstLine="480" w:firstLineChars="200"/>
        <w:rPr>
          <w:rFonts w:ascii="宋体" w:hAnsi="宋体" w:cs="宋体"/>
          <w:sz w:val="24"/>
          <w:szCs w:val="24"/>
        </w:rPr>
      </w:pPr>
      <w:r>
        <w:rPr>
          <w:rFonts w:hint="eastAsia" w:ascii="宋体" w:hAnsi="宋体" w:cs="宋体"/>
          <w:sz w:val="24"/>
          <w:szCs w:val="24"/>
        </w:rPr>
        <w:t>5.</w:t>
      </w:r>
      <w:r>
        <w:rPr>
          <w:rFonts w:ascii="宋体" w:hAnsi="宋体" w:cs="宋体"/>
          <w:sz w:val="24"/>
          <w:szCs w:val="24"/>
        </w:rPr>
        <w:t>承包人</w:t>
      </w:r>
      <w:r>
        <w:rPr>
          <w:rFonts w:hint="eastAsia" w:ascii="宋体" w:hAnsi="宋体" w:cs="宋体"/>
          <w:sz w:val="24"/>
          <w:szCs w:val="24"/>
        </w:rPr>
        <w:t>不得高估冒算，如</w:t>
      </w:r>
      <w:r>
        <w:rPr>
          <w:rFonts w:ascii="宋体" w:hAnsi="宋体" w:cs="宋体"/>
          <w:sz w:val="24"/>
          <w:szCs w:val="24"/>
        </w:rPr>
        <w:t>承包人</w:t>
      </w:r>
      <w:r>
        <w:rPr>
          <w:rFonts w:hint="eastAsia" w:ascii="宋体" w:hAnsi="宋体" w:cs="宋体"/>
          <w:sz w:val="24"/>
          <w:szCs w:val="24"/>
        </w:rPr>
        <w:t>结算的送审价高出发包人审定价10%，</w:t>
      </w:r>
      <w:r>
        <w:rPr>
          <w:rFonts w:ascii="宋体" w:hAnsi="宋体" w:cs="宋体"/>
          <w:sz w:val="24"/>
          <w:szCs w:val="24"/>
        </w:rPr>
        <w:t>承包人</w:t>
      </w:r>
      <w:r>
        <w:rPr>
          <w:rFonts w:hint="eastAsia" w:ascii="宋体" w:hAnsi="宋体" w:cs="宋体"/>
          <w:sz w:val="24"/>
          <w:szCs w:val="24"/>
        </w:rPr>
        <w:t>按以下方式承担违约金：违约金＝(</w:t>
      </w:r>
      <w:r>
        <w:rPr>
          <w:rFonts w:ascii="宋体" w:hAnsi="宋体" w:cs="宋体"/>
          <w:sz w:val="24"/>
          <w:szCs w:val="24"/>
        </w:rPr>
        <w:t>承包人</w:t>
      </w:r>
      <w:r>
        <w:rPr>
          <w:rFonts w:hint="eastAsia" w:ascii="宋体" w:hAnsi="宋体" w:cs="宋体"/>
          <w:sz w:val="24"/>
          <w:szCs w:val="24"/>
        </w:rPr>
        <w:t>送审造价－发包人审定价×1.1)×</w:t>
      </w:r>
      <w:r>
        <w:rPr>
          <w:rFonts w:ascii="宋体" w:hAnsi="宋体" w:cs="宋体"/>
          <w:sz w:val="24"/>
          <w:szCs w:val="24"/>
        </w:rPr>
        <w:t>10</w:t>
      </w:r>
      <w:r>
        <w:rPr>
          <w:rFonts w:hint="eastAsia" w:ascii="宋体" w:hAnsi="宋体" w:cs="宋体"/>
          <w:sz w:val="24"/>
          <w:szCs w:val="24"/>
        </w:rPr>
        <w:t>%，在结算造价中以违约金形式扣除，并降低承包人在发包人供应商评估体系的排名；</w:t>
      </w:r>
    </w:p>
    <w:p>
      <w:pPr>
        <w:adjustRightInd w:val="0"/>
        <w:snapToGrid w:val="0"/>
        <w:spacing w:line="560" w:lineRule="exact"/>
        <w:ind w:firstLine="480" w:firstLineChars="200"/>
        <w:rPr>
          <w:rFonts w:ascii="宋体" w:hAnsi="宋体" w:cs="宋体"/>
          <w:sz w:val="24"/>
          <w:szCs w:val="24"/>
        </w:rPr>
      </w:pPr>
      <w:r>
        <w:rPr>
          <w:rFonts w:hint="eastAsia" w:ascii="宋体" w:hAnsi="宋体" w:cs="宋体"/>
          <w:sz w:val="24"/>
          <w:szCs w:val="24"/>
        </w:rPr>
        <w:t>6.</w:t>
      </w:r>
      <w:r>
        <w:rPr>
          <w:rFonts w:ascii="宋体" w:hAnsi="宋体" w:eastAsia="宋体" w:cs="宋体"/>
          <w:sz w:val="24"/>
          <w:szCs w:val="24"/>
        </w:rPr>
        <w:t>最终结算价款以经发包人审定的合同结算价格为准</w:t>
      </w:r>
      <w:r>
        <w:rPr>
          <w:rFonts w:hint="eastAsia" w:ascii="宋体" w:hAnsi="宋体" w:cs="宋体"/>
          <w:sz w:val="24"/>
          <w:szCs w:val="24"/>
        </w:rPr>
        <w:t>。</w:t>
      </w:r>
    </w:p>
    <w:p>
      <w:pPr>
        <w:adjustRightInd w:val="0"/>
        <w:snapToGrid w:val="0"/>
        <w:spacing w:line="560" w:lineRule="exact"/>
        <w:ind w:left="360"/>
        <w:rPr>
          <w:rFonts w:ascii="宋体" w:hAnsi="宋体" w:cs="宋体"/>
          <w:sz w:val="24"/>
          <w:szCs w:val="24"/>
        </w:rPr>
      </w:pPr>
    </w:p>
    <w:p>
      <w:pPr>
        <w:pStyle w:val="2"/>
        <w:snapToGrid w:val="0"/>
        <w:spacing w:line="360" w:lineRule="auto"/>
        <w:jc w:val="left"/>
        <w:rPr>
          <w:rFonts w:ascii="宋体" w:hAnsi="宋体" w:cs="宋体"/>
          <w:sz w:val="28"/>
          <w:szCs w:val="28"/>
        </w:rPr>
      </w:pPr>
      <w:bookmarkStart w:id="97" w:name="_Toc23581"/>
      <w:bookmarkStart w:id="98" w:name="_Toc65054299"/>
      <w:r>
        <w:rPr>
          <w:rFonts w:hint="eastAsia" w:ascii="宋体" w:hAnsi="宋体" w:cs="宋体"/>
          <w:sz w:val="28"/>
          <w:szCs w:val="28"/>
        </w:rPr>
        <w:t>十一、违约与争议解决</w:t>
      </w:r>
      <w:bookmarkEnd w:id="97"/>
      <w:bookmarkEnd w:id="98"/>
    </w:p>
    <w:p>
      <w:pPr>
        <w:adjustRightInd w:val="0"/>
        <w:snapToGrid w:val="0"/>
        <w:spacing w:line="360" w:lineRule="auto"/>
        <w:ind w:firstLine="480" w:firstLineChars="200"/>
        <w:rPr>
          <w:rFonts w:ascii="宋体" w:hAnsi="宋体" w:cs="宋体"/>
          <w:sz w:val="24"/>
          <w:szCs w:val="24"/>
        </w:rPr>
      </w:pPr>
      <w:r>
        <w:rPr>
          <w:rFonts w:hint="eastAsia" w:ascii="宋体" w:hAnsi="宋体" w:cs="宋体"/>
          <w:bCs/>
          <w:sz w:val="24"/>
          <w:szCs w:val="24"/>
        </w:rPr>
        <w:t>因</w:t>
      </w:r>
      <w:r>
        <w:rPr>
          <w:rFonts w:hint="eastAsia" w:ascii="宋体" w:hAnsi="宋体" w:cs="宋体"/>
          <w:sz w:val="24"/>
          <w:szCs w:val="24"/>
        </w:rPr>
        <w:t>承包人原因在施工过程中发生重伤及以上安全事故、火灾、安全文明施工不合格被政府主管部门处罚或被媒体曝光、工期延误、未严格按专家审批通过的方案施工、承包人未按合同约定完成工作义务等均视为承包人违约，承包人除按下列方式承担违约责任外，发包人保留更换承包人的权利。</w:t>
      </w:r>
    </w:p>
    <w:p>
      <w:pPr>
        <w:adjustRightInd w:val="0"/>
        <w:snapToGrid w:val="0"/>
        <w:spacing w:line="360" w:lineRule="auto"/>
        <w:ind w:firstLine="480" w:firstLineChars="200"/>
        <w:rPr>
          <w:rFonts w:ascii="宋体" w:hAnsi="宋体" w:cs="宋体"/>
          <w:sz w:val="24"/>
          <w:szCs w:val="24"/>
        </w:rPr>
      </w:pPr>
      <w:r>
        <w:rPr>
          <w:rFonts w:hint="eastAsia" w:ascii="宋体" w:hAnsi="宋体" w:cs="宋体"/>
          <w:bCs/>
          <w:sz w:val="24"/>
          <w:szCs w:val="24"/>
        </w:rPr>
        <w:t>(一)</w:t>
      </w:r>
      <w:r>
        <w:rPr>
          <w:rFonts w:hint="eastAsia" w:ascii="宋体" w:hAnsi="宋体" w:cs="宋体"/>
          <w:sz w:val="24"/>
          <w:szCs w:val="24"/>
        </w:rPr>
        <w:t>发生重伤及以上安全事故、火灾、安全文明施工不合格被政府主管部门处罚或被媒体曝光、未严格按专家审批通过的方案施工等</w:t>
      </w:r>
      <w:r>
        <w:rPr>
          <w:rFonts w:hint="eastAsia" w:ascii="宋体" w:hAnsi="宋体" w:cs="宋体"/>
          <w:bCs/>
          <w:sz w:val="24"/>
          <w:szCs w:val="24"/>
        </w:rPr>
        <w:t>，</w:t>
      </w:r>
      <w:r>
        <w:rPr>
          <w:rFonts w:ascii="宋体" w:hAnsi="宋体"/>
          <w:sz w:val="24"/>
        </w:rPr>
        <w:t>承包人</w:t>
      </w:r>
      <w:r>
        <w:rPr>
          <w:rFonts w:hint="eastAsia" w:ascii="宋体" w:hAnsi="宋体" w:cs="宋体"/>
          <w:bCs/>
          <w:sz w:val="24"/>
          <w:szCs w:val="24"/>
        </w:rPr>
        <w:t>每次向发包人支付违约金，按地铁相关制度实施，并赔偿因此给发包人造成的损失；</w:t>
      </w:r>
    </w:p>
    <w:p>
      <w:pPr>
        <w:spacing w:line="360" w:lineRule="auto"/>
        <w:ind w:firstLine="480" w:firstLineChars="200"/>
        <w:jc w:val="left"/>
        <w:rPr>
          <w:rFonts w:ascii="宋体" w:hAnsi="宋体" w:cs="宋体"/>
          <w:bCs/>
          <w:sz w:val="24"/>
          <w:szCs w:val="24"/>
        </w:rPr>
      </w:pPr>
      <w:r>
        <w:rPr>
          <w:rFonts w:hint="eastAsia" w:ascii="宋体" w:hAnsi="宋体" w:cs="宋体"/>
          <w:sz w:val="24"/>
          <w:szCs w:val="24"/>
        </w:rPr>
        <w:t>(二)</w:t>
      </w:r>
      <w:bookmarkStart w:id="99" w:name="_Toc6720"/>
      <w:r>
        <w:rPr>
          <w:rFonts w:ascii="仿宋" w:hAnsi="仿宋" w:eastAsia="仿宋"/>
          <w:sz w:val="32"/>
          <w:szCs w:val="32"/>
        </w:rPr>
        <w:t xml:space="preserve"> </w:t>
      </w:r>
      <w:r>
        <w:rPr>
          <w:rFonts w:ascii="宋体" w:hAnsi="宋体" w:cs="宋体"/>
          <w:bCs/>
          <w:sz w:val="24"/>
          <w:szCs w:val="24"/>
        </w:rPr>
        <w:t>承包人未能按施工进度计划及时完成合同约定的工作，造成工期延误的违约责任：</w:t>
      </w:r>
      <w:r>
        <w:rPr>
          <w:rFonts w:hint="eastAsia" w:ascii="宋体" w:hAnsi="宋体" w:cs="宋体"/>
          <w:bCs/>
          <w:sz w:val="24"/>
          <w:szCs w:val="24"/>
        </w:rPr>
        <w:t>每延误一天，承包人支</w:t>
      </w:r>
      <w:r>
        <w:rPr>
          <w:rFonts w:hint="eastAsia" w:ascii="宋体" w:hAnsi="宋体" w:cs="宋体"/>
          <w:bCs/>
          <w:sz w:val="24"/>
          <w:szCs w:val="24"/>
          <w:highlight w:val="none"/>
        </w:rPr>
        <w:t>付5000元误期违约赔偿金，</w:t>
      </w:r>
      <w:r>
        <w:rPr>
          <w:rFonts w:hint="eastAsia" w:ascii="宋体" w:hAnsi="宋体" w:cs="宋体"/>
          <w:bCs/>
          <w:sz w:val="24"/>
          <w:szCs w:val="24"/>
        </w:rPr>
        <w:t>延误超过30天后发包人有权解除合同 。</w:t>
      </w:r>
    </w:p>
    <w:p>
      <w:pPr>
        <w:spacing w:line="360" w:lineRule="auto"/>
        <w:ind w:right="-296" w:rightChars="-141" w:firstLine="427" w:firstLineChars="178"/>
        <w:rPr>
          <w:rFonts w:ascii="宋体" w:hAnsi="宋体" w:cs="宋体"/>
          <w:bCs/>
          <w:sz w:val="24"/>
          <w:szCs w:val="24"/>
        </w:rPr>
      </w:pPr>
      <w:r>
        <w:rPr>
          <w:rFonts w:ascii="宋体" w:hAnsi="宋体" w:cs="宋体"/>
          <w:bCs/>
          <w:sz w:val="24"/>
          <w:szCs w:val="24"/>
        </w:rPr>
        <w:t>承包人明确表示或其行为表明不履行合同主要义务的违约责任：</w:t>
      </w:r>
      <w:r>
        <w:rPr>
          <w:rFonts w:hint="eastAsia" w:ascii="宋体" w:hAnsi="宋体" w:cs="宋体"/>
          <w:bCs/>
          <w:sz w:val="24"/>
          <w:szCs w:val="24"/>
        </w:rPr>
        <w:t>承包人不得以任何理由拒绝办理或延迟办理发包人委托办理的合同范围内工作，每发生一项罚款2万元；</w:t>
      </w:r>
      <w:r>
        <w:rPr>
          <w:rFonts w:ascii="宋体" w:hAnsi="宋体" w:cs="宋体"/>
          <w:bCs/>
          <w:sz w:val="24"/>
          <w:szCs w:val="24"/>
        </w:rPr>
        <w:t>造成工期延误的</w:t>
      </w:r>
      <w:r>
        <w:rPr>
          <w:rFonts w:hint="eastAsia" w:ascii="宋体" w:hAnsi="宋体" w:cs="宋体"/>
          <w:bCs/>
          <w:sz w:val="24"/>
          <w:szCs w:val="24"/>
        </w:rPr>
        <w:t>，每延误一天，承包人支付5000元误期违约赔偿金，延误超过30天后发包人有权解除合同。</w:t>
      </w: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(三)</w:t>
      </w:r>
      <w:r>
        <w:rPr>
          <w:rFonts w:hint="eastAsia" w:ascii="宋体" w:hAnsi="宋体" w:cs="宋体"/>
          <w:bCs/>
          <w:sz w:val="24"/>
          <w:szCs w:val="24"/>
        </w:rPr>
        <w:t>合同双方同意，任何涉及本合同及其附件的争议应由双方通过友好协商解决。如协商不成，可提交有关主管部门调解。如调解仍未能达成一致意见时，提交发包人所在地人民法院提起诉讼。</w:t>
      </w:r>
    </w:p>
    <w:p>
      <w:pPr>
        <w:pStyle w:val="2"/>
        <w:snapToGrid w:val="0"/>
        <w:spacing w:line="560" w:lineRule="exact"/>
        <w:jc w:val="left"/>
        <w:rPr>
          <w:rFonts w:ascii="宋体" w:hAnsi="宋体" w:cs="宋体"/>
          <w:sz w:val="28"/>
          <w:szCs w:val="28"/>
        </w:rPr>
      </w:pPr>
      <w:bookmarkStart w:id="100" w:name="_Toc65054300"/>
      <w:r>
        <w:rPr>
          <w:rFonts w:hint="eastAsia" w:ascii="宋体" w:hAnsi="宋体" w:cs="宋体"/>
          <w:sz w:val="28"/>
          <w:szCs w:val="28"/>
        </w:rPr>
        <w:t>十二、其他约定</w:t>
      </w:r>
      <w:bookmarkEnd w:id="99"/>
      <w:bookmarkEnd w:id="100"/>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(一)由于不可抗拒的自然原因(如台风、地震、火灾等)对工程本体造成的直接经济损失，双方共同对等承担。</w:t>
      </w: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(二)因一方不履行合同，而造成对方的经济损失，概由违约方承担经济责任和赔偿对方的经济损失。</w:t>
      </w: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(三)在合同有效期内双方必须遵守国家的法律、法令、政策及工程所在地的有关条例规定。</w:t>
      </w:r>
    </w:p>
    <w:p>
      <w:pPr>
        <w:pStyle w:val="2"/>
        <w:snapToGrid w:val="0"/>
        <w:spacing w:line="560" w:lineRule="exact"/>
        <w:jc w:val="left"/>
        <w:rPr>
          <w:rFonts w:ascii="宋体" w:hAnsi="宋体" w:cs="宋体"/>
          <w:sz w:val="28"/>
          <w:szCs w:val="28"/>
        </w:rPr>
      </w:pPr>
      <w:bookmarkStart w:id="101" w:name="_Toc65054301"/>
      <w:bookmarkStart w:id="102" w:name="_Toc14592"/>
      <w:r>
        <w:rPr>
          <w:rFonts w:hint="eastAsia" w:ascii="宋体" w:hAnsi="宋体" w:cs="宋体"/>
          <w:sz w:val="28"/>
          <w:szCs w:val="28"/>
        </w:rPr>
        <w:t>十三、合同份数</w:t>
      </w:r>
      <w:bookmarkEnd w:id="101"/>
      <w:bookmarkEnd w:id="102"/>
    </w:p>
    <w:p>
      <w:pPr>
        <w:adjustRightInd w:val="0"/>
        <w:snapToGrid w:val="0"/>
        <w:spacing w:line="560" w:lineRule="exact"/>
        <w:ind w:firstLine="480" w:firstLineChars="200"/>
        <w:rPr>
          <w:rFonts w:ascii="宋体" w:hAnsi="宋体" w:cs="宋体"/>
          <w:sz w:val="24"/>
          <w:szCs w:val="24"/>
        </w:rPr>
      </w:pPr>
      <w:r>
        <w:rPr>
          <w:rFonts w:hint="eastAsia" w:ascii="宋体" w:hAnsi="宋体" w:cs="宋体"/>
          <w:sz w:val="24"/>
          <w:szCs w:val="24"/>
        </w:rPr>
        <w:t>本合同正本</w:t>
      </w:r>
      <w:r>
        <w:rPr>
          <w:rFonts w:hint="eastAsia" w:ascii="宋体" w:hAnsi="宋体" w:cs="宋体"/>
          <w:sz w:val="24"/>
          <w:szCs w:val="24"/>
          <w:u w:val="single"/>
        </w:rPr>
        <w:t xml:space="preserve"> 2</w:t>
      </w:r>
      <w:r>
        <w:rPr>
          <w:rFonts w:hint="eastAsia" w:ascii="宋体" w:hAnsi="宋体" w:cs="宋体"/>
          <w:sz w:val="24"/>
          <w:szCs w:val="24"/>
        </w:rPr>
        <w:t>份，双方各执</w:t>
      </w:r>
      <w:r>
        <w:rPr>
          <w:rFonts w:hint="eastAsia" w:ascii="宋体" w:hAnsi="宋体" w:cs="宋体"/>
          <w:sz w:val="24"/>
          <w:szCs w:val="24"/>
          <w:u w:val="single"/>
        </w:rPr>
        <w:t xml:space="preserve"> 1</w:t>
      </w:r>
      <w:r>
        <w:rPr>
          <w:rFonts w:hint="eastAsia" w:ascii="宋体" w:hAnsi="宋体" w:cs="宋体"/>
          <w:sz w:val="24"/>
          <w:szCs w:val="24"/>
        </w:rPr>
        <w:t>份。副本</w:t>
      </w:r>
      <w:r>
        <w:rPr>
          <w:rFonts w:hint="eastAsia" w:ascii="宋体" w:hAnsi="宋体" w:cs="宋体"/>
          <w:sz w:val="24"/>
          <w:szCs w:val="24"/>
          <w:u w:val="single"/>
        </w:rPr>
        <w:t xml:space="preserve"> 14</w:t>
      </w:r>
      <w:r>
        <w:rPr>
          <w:rFonts w:hint="eastAsia" w:ascii="宋体" w:hAnsi="宋体" w:cs="宋体"/>
          <w:sz w:val="24"/>
          <w:szCs w:val="24"/>
        </w:rPr>
        <w:t>份，发包人执</w:t>
      </w:r>
      <w:r>
        <w:rPr>
          <w:rFonts w:hint="eastAsia" w:ascii="宋体" w:hAnsi="宋体" w:cs="宋体"/>
          <w:sz w:val="24"/>
          <w:szCs w:val="24"/>
          <w:u w:val="single"/>
        </w:rPr>
        <w:t xml:space="preserve"> 10</w:t>
      </w:r>
      <w:r>
        <w:rPr>
          <w:rFonts w:hint="eastAsia" w:ascii="宋体" w:hAnsi="宋体" w:cs="宋体"/>
          <w:sz w:val="24"/>
          <w:szCs w:val="24"/>
        </w:rPr>
        <w:t>份，承包人执</w:t>
      </w:r>
      <w:r>
        <w:rPr>
          <w:rFonts w:hint="eastAsia" w:ascii="宋体" w:hAnsi="宋体" w:cs="宋体"/>
          <w:sz w:val="24"/>
          <w:szCs w:val="24"/>
          <w:u w:val="single"/>
        </w:rPr>
        <w:t xml:space="preserve"> 4</w:t>
      </w:r>
      <w:r>
        <w:rPr>
          <w:rFonts w:hint="eastAsia" w:ascii="宋体" w:hAnsi="宋体" w:cs="宋体"/>
          <w:sz w:val="24"/>
          <w:szCs w:val="24"/>
        </w:rPr>
        <w:t>份，均具同等效力，自双方签字或盖章之日起生效。</w:t>
      </w:r>
    </w:p>
    <w:p>
      <w:pPr>
        <w:pStyle w:val="2"/>
        <w:spacing w:line="360" w:lineRule="auto"/>
        <w:jc w:val="left"/>
        <w:rPr>
          <w:rFonts w:ascii="宋体" w:hAnsi="宋体" w:cs="宋体"/>
          <w:sz w:val="28"/>
          <w:szCs w:val="28"/>
        </w:rPr>
      </w:pPr>
      <w:bookmarkStart w:id="103" w:name="_Toc65054302"/>
      <w:bookmarkStart w:id="104" w:name="_Toc26999"/>
      <w:r>
        <w:rPr>
          <w:rFonts w:hint="eastAsia" w:ascii="宋体" w:hAnsi="宋体" w:cs="宋体"/>
          <w:sz w:val="28"/>
          <w:szCs w:val="28"/>
        </w:rPr>
        <w:t>十四、附件</w:t>
      </w:r>
      <w:bookmarkEnd w:id="103"/>
      <w:bookmarkEnd w:id="104"/>
    </w:p>
    <w:p>
      <w:pPr>
        <w:rPr>
          <w:rFonts w:ascii="宋体" w:hAnsi="宋体" w:cs="宋体"/>
          <w:bCs/>
          <w:sz w:val="24"/>
          <w:szCs w:val="24"/>
        </w:rPr>
      </w:pPr>
    </w:p>
    <w:p>
      <w:pPr>
        <w:rPr>
          <w:rFonts w:hint="eastAsia"/>
          <w:lang w:val="en-US" w:eastAsia="zh-CN"/>
        </w:rPr>
      </w:pPr>
      <w:r>
        <w:rPr>
          <w:rFonts w:hint="eastAsia"/>
          <w:lang w:val="en-US" w:eastAsia="zh-CN"/>
        </w:rPr>
        <w:t>附件1：招标控制价</w:t>
      </w:r>
    </w:p>
    <w:p>
      <w:pPr>
        <w:rPr>
          <w:rFonts w:hint="eastAsia"/>
          <w:lang w:val="en-US" w:eastAsia="zh-CN"/>
        </w:rPr>
      </w:pPr>
      <w:r>
        <w:rPr>
          <w:rFonts w:hint="eastAsia"/>
          <w:lang w:val="en-US" w:eastAsia="zh-CN"/>
        </w:rPr>
        <w:t>附件2：工程技术要求</w:t>
      </w:r>
    </w:p>
    <w:p>
      <w:pPr>
        <w:rPr>
          <w:rFonts w:hint="default"/>
          <w:lang w:val="en-US" w:eastAsia="zh-CN"/>
        </w:rPr>
      </w:pPr>
      <w:r>
        <w:rPr>
          <w:rFonts w:hint="eastAsia"/>
          <w:lang w:val="en-US" w:eastAsia="zh-CN"/>
        </w:rPr>
        <w:t>附件3：图纸</w:t>
      </w:r>
    </w:p>
    <w:p>
      <w:pPr>
        <w:rPr>
          <w:rFonts w:hint="default" w:eastAsia="宋体"/>
          <w:lang w:val="en-US" w:eastAsia="zh-CN"/>
        </w:rPr>
      </w:pPr>
      <w:r>
        <w:rPr>
          <w:rFonts w:hint="eastAsia"/>
          <w:lang w:val="en-US" w:eastAsia="zh-CN"/>
        </w:rPr>
        <w:t>附件4：工程量清单</w:t>
      </w:r>
    </w:p>
    <w:p/>
    <w:p/>
    <w:p/>
    <w:p/>
    <w:p>
      <w:pPr>
        <w:rPr>
          <w:rFonts w:ascii="宋体" w:hAnsi="宋体" w:cs="宋体"/>
          <w:sz w:val="24"/>
          <w:szCs w:val="24"/>
        </w:rPr>
      </w:pPr>
    </w:p>
    <w:tbl>
      <w:tblPr>
        <w:tblStyle w:val="47"/>
        <w:tblW w:w="9732" w:type="dxa"/>
        <w:tblInd w:w="-318" w:type="dxa"/>
        <w:tblLayout w:type="fixed"/>
        <w:tblCellMar>
          <w:top w:w="0" w:type="dxa"/>
          <w:left w:w="108" w:type="dxa"/>
          <w:bottom w:w="0" w:type="dxa"/>
          <w:right w:w="108" w:type="dxa"/>
        </w:tblCellMar>
      </w:tblPr>
      <w:tblGrid>
        <w:gridCol w:w="2194"/>
        <w:gridCol w:w="2741"/>
        <w:gridCol w:w="1919"/>
        <w:gridCol w:w="2878"/>
      </w:tblGrid>
      <w:tr>
        <w:tblPrEx>
          <w:tblCellMar>
            <w:top w:w="0" w:type="dxa"/>
            <w:left w:w="108" w:type="dxa"/>
            <w:bottom w:w="0" w:type="dxa"/>
            <w:right w:w="108" w:type="dxa"/>
          </w:tblCellMar>
        </w:tblPrEx>
        <w:trPr>
          <w:trHeight w:val="1171" w:hRule="exact"/>
        </w:trPr>
        <w:tc>
          <w:tcPr>
            <w:tcW w:w="2194" w:type="dxa"/>
          </w:tcPr>
          <w:p>
            <w:pPr>
              <w:rPr>
                <w:rFonts w:ascii="宋体" w:hAnsi="宋体"/>
                <w:b/>
                <w:sz w:val="30"/>
                <w:szCs w:val="30"/>
              </w:rPr>
            </w:pPr>
            <w:r>
              <w:rPr>
                <w:rFonts w:hint="eastAsia" w:ascii="宋体" w:hAnsi="宋体"/>
                <w:b/>
                <w:sz w:val="30"/>
                <w:szCs w:val="30"/>
              </w:rPr>
              <w:t>发包人</w:t>
            </w:r>
            <w:r>
              <w:rPr>
                <w:rFonts w:ascii="宋体" w:hAnsi="宋体"/>
                <w:b/>
                <w:sz w:val="30"/>
                <w:szCs w:val="30"/>
              </w:rPr>
              <w:t>：</w:t>
            </w:r>
          </w:p>
        </w:tc>
        <w:tc>
          <w:tcPr>
            <w:tcW w:w="2741" w:type="dxa"/>
          </w:tcPr>
          <w:p>
            <w:pPr>
              <w:spacing w:before="25" w:line="240" w:lineRule="atLeast"/>
              <w:rPr>
                <w:rFonts w:ascii="宋体" w:hAnsi="宋体"/>
                <w:b/>
                <w:sz w:val="28"/>
                <w:szCs w:val="28"/>
              </w:rPr>
            </w:pPr>
            <w:r>
              <w:rPr>
                <w:rFonts w:ascii="宋体" w:hAnsi="宋体"/>
                <w:b/>
                <w:sz w:val="28"/>
                <w:szCs w:val="28"/>
              </w:rPr>
              <w:t>深圳市地铁集团有限公司</w:t>
            </w:r>
          </w:p>
        </w:tc>
        <w:tc>
          <w:tcPr>
            <w:tcW w:w="1919" w:type="dxa"/>
          </w:tcPr>
          <w:p>
            <w:pPr>
              <w:spacing w:line="240" w:lineRule="atLeast"/>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878" w:type="dxa"/>
          </w:tcPr>
          <w:p>
            <w:pPr>
              <w:rPr>
                <w:rFonts w:ascii="宋体" w:hAnsi="宋体"/>
                <w:sz w:val="24"/>
              </w:rPr>
            </w:pPr>
          </w:p>
        </w:tc>
      </w:tr>
      <w:tr>
        <w:tblPrEx>
          <w:tblCellMar>
            <w:top w:w="0" w:type="dxa"/>
            <w:left w:w="108" w:type="dxa"/>
            <w:bottom w:w="0" w:type="dxa"/>
            <w:right w:w="108" w:type="dxa"/>
          </w:tblCellMar>
        </w:tblPrEx>
        <w:trPr>
          <w:trHeight w:val="840" w:hRule="exact"/>
        </w:trPr>
        <w:tc>
          <w:tcPr>
            <w:tcW w:w="2194" w:type="dxa"/>
          </w:tcPr>
          <w:p>
            <w:pPr>
              <w:rPr>
                <w:rFonts w:ascii="宋体" w:hAnsi="宋体"/>
                <w:sz w:val="24"/>
              </w:rPr>
            </w:pPr>
            <w:r>
              <w:rPr>
                <w:rFonts w:ascii="宋体" w:hAnsi="宋体"/>
                <w:sz w:val="24"/>
              </w:rPr>
              <w:t>住    所：</w:t>
            </w:r>
          </w:p>
        </w:tc>
        <w:tc>
          <w:tcPr>
            <w:tcW w:w="2741" w:type="dxa"/>
          </w:tcPr>
          <w:p>
            <w:pPr>
              <w:rPr>
                <w:rFonts w:ascii="宋体" w:hAnsi="宋体"/>
                <w:sz w:val="24"/>
              </w:rPr>
            </w:pPr>
            <w:r>
              <w:rPr>
                <w:rFonts w:ascii="宋体" w:hAnsi="宋体"/>
                <w:sz w:val="24"/>
              </w:rPr>
              <w:t>深圳市福田区福中一路1016号地铁大厦</w:t>
            </w:r>
          </w:p>
        </w:tc>
        <w:tc>
          <w:tcPr>
            <w:tcW w:w="1919" w:type="dxa"/>
          </w:tcPr>
          <w:p>
            <w:pPr>
              <w:rPr>
                <w:rFonts w:ascii="宋体" w:hAnsi="宋体"/>
                <w:sz w:val="24"/>
              </w:rPr>
            </w:pPr>
          </w:p>
        </w:tc>
        <w:tc>
          <w:tcPr>
            <w:tcW w:w="2878" w:type="dxa"/>
          </w:tcPr>
          <w:p>
            <w:pPr>
              <w:rPr>
                <w:rFonts w:ascii="宋体" w:hAnsi="宋体"/>
                <w:sz w:val="24"/>
              </w:rPr>
            </w:pPr>
          </w:p>
        </w:tc>
      </w:tr>
      <w:tr>
        <w:tblPrEx>
          <w:tblCellMar>
            <w:top w:w="0" w:type="dxa"/>
            <w:left w:w="108" w:type="dxa"/>
            <w:bottom w:w="0" w:type="dxa"/>
            <w:right w:w="108" w:type="dxa"/>
          </w:tblCellMar>
        </w:tblPrEx>
        <w:trPr>
          <w:trHeight w:val="699" w:hRule="exact"/>
        </w:trPr>
        <w:tc>
          <w:tcPr>
            <w:tcW w:w="2194" w:type="dxa"/>
          </w:tcPr>
          <w:p>
            <w:pPr>
              <w:rPr>
                <w:rFonts w:ascii="宋体" w:hAnsi="宋体"/>
                <w:sz w:val="24"/>
              </w:rPr>
            </w:pPr>
            <w:r>
              <w:rPr>
                <w:rFonts w:ascii="宋体" w:hAnsi="宋体"/>
                <w:sz w:val="24"/>
              </w:rPr>
              <w:t>电    话：</w:t>
            </w:r>
          </w:p>
        </w:tc>
        <w:tc>
          <w:tcPr>
            <w:tcW w:w="2741" w:type="dxa"/>
          </w:tcPr>
          <w:p>
            <w:pPr>
              <w:rPr>
                <w:rFonts w:ascii="宋体" w:hAnsi="宋体"/>
                <w:sz w:val="24"/>
              </w:rPr>
            </w:pPr>
            <w:r>
              <w:rPr>
                <w:rFonts w:hint="eastAsia" w:ascii="宋体" w:hAnsi="宋体"/>
                <w:sz w:val="24"/>
              </w:rPr>
              <w:t>0755-23992600</w:t>
            </w:r>
          </w:p>
        </w:tc>
        <w:tc>
          <w:tcPr>
            <w:tcW w:w="1919" w:type="dxa"/>
          </w:tcPr>
          <w:p>
            <w:pPr>
              <w:rPr>
                <w:rFonts w:ascii="宋体" w:hAnsi="宋体"/>
                <w:sz w:val="24"/>
              </w:rPr>
            </w:pPr>
            <w:r>
              <w:rPr>
                <w:rFonts w:ascii="宋体" w:hAnsi="宋体"/>
                <w:sz w:val="24"/>
              </w:rPr>
              <w:t>传    真：</w:t>
            </w:r>
          </w:p>
        </w:tc>
        <w:tc>
          <w:tcPr>
            <w:tcW w:w="2878" w:type="dxa"/>
          </w:tcPr>
          <w:p>
            <w:pPr>
              <w:rPr>
                <w:rFonts w:ascii="宋体" w:hAnsi="宋体"/>
                <w:sz w:val="24"/>
              </w:rPr>
            </w:pPr>
            <w:r>
              <w:rPr>
                <w:rFonts w:hint="eastAsia" w:ascii="宋体" w:hAnsi="宋体"/>
                <w:sz w:val="24"/>
              </w:rPr>
              <w:t>0755-23992555</w:t>
            </w:r>
          </w:p>
        </w:tc>
      </w:tr>
      <w:tr>
        <w:tblPrEx>
          <w:tblCellMar>
            <w:top w:w="0" w:type="dxa"/>
            <w:left w:w="108" w:type="dxa"/>
            <w:bottom w:w="0" w:type="dxa"/>
            <w:right w:w="108" w:type="dxa"/>
          </w:tblCellMar>
        </w:tblPrEx>
        <w:trPr>
          <w:trHeight w:val="881" w:hRule="exact"/>
        </w:trPr>
        <w:tc>
          <w:tcPr>
            <w:tcW w:w="2194" w:type="dxa"/>
          </w:tcPr>
          <w:p>
            <w:pPr>
              <w:rPr>
                <w:rFonts w:ascii="宋体" w:hAnsi="宋体"/>
                <w:sz w:val="24"/>
              </w:rPr>
            </w:pPr>
            <w:r>
              <w:rPr>
                <w:rFonts w:ascii="宋体" w:hAnsi="宋体"/>
                <w:sz w:val="24"/>
              </w:rPr>
              <w:t>开户银行：</w:t>
            </w:r>
          </w:p>
        </w:tc>
        <w:tc>
          <w:tcPr>
            <w:tcW w:w="2741" w:type="dxa"/>
          </w:tcPr>
          <w:p>
            <w:pPr>
              <w:rPr>
                <w:rFonts w:ascii="宋体" w:hAnsi="宋体"/>
                <w:sz w:val="24"/>
              </w:rPr>
            </w:pPr>
            <w:r>
              <w:rPr>
                <w:rFonts w:hint="eastAsia" w:ascii="宋体" w:hAnsi="宋体"/>
                <w:sz w:val="24"/>
              </w:rPr>
              <w:t>招商银行深圳分行益田</w:t>
            </w:r>
            <w:r>
              <w:rPr>
                <w:rFonts w:ascii="宋体" w:hAnsi="宋体"/>
                <w:sz w:val="24"/>
              </w:rPr>
              <w:t>支行</w:t>
            </w:r>
          </w:p>
        </w:tc>
        <w:tc>
          <w:tcPr>
            <w:tcW w:w="1919" w:type="dxa"/>
          </w:tcPr>
          <w:p>
            <w:pPr>
              <w:rPr>
                <w:rFonts w:ascii="宋体" w:hAnsi="宋体"/>
                <w:sz w:val="24"/>
              </w:rPr>
            </w:pPr>
            <w:r>
              <w:rPr>
                <w:rFonts w:ascii="宋体" w:hAnsi="宋体"/>
                <w:sz w:val="24"/>
              </w:rPr>
              <w:t>开户全名：</w:t>
            </w:r>
          </w:p>
        </w:tc>
        <w:tc>
          <w:tcPr>
            <w:tcW w:w="2878" w:type="dxa"/>
          </w:tcPr>
          <w:p>
            <w:pPr>
              <w:rPr>
                <w:rFonts w:ascii="宋体" w:hAnsi="宋体"/>
                <w:sz w:val="24"/>
              </w:rPr>
            </w:pPr>
            <w:r>
              <w:rPr>
                <w:rFonts w:ascii="宋体" w:hAnsi="宋体"/>
                <w:sz w:val="24"/>
              </w:rPr>
              <w:t>深圳市地铁集团有限公司</w:t>
            </w:r>
          </w:p>
        </w:tc>
      </w:tr>
      <w:tr>
        <w:tblPrEx>
          <w:tblCellMar>
            <w:top w:w="0" w:type="dxa"/>
            <w:left w:w="108" w:type="dxa"/>
            <w:bottom w:w="0" w:type="dxa"/>
            <w:right w:w="108" w:type="dxa"/>
          </w:tblCellMar>
        </w:tblPrEx>
        <w:trPr>
          <w:trHeight w:val="801" w:hRule="exact"/>
        </w:trPr>
        <w:tc>
          <w:tcPr>
            <w:tcW w:w="2194" w:type="dxa"/>
          </w:tcPr>
          <w:p>
            <w:pPr>
              <w:rPr>
                <w:rFonts w:ascii="宋体" w:hAnsi="宋体"/>
                <w:sz w:val="24"/>
              </w:rPr>
            </w:pPr>
            <w:r>
              <w:rPr>
                <w:rFonts w:ascii="宋体" w:hAnsi="宋体"/>
                <w:sz w:val="24"/>
              </w:rPr>
              <w:t xml:space="preserve">账  </w:t>
            </w:r>
            <w:r>
              <w:rPr>
                <w:rFonts w:hint="eastAsia" w:ascii="宋体" w:hAnsi="宋体"/>
                <w:sz w:val="24"/>
              </w:rPr>
              <w:t xml:space="preserve">     </w:t>
            </w:r>
            <w:r>
              <w:rPr>
                <w:rFonts w:ascii="宋体" w:hAnsi="宋体"/>
                <w:sz w:val="24"/>
              </w:rPr>
              <w:t xml:space="preserve">  号</w:t>
            </w:r>
            <w:r>
              <w:rPr>
                <w:rFonts w:hint="eastAsia" w:ascii="宋体" w:hAnsi="宋体"/>
                <w:sz w:val="24"/>
              </w:rPr>
              <w:t>：</w:t>
            </w:r>
          </w:p>
        </w:tc>
        <w:tc>
          <w:tcPr>
            <w:tcW w:w="2741" w:type="dxa"/>
          </w:tcPr>
          <w:p>
            <w:pPr>
              <w:rPr>
                <w:rFonts w:ascii="宋体" w:hAnsi="宋体"/>
                <w:sz w:val="24"/>
              </w:rPr>
            </w:pPr>
            <w:r>
              <w:rPr>
                <w:rFonts w:hint="eastAsia" w:ascii="宋体" w:hAnsi="宋体"/>
                <w:sz w:val="24"/>
              </w:rPr>
              <w:t>755904924410506</w:t>
            </w:r>
          </w:p>
        </w:tc>
        <w:tc>
          <w:tcPr>
            <w:tcW w:w="1919" w:type="dxa"/>
          </w:tcPr>
          <w:p>
            <w:pPr>
              <w:rPr>
                <w:rFonts w:ascii="宋体" w:hAnsi="宋体"/>
                <w:sz w:val="24"/>
              </w:rPr>
            </w:pPr>
            <w:r>
              <w:rPr>
                <w:rFonts w:ascii="宋体" w:hAnsi="宋体"/>
                <w:sz w:val="24"/>
              </w:rPr>
              <w:t>邮政编码：</w:t>
            </w:r>
          </w:p>
        </w:tc>
        <w:tc>
          <w:tcPr>
            <w:tcW w:w="2878" w:type="dxa"/>
          </w:tcPr>
          <w:p>
            <w:pPr>
              <w:rPr>
                <w:rFonts w:ascii="宋体" w:hAnsi="宋体"/>
                <w:sz w:val="24"/>
              </w:rPr>
            </w:pPr>
            <w:r>
              <w:rPr>
                <w:rFonts w:ascii="宋体" w:hAnsi="宋体"/>
                <w:sz w:val="24"/>
              </w:rPr>
              <w:t>518026</w:t>
            </w:r>
          </w:p>
        </w:tc>
      </w:tr>
      <w:tr>
        <w:tblPrEx>
          <w:tblCellMar>
            <w:top w:w="0" w:type="dxa"/>
            <w:left w:w="108" w:type="dxa"/>
            <w:bottom w:w="0" w:type="dxa"/>
            <w:right w:w="108" w:type="dxa"/>
          </w:tblCellMar>
        </w:tblPrEx>
        <w:trPr>
          <w:trHeight w:val="973" w:hRule="exact"/>
        </w:trPr>
        <w:tc>
          <w:tcPr>
            <w:tcW w:w="2194" w:type="dxa"/>
          </w:tcPr>
          <w:p>
            <w:pPr>
              <w:rPr>
                <w:rFonts w:ascii="宋体" w:hAnsi="宋体"/>
                <w:sz w:val="24"/>
              </w:rPr>
            </w:pPr>
            <w:r>
              <w:rPr>
                <w:rFonts w:hint="eastAsia" w:ascii="宋体" w:hAnsi="宋体"/>
                <w:sz w:val="24"/>
              </w:rPr>
              <w:t xml:space="preserve">项目主管部门经办人及电话： </w:t>
            </w:r>
          </w:p>
        </w:tc>
        <w:tc>
          <w:tcPr>
            <w:tcW w:w="2741" w:type="dxa"/>
          </w:tcPr>
          <w:p>
            <w:pPr>
              <w:rPr>
                <w:rFonts w:ascii="宋体" w:hAnsi="宋体"/>
                <w:szCs w:val="21"/>
              </w:rPr>
            </w:pPr>
          </w:p>
        </w:tc>
        <w:tc>
          <w:tcPr>
            <w:tcW w:w="1919" w:type="dxa"/>
          </w:tcPr>
          <w:p>
            <w:pPr>
              <w:ind w:left="240" w:hanging="240" w:hangingChars="100"/>
              <w:rPr>
                <w:rFonts w:ascii="宋体" w:hAnsi="宋体"/>
                <w:sz w:val="24"/>
              </w:rPr>
            </w:pPr>
            <w:r>
              <w:rPr>
                <w:rFonts w:hint="eastAsia" w:ascii="宋体" w:hAnsi="宋体"/>
                <w:sz w:val="24"/>
              </w:rPr>
              <w:t>项目主管部门审核人：</w:t>
            </w:r>
          </w:p>
        </w:tc>
        <w:tc>
          <w:tcPr>
            <w:tcW w:w="2878" w:type="dxa"/>
          </w:tcPr>
          <w:p>
            <w:pPr>
              <w:rPr>
                <w:rFonts w:ascii="宋体" w:hAnsi="宋体"/>
                <w:szCs w:val="21"/>
              </w:rPr>
            </w:pPr>
          </w:p>
        </w:tc>
      </w:tr>
      <w:tr>
        <w:tblPrEx>
          <w:tblCellMar>
            <w:top w:w="0" w:type="dxa"/>
            <w:left w:w="108" w:type="dxa"/>
            <w:bottom w:w="0" w:type="dxa"/>
            <w:right w:w="108" w:type="dxa"/>
          </w:tblCellMar>
        </w:tblPrEx>
        <w:trPr>
          <w:trHeight w:val="1367" w:hRule="exact"/>
        </w:trPr>
        <w:tc>
          <w:tcPr>
            <w:tcW w:w="2194" w:type="dxa"/>
          </w:tcPr>
          <w:p>
            <w:pPr>
              <w:rPr>
                <w:rFonts w:ascii="宋体" w:hAnsi="宋体"/>
                <w:sz w:val="24"/>
              </w:rPr>
            </w:pPr>
            <w:r>
              <w:rPr>
                <w:rFonts w:hint="eastAsia" w:ascii="宋体" w:hAnsi="宋体"/>
                <w:sz w:val="24"/>
              </w:rPr>
              <w:t>合约部门经办人及</w:t>
            </w:r>
          </w:p>
          <w:p>
            <w:pPr>
              <w:rPr>
                <w:rFonts w:ascii="宋体" w:hAnsi="宋体"/>
                <w:sz w:val="24"/>
              </w:rPr>
            </w:pPr>
            <w:r>
              <w:rPr>
                <w:rFonts w:hint="eastAsia" w:ascii="宋体" w:hAnsi="宋体"/>
                <w:sz w:val="24"/>
              </w:rPr>
              <w:t>电话:</w:t>
            </w:r>
          </w:p>
        </w:tc>
        <w:tc>
          <w:tcPr>
            <w:tcW w:w="2741" w:type="dxa"/>
          </w:tcPr>
          <w:p>
            <w:pPr>
              <w:rPr>
                <w:rFonts w:ascii="宋体" w:hAnsi="宋体"/>
                <w:szCs w:val="21"/>
              </w:rPr>
            </w:pPr>
          </w:p>
        </w:tc>
        <w:tc>
          <w:tcPr>
            <w:tcW w:w="1919" w:type="dxa"/>
          </w:tcPr>
          <w:p>
            <w:pPr>
              <w:rPr>
                <w:rFonts w:ascii="宋体" w:hAnsi="宋体"/>
                <w:sz w:val="24"/>
              </w:rPr>
            </w:pPr>
            <w:r>
              <w:rPr>
                <w:rFonts w:hint="eastAsia" w:ascii="宋体" w:hAnsi="宋体"/>
                <w:sz w:val="24"/>
              </w:rPr>
              <w:t>合约部门审核人：</w:t>
            </w:r>
          </w:p>
        </w:tc>
        <w:tc>
          <w:tcPr>
            <w:tcW w:w="2878" w:type="dxa"/>
          </w:tcPr>
          <w:p>
            <w:pPr>
              <w:rPr>
                <w:rFonts w:ascii="宋体" w:hAnsi="宋体"/>
                <w:szCs w:val="21"/>
              </w:rPr>
            </w:pPr>
          </w:p>
        </w:tc>
      </w:tr>
      <w:tr>
        <w:tblPrEx>
          <w:tblCellMar>
            <w:top w:w="0" w:type="dxa"/>
            <w:left w:w="108" w:type="dxa"/>
            <w:bottom w:w="0" w:type="dxa"/>
            <w:right w:w="108" w:type="dxa"/>
          </w:tblCellMar>
        </w:tblPrEx>
        <w:trPr>
          <w:trHeight w:val="1084" w:hRule="exact"/>
        </w:trPr>
        <w:tc>
          <w:tcPr>
            <w:tcW w:w="2194" w:type="dxa"/>
          </w:tcPr>
          <w:p>
            <w:pPr>
              <w:rPr>
                <w:rFonts w:ascii="宋体" w:hAnsi="宋体"/>
                <w:b/>
                <w:sz w:val="30"/>
                <w:szCs w:val="30"/>
              </w:rPr>
            </w:pPr>
            <w:r>
              <w:rPr>
                <w:rFonts w:hint="eastAsia" w:ascii="宋体" w:hAnsi="宋体"/>
                <w:b/>
                <w:sz w:val="30"/>
                <w:szCs w:val="30"/>
              </w:rPr>
              <w:t>承包人</w:t>
            </w:r>
            <w:r>
              <w:rPr>
                <w:rFonts w:ascii="宋体" w:hAnsi="宋体"/>
                <w:b/>
                <w:sz w:val="30"/>
                <w:szCs w:val="30"/>
              </w:rPr>
              <w:t>：</w:t>
            </w:r>
          </w:p>
        </w:tc>
        <w:tc>
          <w:tcPr>
            <w:tcW w:w="2741" w:type="dxa"/>
          </w:tcPr>
          <w:p>
            <w:pPr>
              <w:rPr>
                <w:rFonts w:ascii="宋体" w:hAnsi="宋体"/>
                <w:b/>
                <w:sz w:val="30"/>
                <w:szCs w:val="30"/>
              </w:rPr>
            </w:pPr>
          </w:p>
        </w:tc>
        <w:tc>
          <w:tcPr>
            <w:tcW w:w="1919" w:type="dxa"/>
          </w:tcPr>
          <w:p>
            <w:pPr>
              <w:rPr>
                <w:rFonts w:ascii="宋体" w:hAnsi="宋体"/>
                <w:b/>
                <w:sz w:val="28"/>
                <w:szCs w:val="28"/>
              </w:rPr>
            </w:pPr>
            <w:r>
              <w:rPr>
                <w:rFonts w:ascii="宋体" w:hAnsi="宋体"/>
                <w:b/>
                <w:sz w:val="28"/>
                <w:szCs w:val="28"/>
              </w:rPr>
              <w:t>法定代表人</w:t>
            </w:r>
            <w:r>
              <w:rPr>
                <w:rFonts w:hint="eastAsia" w:ascii="宋体" w:hAnsi="宋体"/>
                <w:b/>
                <w:sz w:val="28"/>
                <w:szCs w:val="28"/>
              </w:rPr>
              <w:t>或授权代表</w:t>
            </w:r>
            <w:r>
              <w:rPr>
                <w:rFonts w:ascii="宋体" w:hAnsi="宋体"/>
                <w:b/>
                <w:sz w:val="28"/>
                <w:szCs w:val="28"/>
              </w:rPr>
              <w:t>：</w:t>
            </w:r>
          </w:p>
        </w:tc>
        <w:tc>
          <w:tcPr>
            <w:tcW w:w="2878" w:type="dxa"/>
          </w:tcPr>
          <w:p>
            <w:pPr>
              <w:rPr>
                <w:rFonts w:ascii="宋体" w:hAnsi="宋体"/>
                <w:szCs w:val="21"/>
              </w:rPr>
            </w:pPr>
          </w:p>
        </w:tc>
      </w:tr>
      <w:tr>
        <w:tblPrEx>
          <w:tblCellMar>
            <w:top w:w="0" w:type="dxa"/>
            <w:left w:w="108" w:type="dxa"/>
            <w:bottom w:w="0" w:type="dxa"/>
            <w:right w:w="108" w:type="dxa"/>
          </w:tblCellMar>
        </w:tblPrEx>
        <w:trPr>
          <w:trHeight w:val="689" w:hRule="exact"/>
        </w:trPr>
        <w:tc>
          <w:tcPr>
            <w:tcW w:w="2194" w:type="dxa"/>
          </w:tcPr>
          <w:p>
            <w:pPr>
              <w:rPr>
                <w:rFonts w:ascii="宋体" w:hAnsi="宋体"/>
                <w:sz w:val="24"/>
              </w:rPr>
            </w:pPr>
            <w:r>
              <w:rPr>
                <w:rFonts w:ascii="宋体" w:hAnsi="宋体"/>
                <w:sz w:val="24"/>
              </w:rPr>
              <w:t>住    所：</w:t>
            </w:r>
          </w:p>
        </w:tc>
        <w:tc>
          <w:tcPr>
            <w:tcW w:w="2741" w:type="dxa"/>
          </w:tcPr>
          <w:p>
            <w:pPr>
              <w:rPr>
                <w:rFonts w:ascii="宋体" w:hAnsi="宋体"/>
                <w:szCs w:val="21"/>
              </w:rPr>
            </w:pPr>
          </w:p>
        </w:tc>
        <w:tc>
          <w:tcPr>
            <w:tcW w:w="1919" w:type="dxa"/>
          </w:tcPr>
          <w:p>
            <w:pPr>
              <w:rPr>
                <w:rFonts w:ascii="宋体" w:hAnsi="宋体"/>
                <w:sz w:val="24"/>
              </w:rPr>
            </w:pPr>
          </w:p>
        </w:tc>
        <w:tc>
          <w:tcPr>
            <w:tcW w:w="2878" w:type="dxa"/>
          </w:tcPr>
          <w:p>
            <w:pPr>
              <w:rPr>
                <w:rFonts w:ascii="宋体" w:hAnsi="宋体"/>
                <w:szCs w:val="21"/>
              </w:rPr>
            </w:pPr>
          </w:p>
        </w:tc>
      </w:tr>
      <w:tr>
        <w:tblPrEx>
          <w:tblCellMar>
            <w:top w:w="0" w:type="dxa"/>
            <w:left w:w="108" w:type="dxa"/>
            <w:bottom w:w="0" w:type="dxa"/>
            <w:right w:w="108" w:type="dxa"/>
          </w:tblCellMar>
        </w:tblPrEx>
        <w:trPr>
          <w:trHeight w:val="699" w:hRule="exact"/>
        </w:trPr>
        <w:tc>
          <w:tcPr>
            <w:tcW w:w="2194" w:type="dxa"/>
          </w:tcPr>
          <w:p>
            <w:pPr>
              <w:rPr>
                <w:rFonts w:ascii="宋体" w:hAnsi="宋体"/>
                <w:sz w:val="24"/>
              </w:rPr>
            </w:pPr>
            <w:r>
              <w:rPr>
                <w:rFonts w:ascii="宋体" w:hAnsi="宋体"/>
                <w:sz w:val="24"/>
              </w:rPr>
              <w:t>电    话：</w:t>
            </w:r>
          </w:p>
        </w:tc>
        <w:tc>
          <w:tcPr>
            <w:tcW w:w="2741" w:type="dxa"/>
          </w:tcPr>
          <w:p>
            <w:pPr>
              <w:rPr>
                <w:rFonts w:ascii="宋体" w:hAnsi="宋体"/>
                <w:szCs w:val="21"/>
              </w:rPr>
            </w:pPr>
          </w:p>
        </w:tc>
        <w:tc>
          <w:tcPr>
            <w:tcW w:w="1919" w:type="dxa"/>
          </w:tcPr>
          <w:p>
            <w:pPr>
              <w:rPr>
                <w:rFonts w:ascii="宋体" w:hAnsi="宋体"/>
                <w:sz w:val="24"/>
              </w:rPr>
            </w:pPr>
            <w:r>
              <w:rPr>
                <w:rFonts w:ascii="宋体" w:hAnsi="宋体"/>
                <w:sz w:val="24"/>
              </w:rPr>
              <w:t>传    真：</w:t>
            </w:r>
          </w:p>
        </w:tc>
        <w:tc>
          <w:tcPr>
            <w:tcW w:w="2878" w:type="dxa"/>
          </w:tcPr>
          <w:p>
            <w:pPr>
              <w:rPr>
                <w:rFonts w:ascii="宋体" w:hAnsi="宋体"/>
                <w:szCs w:val="21"/>
              </w:rPr>
            </w:pPr>
          </w:p>
        </w:tc>
      </w:tr>
      <w:tr>
        <w:tblPrEx>
          <w:tblCellMar>
            <w:top w:w="0" w:type="dxa"/>
            <w:left w:w="108" w:type="dxa"/>
            <w:bottom w:w="0" w:type="dxa"/>
            <w:right w:w="108" w:type="dxa"/>
          </w:tblCellMar>
        </w:tblPrEx>
        <w:trPr>
          <w:trHeight w:val="681" w:hRule="exact"/>
        </w:trPr>
        <w:tc>
          <w:tcPr>
            <w:tcW w:w="2194" w:type="dxa"/>
          </w:tcPr>
          <w:p>
            <w:pPr>
              <w:rPr>
                <w:rFonts w:ascii="宋体" w:hAnsi="宋体"/>
                <w:sz w:val="24"/>
              </w:rPr>
            </w:pPr>
            <w:r>
              <w:rPr>
                <w:rFonts w:ascii="宋体" w:hAnsi="宋体"/>
                <w:sz w:val="24"/>
              </w:rPr>
              <w:t>开户银行：</w:t>
            </w:r>
          </w:p>
        </w:tc>
        <w:tc>
          <w:tcPr>
            <w:tcW w:w="2741" w:type="dxa"/>
          </w:tcPr>
          <w:p>
            <w:pPr>
              <w:rPr>
                <w:rFonts w:ascii="宋体" w:hAnsi="宋体"/>
                <w:szCs w:val="21"/>
              </w:rPr>
            </w:pPr>
          </w:p>
        </w:tc>
        <w:tc>
          <w:tcPr>
            <w:tcW w:w="1919" w:type="dxa"/>
          </w:tcPr>
          <w:p>
            <w:pPr>
              <w:rPr>
                <w:rFonts w:ascii="宋体" w:hAnsi="宋体"/>
                <w:sz w:val="24"/>
              </w:rPr>
            </w:pPr>
            <w:r>
              <w:rPr>
                <w:rFonts w:ascii="宋体" w:hAnsi="宋体"/>
                <w:sz w:val="24"/>
              </w:rPr>
              <w:t>开户全名：</w:t>
            </w:r>
          </w:p>
        </w:tc>
        <w:tc>
          <w:tcPr>
            <w:tcW w:w="2878" w:type="dxa"/>
          </w:tcPr>
          <w:p>
            <w:pPr>
              <w:rPr>
                <w:rFonts w:ascii="宋体" w:hAnsi="宋体"/>
                <w:szCs w:val="21"/>
              </w:rPr>
            </w:pPr>
          </w:p>
        </w:tc>
      </w:tr>
      <w:tr>
        <w:tblPrEx>
          <w:tblCellMar>
            <w:top w:w="0" w:type="dxa"/>
            <w:left w:w="108" w:type="dxa"/>
            <w:bottom w:w="0" w:type="dxa"/>
            <w:right w:w="108" w:type="dxa"/>
          </w:tblCellMar>
        </w:tblPrEx>
        <w:trPr>
          <w:trHeight w:val="691" w:hRule="exact"/>
        </w:trPr>
        <w:tc>
          <w:tcPr>
            <w:tcW w:w="2194" w:type="dxa"/>
          </w:tcPr>
          <w:p>
            <w:pPr>
              <w:rPr>
                <w:rFonts w:ascii="宋体" w:hAnsi="宋体"/>
                <w:sz w:val="24"/>
              </w:rPr>
            </w:pPr>
            <w:r>
              <w:rPr>
                <w:rFonts w:ascii="宋体" w:hAnsi="宋体"/>
                <w:sz w:val="24"/>
              </w:rPr>
              <w:t>账    号</w:t>
            </w:r>
            <w:r>
              <w:rPr>
                <w:rFonts w:hint="eastAsia" w:ascii="宋体" w:hAnsi="宋体"/>
                <w:sz w:val="24"/>
              </w:rPr>
              <w:t>：</w:t>
            </w:r>
          </w:p>
        </w:tc>
        <w:tc>
          <w:tcPr>
            <w:tcW w:w="2741" w:type="dxa"/>
          </w:tcPr>
          <w:p>
            <w:pPr>
              <w:rPr>
                <w:rFonts w:ascii="宋体" w:hAnsi="宋体"/>
                <w:szCs w:val="21"/>
              </w:rPr>
            </w:pPr>
          </w:p>
        </w:tc>
        <w:tc>
          <w:tcPr>
            <w:tcW w:w="1919" w:type="dxa"/>
          </w:tcPr>
          <w:p>
            <w:pPr>
              <w:rPr>
                <w:rFonts w:ascii="宋体" w:hAnsi="宋体"/>
                <w:sz w:val="24"/>
              </w:rPr>
            </w:pPr>
            <w:r>
              <w:rPr>
                <w:rFonts w:ascii="宋体" w:hAnsi="宋体"/>
                <w:sz w:val="24"/>
              </w:rPr>
              <w:t>邮政编码：</w:t>
            </w:r>
          </w:p>
        </w:tc>
        <w:tc>
          <w:tcPr>
            <w:tcW w:w="2878" w:type="dxa"/>
          </w:tcPr>
          <w:p>
            <w:pPr>
              <w:rPr>
                <w:rFonts w:ascii="宋体" w:hAnsi="宋体"/>
                <w:szCs w:val="21"/>
              </w:rPr>
            </w:pPr>
          </w:p>
        </w:tc>
      </w:tr>
      <w:tr>
        <w:tblPrEx>
          <w:tblCellMar>
            <w:top w:w="0" w:type="dxa"/>
            <w:left w:w="108" w:type="dxa"/>
            <w:bottom w:w="0" w:type="dxa"/>
            <w:right w:w="108" w:type="dxa"/>
          </w:tblCellMar>
        </w:tblPrEx>
        <w:trPr>
          <w:trHeight w:val="834" w:hRule="exact"/>
        </w:trPr>
        <w:tc>
          <w:tcPr>
            <w:tcW w:w="2194" w:type="dxa"/>
          </w:tcPr>
          <w:p>
            <w:pPr>
              <w:rPr>
                <w:rFonts w:ascii="宋体" w:hAnsi="宋体"/>
                <w:sz w:val="24"/>
              </w:rPr>
            </w:pPr>
            <w:r>
              <w:rPr>
                <w:rFonts w:hint="eastAsia" w:ascii="宋体" w:hAnsi="宋体"/>
                <w:sz w:val="24"/>
              </w:rPr>
              <w:t>承包人经办人：</w:t>
            </w:r>
          </w:p>
        </w:tc>
        <w:tc>
          <w:tcPr>
            <w:tcW w:w="2741" w:type="dxa"/>
          </w:tcPr>
          <w:p>
            <w:pPr>
              <w:rPr>
                <w:rFonts w:ascii="宋体" w:hAnsi="宋体"/>
                <w:szCs w:val="21"/>
              </w:rPr>
            </w:pPr>
          </w:p>
        </w:tc>
        <w:tc>
          <w:tcPr>
            <w:tcW w:w="1919" w:type="dxa"/>
          </w:tcPr>
          <w:p>
            <w:pPr>
              <w:rPr>
                <w:rFonts w:ascii="宋体" w:hAnsi="宋体"/>
                <w:sz w:val="24"/>
              </w:rPr>
            </w:pPr>
            <w:r>
              <w:rPr>
                <w:rFonts w:hint="eastAsia" w:ascii="宋体" w:hAnsi="宋体"/>
                <w:sz w:val="24"/>
              </w:rPr>
              <w:t>承包人经办人电话：</w:t>
            </w:r>
          </w:p>
        </w:tc>
        <w:tc>
          <w:tcPr>
            <w:tcW w:w="2878" w:type="dxa"/>
          </w:tcPr>
          <w:p>
            <w:pPr>
              <w:rPr>
                <w:rFonts w:ascii="宋体" w:hAnsi="宋体"/>
                <w:szCs w:val="21"/>
              </w:rPr>
            </w:pPr>
          </w:p>
        </w:tc>
      </w:tr>
    </w:tbl>
    <w:p>
      <w:pPr>
        <w:pStyle w:val="3"/>
        <w:spacing w:before="240" w:beforeLines="100" w:after="360" w:afterLines="150" w:line="240" w:lineRule="auto"/>
        <w:rPr>
          <w:rFonts w:ascii="宋体" w:hAnsi="宋体"/>
          <w:bCs w:val="0"/>
          <w:sz w:val="24"/>
          <w:szCs w:val="22"/>
        </w:rPr>
      </w:pPr>
      <w:r>
        <w:rPr>
          <w:rFonts w:hint="eastAsia" w:ascii="宋体" w:hAnsi="宋体"/>
          <w:bCs w:val="0"/>
          <w:sz w:val="24"/>
          <w:szCs w:val="22"/>
        </w:rPr>
        <w:t>合同签署地点：深圳</w:t>
      </w:r>
    </w:p>
    <w:p>
      <w:pPr>
        <w:pStyle w:val="3"/>
        <w:spacing w:before="240" w:beforeLines="100" w:after="360" w:afterLines="150" w:line="240" w:lineRule="auto"/>
        <w:rPr>
          <w:rFonts w:ascii="宋体" w:hAnsi="宋体"/>
          <w:b w:val="0"/>
          <w:bCs w:val="0"/>
          <w:sz w:val="24"/>
          <w:szCs w:val="22"/>
        </w:rPr>
      </w:pPr>
      <w:r>
        <w:rPr>
          <w:rFonts w:hint="eastAsia" w:ascii="宋体" w:hAnsi="宋体"/>
          <w:bCs w:val="0"/>
          <w:sz w:val="24"/>
          <w:szCs w:val="22"/>
        </w:rPr>
        <w:t>时 间：2021年    月   日</w:t>
      </w:r>
      <w:r>
        <w:rPr>
          <w:rFonts w:hint="eastAsia" w:ascii="宋体" w:hAnsi="宋体"/>
          <w:b w:val="0"/>
          <w:bCs w:val="0"/>
          <w:sz w:val="24"/>
          <w:szCs w:val="22"/>
        </w:rPr>
        <w:t xml:space="preserve"> </w:t>
      </w:r>
    </w:p>
    <w:sectPr>
      <w:headerReference r:id="rId20" w:type="default"/>
      <w:footerReference r:id="rId21" w:type="default"/>
      <w:pgSz w:w="11906" w:h="16838"/>
      <w:pgMar w:top="1797" w:right="1440" w:bottom="1797" w:left="1440" w:header="851" w:footer="992"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Heiti SC Light">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全真中明體">
    <w:altName w:val="MingLiU-ExtB"/>
    <w:panose1 w:val="00000000000000000000"/>
    <w:charset w:val="88"/>
    <w:family w:val="modern"/>
    <w:pitch w:val="default"/>
    <w:sig w:usb0="00000000" w:usb1="00000000" w:usb2="00000010" w:usb3="00000000" w:csb0="00100000" w:csb1="00000000"/>
  </w:font>
  <w:font w:name="EU-F1">
    <w:altName w:val="黑体"/>
    <w:panose1 w:val="00000000000000000000"/>
    <w:charset w:val="86"/>
    <w:family w:val="script"/>
    <w:pitch w:val="default"/>
    <w:sig w:usb0="00000000" w:usb1="00000000" w:usb2="00000010" w:usb3="00000000" w:csb0="00040000" w:csb1="00000000"/>
  </w:font>
  <w:font w:name="Wingdings 2">
    <w:panose1 w:val="05020102010507070707"/>
    <w:charset w:val="00"/>
    <w:family w:val="auto"/>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PMingLiU">
    <w:altName w:val="Microsoft JhengHei UI"/>
    <w:panose1 w:val="02010601000101010101"/>
    <w:charset w:val="88"/>
    <w:family w:val="auto"/>
    <w:pitch w:val="default"/>
    <w:sig w:usb0="00000000" w:usb1="00000000" w:usb2="00000010" w:usb3="00000000" w:csb0="00100000" w:csb1="00000000"/>
  </w:font>
  <w:font w:name="仿宋">
    <w:panose1 w:val="02010609060101010101"/>
    <w:charset w:val="86"/>
    <w:family w:val="modern"/>
    <w:pitch w:val="default"/>
    <w:sig w:usb0="800002BF" w:usb1="38CF7CFA" w:usb2="00000016" w:usb3="00000000" w:csb0="00040001" w:csb1="00000000"/>
  </w:font>
  <w:font w:name="宋体-18030">
    <w:altName w:val="微软雅黑"/>
    <w:panose1 w:val="00000000000000000000"/>
    <w:charset w:val="86"/>
    <w:family w:val="modern"/>
    <w:pitch w:val="default"/>
    <w:sig w:usb0="00000000" w:usb1="00000000" w:usb2="000A005E" w:usb3="00000000" w:csb0="00040001"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right"/>
    </w:pPr>
  </w:p>
  <w:p>
    <w:pPr>
      <w:pStyle w:val="2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pPr>
  </w:p>
  <w:p>
    <w:pPr>
      <w:pStyle w:val="30"/>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52"/>
      </w:rPr>
    </w:pPr>
    <w:r>
      <w:fldChar w:fldCharType="begin"/>
    </w:r>
    <w:r>
      <w:rPr>
        <w:rStyle w:val="52"/>
      </w:rPr>
      <w:instrText xml:space="preserve">PAGE  </w:instrText>
    </w:r>
    <w:r>
      <w:fldChar w:fldCharType="separate"/>
    </w:r>
    <w:r>
      <w:rPr>
        <w:rStyle w:val="52"/>
      </w:rPr>
      <w:t>1</w:t>
    </w:r>
    <w:r>
      <w:fldChar w:fldCharType="end"/>
    </w:r>
  </w:p>
  <w:p>
    <w:pPr>
      <w:pStyle w:val="29"/>
      <w:ind w:right="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7452909"/>
      <w:docPartObj>
        <w:docPartGallery w:val="autotext"/>
      </w:docPartObj>
    </w:sdtPr>
    <w:sdtContent>
      <w:p>
        <w:pPr>
          <w:pStyle w:val="29"/>
          <w:jc w:val="center"/>
        </w:pPr>
        <w:r>
          <w:fldChar w:fldCharType="begin"/>
        </w:r>
        <w:r>
          <w:instrText xml:space="preserve">PAGE   \* MERGEFORMAT</w:instrText>
        </w:r>
        <w:r>
          <w:fldChar w:fldCharType="separate"/>
        </w:r>
        <w:r>
          <w:rPr>
            <w:lang w:val="zh-CN"/>
          </w:rPr>
          <w:t>18</w:t>
        </w:r>
        <w:r>
          <w:fldChar w:fldCharType="end"/>
        </w:r>
      </w:p>
    </w:sdtContent>
  </w:sdt>
  <w:p>
    <w:pPr>
      <w:pStyle w:val="2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10661"/>
      <w:docPartObj>
        <w:docPartGallery w:val="autotext"/>
      </w:docPartObj>
    </w:sdtPr>
    <w:sdtContent>
      <w:p>
        <w:pPr>
          <w:pStyle w:val="29"/>
          <w:jc w:val="center"/>
        </w:pPr>
        <w:r>
          <w:fldChar w:fldCharType="begin"/>
        </w:r>
        <w:r>
          <w:instrText xml:space="preserve">PAGE   \* MERGEFORMAT</w:instrText>
        </w:r>
        <w:r>
          <w:fldChar w:fldCharType="separate"/>
        </w:r>
        <w:r>
          <w:rPr>
            <w:lang w:val="zh-CN"/>
          </w:rPr>
          <w:t>34</w:t>
        </w:r>
        <w:r>
          <w:fldChar w:fldCharType="end"/>
        </w:r>
      </w:p>
    </w:sdtContent>
  </w:sdt>
  <w:p>
    <w:pPr>
      <w:pStyle w:val="2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pPr>
    <w:r>
      <w:rPr>
        <w:rFonts w:hint="eastAsia"/>
      </w:rPr>
      <w:t>35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pPr>
    <w:r>
      <w:rPr>
        <w:rFonts w:hint="eastAsia"/>
      </w:rPr>
      <w:t>36</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pPr>
  </w:p>
  <w:p>
    <w:pPr>
      <w:pStyle w:val="30"/>
      <w:pBdr>
        <w:bottom w:val="none" w:color="auto" w:sz="0" w:space="0"/>
      </w:pBdr>
    </w:pPr>
    <w:r>
      <w:rPr>
        <w:rFonts w:hint="eastAsia"/>
      </w:rPr>
      <w:t>37</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jc w:val="left"/>
    </w:pPr>
  </w:p>
  <w:p>
    <w:pPr>
      <w:pStyle w:val="30"/>
      <w:pBdr>
        <w:bottom w:val="none" w:color="auto" w:sz="0" w:space="0"/>
      </w:pBdr>
    </w:pPr>
    <w:r>
      <w:rPr>
        <w:rFonts w:hint="eastAsia"/>
      </w:rPr>
      <w:t>38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56583F"/>
    <w:multiLevelType w:val="multilevel"/>
    <w:tmpl w:val="1056583F"/>
    <w:lvl w:ilvl="0" w:tentative="0">
      <w:start w:val="1"/>
      <w:numFmt w:val="decimal"/>
      <w:lvlText w:val="%1、"/>
      <w:lvlJc w:val="left"/>
      <w:pPr>
        <w:ind w:left="720" w:hanging="360"/>
      </w:pPr>
      <w:rPr>
        <w:rFonts w:hint="default"/>
      </w:rPr>
    </w:lvl>
    <w:lvl w:ilvl="1" w:tentative="0">
      <w:start w:val="9"/>
      <w:numFmt w:val="decimal"/>
      <w:lvlText w:val="%2、"/>
      <w:lvlJc w:val="left"/>
      <w:pPr>
        <w:ind w:left="1500" w:hanging="720"/>
      </w:pPr>
      <w:rPr>
        <w:rFonts w:hint="default"/>
      </w:r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2178354B"/>
    <w:multiLevelType w:val="multilevel"/>
    <w:tmpl w:val="2178354B"/>
    <w:lvl w:ilvl="0" w:tentative="0">
      <w:start w:val="1"/>
      <w:numFmt w:val="decimal"/>
      <w:lvlText w:val="%1、"/>
      <w:lvlJc w:val="left"/>
      <w:pPr>
        <w:ind w:left="720" w:hanging="360"/>
      </w:pPr>
      <w:rPr>
        <w:rFonts w:hint="default"/>
      </w:rPr>
    </w:lvl>
    <w:lvl w:ilvl="1" w:tentative="0">
      <w:start w:val="9"/>
      <w:numFmt w:val="decimal"/>
      <w:lvlText w:val="%2、"/>
      <w:lvlJc w:val="left"/>
      <w:pPr>
        <w:ind w:left="1500" w:hanging="720"/>
      </w:pPr>
      <w:rPr>
        <w:rFonts w:hint="default"/>
      </w:r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2">
    <w:nsid w:val="2227638D"/>
    <w:multiLevelType w:val="multilevel"/>
    <w:tmpl w:val="2227638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6756ADE"/>
    <w:multiLevelType w:val="multilevel"/>
    <w:tmpl w:val="36756ADE"/>
    <w:lvl w:ilvl="0" w:tentative="0">
      <w:start w:val="1"/>
      <w:numFmt w:val="decimal"/>
      <w:lvlText w:val="%1、"/>
      <w:lvlJc w:val="left"/>
      <w:pPr>
        <w:ind w:left="720" w:hanging="360"/>
      </w:pPr>
      <w:rPr>
        <w:rFonts w:hint="default"/>
      </w:rPr>
    </w:lvl>
    <w:lvl w:ilvl="1" w:tentative="0">
      <w:start w:val="9"/>
      <w:numFmt w:val="decimal"/>
      <w:lvlText w:val="%2、"/>
      <w:lvlJc w:val="left"/>
      <w:pPr>
        <w:ind w:left="1500" w:hanging="720"/>
      </w:pPr>
      <w:rPr>
        <w:rFonts w:hint="default"/>
      </w:r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4">
    <w:nsid w:val="4FE961CA"/>
    <w:multiLevelType w:val="multilevel"/>
    <w:tmpl w:val="4FE961CA"/>
    <w:lvl w:ilvl="0" w:tentative="0">
      <w:start w:val="1"/>
      <w:numFmt w:val="japaneseCounting"/>
      <w:lvlText w:val="%1、"/>
      <w:lvlJc w:val="left"/>
      <w:pPr>
        <w:ind w:left="1285" w:hanging="720"/>
      </w:pPr>
      <w:rPr>
        <w:rFonts w:hint="default"/>
      </w:rPr>
    </w:lvl>
    <w:lvl w:ilvl="1" w:tentative="0">
      <w:start w:val="1"/>
      <w:numFmt w:val="decimal"/>
      <w:lvlText w:val="%2、"/>
      <w:lvlJc w:val="left"/>
      <w:pPr>
        <w:ind w:left="1405" w:hanging="420"/>
      </w:pPr>
      <w:rPr>
        <w:rFonts w:hint="eastAsia"/>
      </w:rPr>
    </w:lvl>
    <w:lvl w:ilvl="2" w:tentative="0">
      <w:start w:val="1"/>
      <w:numFmt w:val="lowerRoman"/>
      <w:lvlText w:val="%3."/>
      <w:lvlJc w:val="right"/>
      <w:pPr>
        <w:ind w:left="1825" w:hanging="420"/>
      </w:pPr>
    </w:lvl>
    <w:lvl w:ilvl="3" w:tentative="0">
      <w:start w:val="1"/>
      <w:numFmt w:val="decimal"/>
      <w:lvlText w:val="%4."/>
      <w:lvlJc w:val="left"/>
      <w:pPr>
        <w:ind w:left="2245" w:hanging="420"/>
      </w:pPr>
    </w:lvl>
    <w:lvl w:ilvl="4" w:tentative="0">
      <w:start w:val="1"/>
      <w:numFmt w:val="lowerLetter"/>
      <w:lvlText w:val="%5)"/>
      <w:lvlJc w:val="left"/>
      <w:pPr>
        <w:ind w:left="2665" w:hanging="420"/>
      </w:pPr>
    </w:lvl>
    <w:lvl w:ilvl="5" w:tentative="0">
      <w:start w:val="1"/>
      <w:numFmt w:val="lowerRoman"/>
      <w:lvlText w:val="%6."/>
      <w:lvlJc w:val="right"/>
      <w:pPr>
        <w:ind w:left="3085" w:hanging="420"/>
      </w:pPr>
    </w:lvl>
    <w:lvl w:ilvl="6" w:tentative="0">
      <w:start w:val="1"/>
      <w:numFmt w:val="decimal"/>
      <w:lvlText w:val="%7."/>
      <w:lvlJc w:val="left"/>
      <w:pPr>
        <w:ind w:left="3505" w:hanging="420"/>
      </w:pPr>
    </w:lvl>
    <w:lvl w:ilvl="7" w:tentative="0">
      <w:start w:val="1"/>
      <w:numFmt w:val="lowerLetter"/>
      <w:lvlText w:val="%8)"/>
      <w:lvlJc w:val="left"/>
      <w:pPr>
        <w:ind w:left="3925" w:hanging="420"/>
      </w:pPr>
    </w:lvl>
    <w:lvl w:ilvl="8" w:tentative="0">
      <w:start w:val="1"/>
      <w:numFmt w:val="lowerRoman"/>
      <w:lvlText w:val="%9."/>
      <w:lvlJc w:val="right"/>
      <w:pPr>
        <w:ind w:left="4345" w:hanging="420"/>
      </w:pPr>
    </w:lvl>
  </w:abstractNum>
  <w:abstractNum w:abstractNumId="5">
    <w:nsid w:val="5D210E04"/>
    <w:multiLevelType w:val="multilevel"/>
    <w:tmpl w:val="5D210E04"/>
    <w:lvl w:ilvl="0" w:tentative="0">
      <w:start w:val="1"/>
      <w:numFmt w:val="decimal"/>
      <w:lvlText w:val="%1、"/>
      <w:lvlJc w:val="left"/>
      <w:pPr>
        <w:ind w:left="720" w:hanging="360"/>
      </w:pPr>
      <w:rPr>
        <w:rFonts w:hint="default"/>
      </w:rPr>
    </w:lvl>
    <w:lvl w:ilvl="1" w:tentative="0">
      <w:start w:val="9"/>
      <w:numFmt w:val="decimal"/>
      <w:lvlText w:val="%2、"/>
      <w:lvlJc w:val="left"/>
      <w:pPr>
        <w:ind w:left="1500" w:hanging="720"/>
      </w:pPr>
      <w:rPr>
        <w:rFonts w:hint="default"/>
      </w:r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6">
    <w:nsid w:val="63741D5D"/>
    <w:multiLevelType w:val="multilevel"/>
    <w:tmpl w:val="63741D5D"/>
    <w:lvl w:ilvl="0" w:tentative="0">
      <w:start w:val="1"/>
      <w:numFmt w:val="japaneseCounting"/>
      <w:lvlText w:val="%1、"/>
      <w:lvlJc w:val="left"/>
      <w:pPr>
        <w:ind w:left="1285" w:hanging="720"/>
      </w:pPr>
      <w:rPr>
        <w:rFonts w:hint="default"/>
      </w:rPr>
    </w:lvl>
    <w:lvl w:ilvl="1" w:tentative="0">
      <w:start w:val="1"/>
      <w:numFmt w:val="decimal"/>
      <w:lvlText w:val="%2、"/>
      <w:lvlJc w:val="left"/>
      <w:pPr>
        <w:ind w:left="1405" w:hanging="420"/>
      </w:pPr>
      <w:rPr>
        <w:rFonts w:hint="eastAsia"/>
      </w:rPr>
    </w:lvl>
    <w:lvl w:ilvl="2" w:tentative="0">
      <w:start w:val="1"/>
      <w:numFmt w:val="lowerRoman"/>
      <w:lvlText w:val="%3."/>
      <w:lvlJc w:val="right"/>
      <w:pPr>
        <w:ind w:left="1825" w:hanging="420"/>
      </w:pPr>
    </w:lvl>
    <w:lvl w:ilvl="3" w:tentative="0">
      <w:start w:val="1"/>
      <w:numFmt w:val="decimal"/>
      <w:lvlText w:val="%4."/>
      <w:lvlJc w:val="left"/>
      <w:pPr>
        <w:ind w:left="2245" w:hanging="420"/>
      </w:pPr>
    </w:lvl>
    <w:lvl w:ilvl="4" w:tentative="0">
      <w:start w:val="1"/>
      <w:numFmt w:val="lowerLetter"/>
      <w:lvlText w:val="%5)"/>
      <w:lvlJc w:val="left"/>
      <w:pPr>
        <w:ind w:left="2665" w:hanging="420"/>
      </w:pPr>
    </w:lvl>
    <w:lvl w:ilvl="5" w:tentative="0">
      <w:start w:val="1"/>
      <w:numFmt w:val="lowerRoman"/>
      <w:lvlText w:val="%6."/>
      <w:lvlJc w:val="right"/>
      <w:pPr>
        <w:ind w:left="3085" w:hanging="420"/>
      </w:pPr>
    </w:lvl>
    <w:lvl w:ilvl="6" w:tentative="0">
      <w:start w:val="1"/>
      <w:numFmt w:val="decimal"/>
      <w:lvlText w:val="%7."/>
      <w:lvlJc w:val="left"/>
      <w:pPr>
        <w:ind w:left="3505" w:hanging="420"/>
      </w:pPr>
    </w:lvl>
    <w:lvl w:ilvl="7" w:tentative="0">
      <w:start w:val="1"/>
      <w:numFmt w:val="lowerLetter"/>
      <w:lvlText w:val="%8)"/>
      <w:lvlJc w:val="left"/>
      <w:pPr>
        <w:ind w:left="3925" w:hanging="420"/>
      </w:pPr>
    </w:lvl>
    <w:lvl w:ilvl="8" w:tentative="0">
      <w:start w:val="1"/>
      <w:numFmt w:val="lowerRoman"/>
      <w:lvlText w:val="%9."/>
      <w:lvlJc w:val="right"/>
      <w:pPr>
        <w:ind w:left="4345" w:hanging="420"/>
      </w:pPr>
    </w:lvl>
  </w:abstractNum>
  <w:abstractNum w:abstractNumId="7">
    <w:nsid w:val="64486D9F"/>
    <w:multiLevelType w:val="multilevel"/>
    <w:tmpl w:val="64486D9F"/>
    <w:lvl w:ilvl="0" w:tentative="0">
      <w:start w:val="1"/>
      <w:numFmt w:val="decimal"/>
      <w:lvlText w:val="%1、"/>
      <w:lvlJc w:val="left"/>
      <w:pPr>
        <w:ind w:left="720" w:hanging="360"/>
      </w:pPr>
      <w:rPr>
        <w:rFonts w:hint="default"/>
      </w:rPr>
    </w:lvl>
    <w:lvl w:ilvl="1" w:tentative="0">
      <w:start w:val="9"/>
      <w:numFmt w:val="decimal"/>
      <w:lvlText w:val="%2、"/>
      <w:lvlJc w:val="left"/>
      <w:pPr>
        <w:ind w:left="1500" w:hanging="720"/>
      </w:pPr>
      <w:rPr>
        <w:rFonts w:hint="default"/>
      </w:r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8">
    <w:nsid w:val="6B254501"/>
    <w:multiLevelType w:val="multilevel"/>
    <w:tmpl w:val="6B254501"/>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8"/>
  </w:num>
  <w:num w:numId="3">
    <w:abstractNumId w:val="4"/>
  </w:num>
  <w:num w:numId="4">
    <w:abstractNumId w:val="6"/>
  </w:num>
  <w:num w:numId="5">
    <w:abstractNumId w:val="5"/>
  </w:num>
  <w:num w:numId="6">
    <w:abstractNumId w:val="1"/>
  </w:num>
  <w:num w:numId="7">
    <w:abstractNumId w:val="0"/>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AA4"/>
    <w:rsid w:val="00007568"/>
    <w:rsid w:val="00011FD3"/>
    <w:rsid w:val="00014303"/>
    <w:rsid w:val="00017F4F"/>
    <w:rsid w:val="000220AC"/>
    <w:rsid w:val="00025D3B"/>
    <w:rsid w:val="00026462"/>
    <w:rsid w:val="0002771A"/>
    <w:rsid w:val="00030F68"/>
    <w:rsid w:val="00037A3A"/>
    <w:rsid w:val="0005196E"/>
    <w:rsid w:val="00051A85"/>
    <w:rsid w:val="000569E0"/>
    <w:rsid w:val="000627E3"/>
    <w:rsid w:val="00065198"/>
    <w:rsid w:val="000669B7"/>
    <w:rsid w:val="00072073"/>
    <w:rsid w:val="00072E86"/>
    <w:rsid w:val="00074F37"/>
    <w:rsid w:val="00077552"/>
    <w:rsid w:val="000875CE"/>
    <w:rsid w:val="000879A7"/>
    <w:rsid w:val="00090D42"/>
    <w:rsid w:val="00096E6B"/>
    <w:rsid w:val="00097E8E"/>
    <w:rsid w:val="000A33FD"/>
    <w:rsid w:val="000A4067"/>
    <w:rsid w:val="000A44C7"/>
    <w:rsid w:val="000A4A51"/>
    <w:rsid w:val="000A74B3"/>
    <w:rsid w:val="000A76B3"/>
    <w:rsid w:val="000B3770"/>
    <w:rsid w:val="000B48D4"/>
    <w:rsid w:val="000B57EE"/>
    <w:rsid w:val="000B5CB2"/>
    <w:rsid w:val="000C0297"/>
    <w:rsid w:val="000C2E7C"/>
    <w:rsid w:val="000C3E2B"/>
    <w:rsid w:val="000C77DB"/>
    <w:rsid w:val="000D57DC"/>
    <w:rsid w:val="000E3272"/>
    <w:rsid w:val="000E739A"/>
    <w:rsid w:val="000F34CE"/>
    <w:rsid w:val="001016A9"/>
    <w:rsid w:val="001049EF"/>
    <w:rsid w:val="00113040"/>
    <w:rsid w:val="00116A38"/>
    <w:rsid w:val="00117E1A"/>
    <w:rsid w:val="001207CE"/>
    <w:rsid w:val="001264BC"/>
    <w:rsid w:val="001333D1"/>
    <w:rsid w:val="00135A31"/>
    <w:rsid w:val="0014650C"/>
    <w:rsid w:val="00146875"/>
    <w:rsid w:val="00151F7C"/>
    <w:rsid w:val="0015274E"/>
    <w:rsid w:val="00153D35"/>
    <w:rsid w:val="00161DDA"/>
    <w:rsid w:val="001622B1"/>
    <w:rsid w:val="00171982"/>
    <w:rsid w:val="0017305F"/>
    <w:rsid w:val="00173E9A"/>
    <w:rsid w:val="00174A8F"/>
    <w:rsid w:val="001777C9"/>
    <w:rsid w:val="001809C6"/>
    <w:rsid w:val="001825EE"/>
    <w:rsid w:val="001832C0"/>
    <w:rsid w:val="00185C34"/>
    <w:rsid w:val="00190A2D"/>
    <w:rsid w:val="00193475"/>
    <w:rsid w:val="001A0E51"/>
    <w:rsid w:val="001A17DE"/>
    <w:rsid w:val="001A2C59"/>
    <w:rsid w:val="001A3410"/>
    <w:rsid w:val="001A6585"/>
    <w:rsid w:val="001A66D0"/>
    <w:rsid w:val="001B07A3"/>
    <w:rsid w:val="001B40DC"/>
    <w:rsid w:val="001B57A6"/>
    <w:rsid w:val="001C0944"/>
    <w:rsid w:val="001D02CB"/>
    <w:rsid w:val="001D4464"/>
    <w:rsid w:val="001D511E"/>
    <w:rsid w:val="001E30DA"/>
    <w:rsid w:val="001F0BEF"/>
    <w:rsid w:val="001F137C"/>
    <w:rsid w:val="001F2523"/>
    <w:rsid w:val="0020091E"/>
    <w:rsid w:val="00204B90"/>
    <w:rsid w:val="00205461"/>
    <w:rsid w:val="00206AA4"/>
    <w:rsid w:val="002079C2"/>
    <w:rsid w:val="00212319"/>
    <w:rsid w:val="002138A3"/>
    <w:rsid w:val="00221437"/>
    <w:rsid w:val="00222BA6"/>
    <w:rsid w:val="00225BCD"/>
    <w:rsid w:val="00230F4F"/>
    <w:rsid w:val="00236F67"/>
    <w:rsid w:val="002447F2"/>
    <w:rsid w:val="00245D6E"/>
    <w:rsid w:val="0026480F"/>
    <w:rsid w:val="00273822"/>
    <w:rsid w:val="002752C8"/>
    <w:rsid w:val="00284748"/>
    <w:rsid w:val="00284C62"/>
    <w:rsid w:val="002850EC"/>
    <w:rsid w:val="00286319"/>
    <w:rsid w:val="00290DA3"/>
    <w:rsid w:val="0029277B"/>
    <w:rsid w:val="00294B51"/>
    <w:rsid w:val="002A3D74"/>
    <w:rsid w:val="002B6A6B"/>
    <w:rsid w:val="002C2703"/>
    <w:rsid w:val="002C4127"/>
    <w:rsid w:val="002C4454"/>
    <w:rsid w:val="002C5A36"/>
    <w:rsid w:val="002D45A9"/>
    <w:rsid w:val="002D593B"/>
    <w:rsid w:val="002E7F9F"/>
    <w:rsid w:val="00306ADE"/>
    <w:rsid w:val="003074D0"/>
    <w:rsid w:val="00307972"/>
    <w:rsid w:val="0032007B"/>
    <w:rsid w:val="00322208"/>
    <w:rsid w:val="003225C2"/>
    <w:rsid w:val="00323B0E"/>
    <w:rsid w:val="00324C54"/>
    <w:rsid w:val="00325C60"/>
    <w:rsid w:val="003318B2"/>
    <w:rsid w:val="00332E6E"/>
    <w:rsid w:val="00342932"/>
    <w:rsid w:val="003532B4"/>
    <w:rsid w:val="00356A80"/>
    <w:rsid w:val="003607DA"/>
    <w:rsid w:val="00363157"/>
    <w:rsid w:val="00370289"/>
    <w:rsid w:val="0037445A"/>
    <w:rsid w:val="003748FA"/>
    <w:rsid w:val="00376432"/>
    <w:rsid w:val="003852CD"/>
    <w:rsid w:val="00394E94"/>
    <w:rsid w:val="00397AFA"/>
    <w:rsid w:val="003A2F38"/>
    <w:rsid w:val="003B1510"/>
    <w:rsid w:val="003B1EB0"/>
    <w:rsid w:val="003C0EC5"/>
    <w:rsid w:val="003D086D"/>
    <w:rsid w:val="003D0D37"/>
    <w:rsid w:val="003D2098"/>
    <w:rsid w:val="003D5E53"/>
    <w:rsid w:val="00402592"/>
    <w:rsid w:val="00402813"/>
    <w:rsid w:val="00405356"/>
    <w:rsid w:val="00410E04"/>
    <w:rsid w:val="004268C5"/>
    <w:rsid w:val="004271EF"/>
    <w:rsid w:val="00427242"/>
    <w:rsid w:val="00427593"/>
    <w:rsid w:val="0043069C"/>
    <w:rsid w:val="004340CF"/>
    <w:rsid w:val="00434576"/>
    <w:rsid w:val="00440693"/>
    <w:rsid w:val="004454FF"/>
    <w:rsid w:val="004464D2"/>
    <w:rsid w:val="0045076F"/>
    <w:rsid w:val="00451C7A"/>
    <w:rsid w:val="00456DEF"/>
    <w:rsid w:val="00460616"/>
    <w:rsid w:val="00462C08"/>
    <w:rsid w:val="004659C4"/>
    <w:rsid w:val="00465FCD"/>
    <w:rsid w:val="004735A7"/>
    <w:rsid w:val="00476E38"/>
    <w:rsid w:val="0047714C"/>
    <w:rsid w:val="00483AC6"/>
    <w:rsid w:val="004869BB"/>
    <w:rsid w:val="004914A8"/>
    <w:rsid w:val="004928A4"/>
    <w:rsid w:val="004949EE"/>
    <w:rsid w:val="00497F59"/>
    <w:rsid w:val="004A458F"/>
    <w:rsid w:val="004A52E8"/>
    <w:rsid w:val="004A761C"/>
    <w:rsid w:val="004B146A"/>
    <w:rsid w:val="004B72A8"/>
    <w:rsid w:val="004C1B54"/>
    <w:rsid w:val="004C5B5E"/>
    <w:rsid w:val="004D14CA"/>
    <w:rsid w:val="004D2E07"/>
    <w:rsid w:val="004E026B"/>
    <w:rsid w:val="004E30E6"/>
    <w:rsid w:val="004E6A59"/>
    <w:rsid w:val="004F1D5A"/>
    <w:rsid w:val="004F352B"/>
    <w:rsid w:val="004F463B"/>
    <w:rsid w:val="00500B4B"/>
    <w:rsid w:val="00502198"/>
    <w:rsid w:val="00511403"/>
    <w:rsid w:val="005125C5"/>
    <w:rsid w:val="0051371A"/>
    <w:rsid w:val="00515DE1"/>
    <w:rsid w:val="00520196"/>
    <w:rsid w:val="0052229D"/>
    <w:rsid w:val="00525A7F"/>
    <w:rsid w:val="00526439"/>
    <w:rsid w:val="00527092"/>
    <w:rsid w:val="00530824"/>
    <w:rsid w:val="00533E12"/>
    <w:rsid w:val="005470E1"/>
    <w:rsid w:val="00554FAF"/>
    <w:rsid w:val="00571257"/>
    <w:rsid w:val="00572F88"/>
    <w:rsid w:val="00577D1F"/>
    <w:rsid w:val="0059343F"/>
    <w:rsid w:val="00596135"/>
    <w:rsid w:val="00596DC1"/>
    <w:rsid w:val="005A1965"/>
    <w:rsid w:val="005A62F6"/>
    <w:rsid w:val="005B1FCA"/>
    <w:rsid w:val="005B3129"/>
    <w:rsid w:val="005B4AAA"/>
    <w:rsid w:val="005D4FCA"/>
    <w:rsid w:val="005D60F6"/>
    <w:rsid w:val="005D69EF"/>
    <w:rsid w:val="005E0095"/>
    <w:rsid w:val="005E17FF"/>
    <w:rsid w:val="005E600E"/>
    <w:rsid w:val="005F2271"/>
    <w:rsid w:val="005F3CAB"/>
    <w:rsid w:val="005F6268"/>
    <w:rsid w:val="00603B5E"/>
    <w:rsid w:val="00605B50"/>
    <w:rsid w:val="00611A4C"/>
    <w:rsid w:val="00620618"/>
    <w:rsid w:val="00620888"/>
    <w:rsid w:val="00621E46"/>
    <w:rsid w:val="00623EF9"/>
    <w:rsid w:val="00627A6E"/>
    <w:rsid w:val="006370F3"/>
    <w:rsid w:val="00640D6B"/>
    <w:rsid w:val="00640EA5"/>
    <w:rsid w:val="006440A5"/>
    <w:rsid w:val="00644408"/>
    <w:rsid w:val="006463FE"/>
    <w:rsid w:val="006514B3"/>
    <w:rsid w:val="00654562"/>
    <w:rsid w:val="00656FB4"/>
    <w:rsid w:val="00657D23"/>
    <w:rsid w:val="00661663"/>
    <w:rsid w:val="0066218E"/>
    <w:rsid w:val="00666F45"/>
    <w:rsid w:val="0067082E"/>
    <w:rsid w:val="00671885"/>
    <w:rsid w:val="006A1D98"/>
    <w:rsid w:val="006A26B0"/>
    <w:rsid w:val="006B1DE5"/>
    <w:rsid w:val="006B3478"/>
    <w:rsid w:val="006B5615"/>
    <w:rsid w:val="006C5E7C"/>
    <w:rsid w:val="006E0804"/>
    <w:rsid w:val="006E254C"/>
    <w:rsid w:val="006E6FBA"/>
    <w:rsid w:val="006E754C"/>
    <w:rsid w:val="006F24BD"/>
    <w:rsid w:val="006F4A52"/>
    <w:rsid w:val="006F56A6"/>
    <w:rsid w:val="00703496"/>
    <w:rsid w:val="00703B89"/>
    <w:rsid w:val="00710D8D"/>
    <w:rsid w:val="0071296D"/>
    <w:rsid w:val="0071371C"/>
    <w:rsid w:val="00714533"/>
    <w:rsid w:val="00715F82"/>
    <w:rsid w:val="0072391F"/>
    <w:rsid w:val="00731B55"/>
    <w:rsid w:val="00735CFB"/>
    <w:rsid w:val="00736A43"/>
    <w:rsid w:val="00741C50"/>
    <w:rsid w:val="0074394D"/>
    <w:rsid w:val="00747D93"/>
    <w:rsid w:val="00754FBF"/>
    <w:rsid w:val="0076239F"/>
    <w:rsid w:val="007655C6"/>
    <w:rsid w:val="0077392F"/>
    <w:rsid w:val="00776D12"/>
    <w:rsid w:val="00777391"/>
    <w:rsid w:val="00782A1A"/>
    <w:rsid w:val="00784FD4"/>
    <w:rsid w:val="007868FC"/>
    <w:rsid w:val="007917F0"/>
    <w:rsid w:val="007931FF"/>
    <w:rsid w:val="00794158"/>
    <w:rsid w:val="007946D1"/>
    <w:rsid w:val="00795927"/>
    <w:rsid w:val="00797187"/>
    <w:rsid w:val="007A5199"/>
    <w:rsid w:val="007A63A2"/>
    <w:rsid w:val="007A7680"/>
    <w:rsid w:val="007B16BF"/>
    <w:rsid w:val="007B22C7"/>
    <w:rsid w:val="007C2B92"/>
    <w:rsid w:val="007D3C09"/>
    <w:rsid w:val="007D4574"/>
    <w:rsid w:val="007E0E3E"/>
    <w:rsid w:val="007E4A1C"/>
    <w:rsid w:val="007E4C37"/>
    <w:rsid w:val="008008A6"/>
    <w:rsid w:val="008122FD"/>
    <w:rsid w:val="00816FB0"/>
    <w:rsid w:val="008207E8"/>
    <w:rsid w:val="0082192D"/>
    <w:rsid w:val="00825077"/>
    <w:rsid w:val="0083136C"/>
    <w:rsid w:val="008327C6"/>
    <w:rsid w:val="00833C44"/>
    <w:rsid w:val="00834ACC"/>
    <w:rsid w:val="00840C23"/>
    <w:rsid w:val="00846A6E"/>
    <w:rsid w:val="0084702C"/>
    <w:rsid w:val="00847873"/>
    <w:rsid w:val="00847DB4"/>
    <w:rsid w:val="008642FA"/>
    <w:rsid w:val="00866132"/>
    <w:rsid w:val="00872AAA"/>
    <w:rsid w:val="00881752"/>
    <w:rsid w:val="00884605"/>
    <w:rsid w:val="0088555D"/>
    <w:rsid w:val="0089126D"/>
    <w:rsid w:val="00891706"/>
    <w:rsid w:val="00891CE0"/>
    <w:rsid w:val="00894A51"/>
    <w:rsid w:val="00894B6F"/>
    <w:rsid w:val="008A3201"/>
    <w:rsid w:val="008A47DD"/>
    <w:rsid w:val="008A6A0B"/>
    <w:rsid w:val="008C0FFA"/>
    <w:rsid w:val="008C16D9"/>
    <w:rsid w:val="008C276A"/>
    <w:rsid w:val="008C7310"/>
    <w:rsid w:val="008C7632"/>
    <w:rsid w:val="008C7CBC"/>
    <w:rsid w:val="008D3D4A"/>
    <w:rsid w:val="008D52C0"/>
    <w:rsid w:val="008D6171"/>
    <w:rsid w:val="008D7D2E"/>
    <w:rsid w:val="008E0C5E"/>
    <w:rsid w:val="008E0EC8"/>
    <w:rsid w:val="008E1FDA"/>
    <w:rsid w:val="008E23B0"/>
    <w:rsid w:val="008E4348"/>
    <w:rsid w:val="008E4C6F"/>
    <w:rsid w:val="008E4CC2"/>
    <w:rsid w:val="008F1A3D"/>
    <w:rsid w:val="008F314F"/>
    <w:rsid w:val="008F3E58"/>
    <w:rsid w:val="00903B4B"/>
    <w:rsid w:val="0090690C"/>
    <w:rsid w:val="00912316"/>
    <w:rsid w:val="00914D8C"/>
    <w:rsid w:val="009151C2"/>
    <w:rsid w:val="00915D4C"/>
    <w:rsid w:val="00922549"/>
    <w:rsid w:val="00926955"/>
    <w:rsid w:val="00926D28"/>
    <w:rsid w:val="00930DB6"/>
    <w:rsid w:val="009318D3"/>
    <w:rsid w:val="0093375B"/>
    <w:rsid w:val="0095260F"/>
    <w:rsid w:val="00955CFB"/>
    <w:rsid w:val="00960A28"/>
    <w:rsid w:val="009632E5"/>
    <w:rsid w:val="0097027D"/>
    <w:rsid w:val="009707AE"/>
    <w:rsid w:val="00973BE9"/>
    <w:rsid w:val="00975B73"/>
    <w:rsid w:val="009812AB"/>
    <w:rsid w:val="009832F5"/>
    <w:rsid w:val="0098774B"/>
    <w:rsid w:val="0099396F"/>
    <w:rsid w:val="00995B02"/>
    <w:rsid w:val="009A1382"/>
    <w:rsid w:val="009A4676"/>
    <w:rsid w:val="009A5094"/>
    <w:rsid w:val="009B27E5"/>
    <w:rsid w:val="009B32E2"/>
    <w:rsid w:val="009B4FB4"/>
    <w:rsid w:val="009D649A"/>
    <w:rsid w:val="009E40B2"/>
    <w:rsid w:val="009E550F"/>
    <w:rsid w:val="009F0806"/>
    <w:rsid w:val="009F46E2"/>
    <w:rsid w:val="009F6D4A"/>
    <w:rsid w:val="00A0438C"/>
    <w:rsid w:val="00A05A47"/>
    <w:rsid w:val="00A1048F"/>
    <w:rsid w:val="00A268CC"/>
    <w:rsid w:val="00A2709D"/>
    <w:rsid w:val="00A27F30"/>
    <w:rsid w:val="00A30B53"/>
    <w:rsid w:val="00A358DB"/>
    <w:rsid w:val="00A368D2"/>
    <w:rsid w:val="00A4149F"/>
    <w:rsid w:val="00A4165B"/>
    <w:rsid w:val="00A52FFB"/>
    <w:rsid w:val="00A55EEA"/>
    <w:rsid w:val="00A60760"/>
    <w:rsid w:val="00A6085C"/>
    <w:rsid w:val="00A61672"/>
    <w:rsid w:val="00A63A53"/>
    <w:rsid w:val="00A658CD"/>
    <w:rsid w:val="00A7043D"/>
    <w:rsid w:val="00A72333"/>
    <w:rsid w:val="00A7235B"/>
    <w:rsid w:val="00A72FFB"/>
    <w:rsid w:val="00A75153"/>
    <w:rsid w:val="00A867CA"/>
    <w:rsid w:val="00A8730E"/>
    <w:rsid w:val="00A879B8"/>
    <w:rsid w:val="00A941C3"/>
    <w:rsid w:val="00AA1620"/>
    <w:rsid w:val="00AA29E9"/>
    <w:rsid w:val="00AA334F"/>
    <w:rsid w:val="00AA59FF"/>
    <w:rsid w:val="00AA6C36"/>
    <w:rsid w:val="00AB2F4F"/>
    <w:rsid w:val="00AC346E"/>
    <w:rsid w:val="00AC487C"/>
    <w:rsid w:val="00AD0BA2"/>
    <w:rsid w:val="00AD1179"/>
    <w:rsid w:val="00AD692E"/>
    <w:rsid w:val="00AE1EA0"/>
    <w:rsid w:val="00AE3472"/>
    <w:rsid w:val="00AE7617"/>
    <w:rsid w:val="00AF2039"/>
    <w:rsid w:val="00AF3547"/>
    <w:rsid w:val="00AF4C1E"/>
    <w:rsid w:val="00AF551E"/>
    <w:rsid w:val="00AF6FC3"/>
    <w:rsid w:val="00B00B57"/>
    <w:rsid w:val="00B05CBE"/>
    <w:rsid w:val="00B06BD2"/>
    <w:rsid w:val="00B100D3"/>
    <w:rsid w:val="00B118DB"/>
    <w:rsid w:val="00B167CC"/>
    <w:rsid w:val="00B2185A"/>
    <w:rsid w:val="00B22FEF"/>
    <w:rsid w:val="00B331A2"/>
    <w:rsid w:val="00B45E69"/>
    <w:rsid w:val="00B468AF"/>
    <w:rsid w:val="00B46A3F"/>
    <w:rsid w:val="00B50E30"/>
    <w:rsid w:val="00B55F19"/>
    <w:rsid w:val="00B61E49"/>
    <w:rsid w:val="00B61ECD"/>
    <w:rsid w:val="00B669BF"/>
    <w:rsid w:val="00B77758"/>
    <w:rsid w:val="00B822CE"/>
    <w:rsid w:val="00B86984"/>
    <w:rsid w:val="00B9220A"/>
    <w:rsid w:val="00B963F3"/>
    <w:rsid w:val="00B97F80"/>
    <w:rsid w:val="00BA5A74"/>
    <w:rsid w:val="00BB0D7E"/>
    <w:rsid w:val="00BB2380"/>
    <w:rsid w:val="00BC5A5D"/>
    <w:rsid w:val="00BD075C"/>
    <w:rsid w:val="00BD623F"/>
    <w:rsid w:val="00BD6285"/>
    <w:rsid w:val="00BE2D8E"/>
    <w:rsid w:val="00BE3B6D"/>
    <w:rsid w:val="00BF557F"/>
    <w:rsid w:val="00BF5B7F"/>
    <w:rsid w:val="00BF5DB8"/>
    <w:rsid w:val="00C07109"/>
    <w:rsid w:val="00C121FC"/>
    <w:rsid w:val="00C177DA"/>
    <w:rsid w:val="00C17C88"/>
    <w:rsid w:val="00C30859"/>
    <w:rsid w:val="00C3531F"/>
    <w:rsid w:val="00C35369"/>
    <w:rsid w:val="00C37DA4"/>
    <w:rsid w:val="00C4184D"/>
    <w:rsid w:val="00C44C95"/>
    <w:rsid w:val="00C50DA8"/>
    <w:rsid w:val="00C51021"/>
    <w:rsid w:val="00C564E7"/>
    <w:rsid w:val="00C6019E"/>
    <w:rsid w:val="00C61B08"/>
    <w:rsid w:val="00C66F35"/>
    <w:rsid w:val="00C86CC0"/>
    <w:rsid w:val="00C916CE"/>
    <w:rsid w:val="00C9521F"/>
    <w:rsid w:val="00C9547A"/>
    <w:rsid w:val="00CA44A4"/>
    <w:rsid w:val="00CA49BF"/>
    <w:rsid w:val="00CA4CF9"/>
    <w:rsid w:val="00CA606C"/>
    <w:rsid w:val="00CB47C4"/>
    <w:rsid w:val="00CB6779"/>
    <w:rsid w:val="00CB792D"/>
    <w:rsid w:val="00CC1D33"/>
    <w:rsid w:val="00CC4A8D"/>
    <w:rsid w:val="00CD33A6"/>
    <w:rsid w:val="00CE592C"/>
    <w:rsid w:val="00CF088C"/>
    <w:rsid w:val="00CF4EC0"/>
    <w:rsid w:val="00D04D7B"/>
    <w:rsid w:val="00D15C8E"/>
    <w:rsid w:val="00D162DF"/>
    <w:rsid w:val="00D26717"/>
    <w:rsid w:val="00D31ED2"/>
    <w:rsid w:val="00D34095"/>
    <w:rsid w:val="00D468B1"/>
    <w:rsid w:val="00D50E93"/>
    <w:rsid w:val="00D54800"/>
    <w:rsid w:val="00D63ACF"/>
    <w:rsid w:val="00D670DC"/>
    <w:rsid w:val="00D7071C"/>
    <w:rsid w:val="00D75FA7"/>
    <w:rsid w:val="00D80EC9"/>
    <w:rsid w:val="00D813E0"/>
    <w:rsid w:val="00D828ED"/>
    <w:rsid w:val="00D86DE3"/>
    <w:rsid w:val="00D873A6"/>
    <w:rsid w:val="00D91EBA"/>
    <w:rsid w:val="00D939A2"/>
    <w:rsid w:val="00DA022A"/>
    <w:rsid w:val="00DA0A68"/>
    <w:rsid w:val="00DA3043"/>
    <w:rsid w:val="00DB5141"/>
    <w:rsid w:val="00DB59F7"/>
    <w:rsid w:val="00DB5A45"/>
    <w:rsid w:val="00DB62A3"/>
    <w:rsid w:val="00DB7ACC"/>
    <w:rsid w:val="00DC1BE9"/>
    <w:rsid w:val="00DD20A8"/>
    <w:rsid w:val="00DE55E6"/>
    <w:rsid w:val="00DF2C8C"/>
    <w:rsid w:val="00DF4169"/>
    <w:rsid w:val="00E0396E"/>
    <w:rsid w:val="00E07481"/>
    <w:rsid w:val="00E10FED"/>
    <w:rsid w:val="00E13C2C"/>
    <w:rsid w:val="00E149EB"/>
    <w:rsid w:val="00E15F54"/>
    <w:rsid w:val="00E164CA"/>
    <w:rsid w:val="00E240E0"/>
    <w:rsid w:val="00E2512B"/>
    <w:rsid w:val="00E338C8"/>
    <w:rsid w:val="00E41745"/>
    <w:rsid w:val="00E44022"/>
    <w:rsid w:val="00E461D3"/>
    <w:rsid w:val="00E46879"/>
    <w:rsid w:val="00E478FF"/>
    <w:rsid w:val="00E5207B"/>
    <w:rsid w:val="00E546BB"/>
    <w:rsid w:val="00E55437"/>
    <w:rsid w:val="00E57B56"/>
    <w:rsid w:val="00E62209"/>
    <w:rsid w:val="00E64AB1"/>
    <w:rsid w:val="00E74C9C"/>
    <w:rsid w:val="00E75225"/>
    <w:rsid w:val="00E77AB0"/>
    <w:rsid w:val="00E821D3"/>
    <w:rsid w:val="00E86485"/>
    <w:rsid w:val="00EA610A"/>
    <w:rsid w:val="00EA7569"/>
    <w:rsid w:val="00EA7845"/>
    <w:rsid w:val="00EB3D65"/>
    <w:rsid w:val="00EB6787"/>
    <w:rsid w:val="00EC4106"/>
    <w:rsid w:val="00EC7222"/>
    <w:rsid w:val="00ED0CE6"/>
    <w:rsid w:val="00ED2BD1"/>
    <w:rsid w:val="00EE2210"/>
    <w:rsid w:val="00EE40EF"/>
    <w:rsid w:val="00EE7C74"/>
    <w:rsid w:val="00EF4052"/>
    <w:rsid w:val="00EF51B1"/>
    <w:rsid w:val="00F0227D"/>
    <w:rsid w:val="00F077AC"/>
    <w:rsid w:val="00F24961"/>
    <w:rsid w:val="00F30119"/>
    <w:rsid w:val="00F30C41"/>
    <w:rsid w:val="00F3153D"/>
    <w:rsid w:val="00F360B8"/>
    <w:rsid w:val="00F375F7"/>
    <w:rsid w:val="00F43771"/>
    <w:rsid w:val="00F4411D"/>
    <w:rsid w:val="00F533D4"/>
    <w:rsid w:val="00F53AD5"/>
    <w:rsid w:val="00F53EE0"/>
    <w:rsid w:val="00F543E3"/>
    <w:rsid w:val="00F60FF9"/>
    <w:rsid w:val="00F62E44"/>
    <w:rsid w:val="00F71AD8"/>
    <w:rsid w:val="00F76DC0"/>
    <w:rsid w:val="00F83F06"/>
    <w:rsid w:val="00F84447"/>
    <w:rsid w:val="00F84F51"/>
    <w:rsid w:val="00F91F7D"/>
    <w:rsid w:val="00F92696"/>
    <w:rsid w:val="00F92C1A"/>
    <w:rsid w:val="00FA562C"/>
    <w:rsid w:val="00FA75BD"/>
    <w:rsid w:val="00FB5114"/>
    <w:rsid w:val="00FB754F"/>
    <w:rsid w:val="00FC0943"/>
    <w:rsid w:val="00FC347D"/>
    <w:rsid w:val="00FC3B63"/>
    <w:rsid w:val="00FD15B1"/>
    <w:rsid w:val="00FE019D"/>
    <w:rsid w:val="00FE5D50"/>
    <w:rsid w:val="022A6376"/>
    <w:rsid w:val="023B5B3E"/>
    <w:rsid w:val="04295224"/>
    <w:rsid w:val="079C498B"/>
    <w:rsid w:val="0A9423F2"/>
    <w:rsid w:val="0E832D49"/>
    <w:rsid w:val="12064F65"/>
    <w:rsid w:val="126B62DD"/>
    <w:rsid w:val="12A63181"/>
    <w:rsid w:val="12AB1042"/>
    <w:rsid w:val="13335F62"/>
    <w:rsid w:val="14C74C3B"/>
    <w:rsid w:val="15B94B9A"/>
    <w:rsid w:val="15F34C08"/>
    <w:rsid w:val="16881BAA"/>
    <w:rsid w:val="19084288"/>
    <w:rsid w:val="1ACD14E1"/>
    <w:rsid w:val="1B627AD6"/>
    <w:rsid w:val="1C945860"/>
    <w:rsid w:val="1D174567"/>
    <w:rsid w:val="20757576"/>
    <w:rsid w:val="20C22E21"/>
    <w:rsid w:val="219F352D"/>
    <w:rsid w:val="21DF5AF8"/>
    <w:rsid w:val="21E80E1A"/>
    <w:rsid w:val="22EB7CF2"/>
    <w:rsid w:val="238D613E"/>
    <w:rsid w:val="23917181"/>
    <w:rsid w:val="24E87501"/>
    <w:rsid w:val="268449C1"/>
    <w:rsid w:val="27420F00"/>
    <w:rsid w:val="29A901A1"/>
    <w:rsid w:val="2AC41184"/>
    <w:rsid w:val="2B776984"/>
    <w:rsid w:val="2BB152C2"/>
    <w:rsid w:val="2D055DE8"/>
    <w:rsid w:val="2D373B4E"/>
    <w:rsid w:val="2E817ADB"/>
    <w:rsid w:val="2F0373D7"/>
    <w:rsid w:val="32F3096A"/>
    <w:rsid w:val="32FB51B6"/>
    <w:rsid w:val="35754146"/>
    <w:rsid w:val="358076DC"/>
    <w:rsid w:val="3701325B"/>
    <w:rsid w:val="37742BD4"/>
    <w:rsid w:val="382D5E14"/>
    <w:rsid w:val="38960CE0"/>
    <w:rsid w:val="397719A4"/>
    <w:rsid w:val="3A016B1F"/>
    <w:rsid w:val="3A607E42"/>
    <w:rsid w:val="3ABF6A28"/>
    <w:rsid w:val="3C544C36"/>
    <w:rsid w:val="3D127A58"/>
    <w:rsid w:val="40BB2C14"/>
    <w:rsid w:val="450F0B2C"/>
    <w:rsid w:val="452E7F0D"/>
    <w:rsid w:val="463C3D41"/>
    <w:rsid w:val="4AA0553F"/>
    <w:rsid w:val="4B3D7363"/>
    <w:rsid w:val="4B8D39B3"/>
    <w:rsid w:val="4D3D62F2"/>
    <w:rsid w:val="4E8B2AAD"/>
    <w:rsid w:val="4FB24E68"/>
    <w:rsid w:val="5341770C"/>
    <w:rsid w:val="543C4E64"/>
    <w:rsid w:val="55CF2EA3"/>
    <w:rsid w:val="56A42B1B"/>
    <w:rsid w:val="57B96203"/>
    <w:rsid w:val="597D461D"/>
    <w:rsid w:val="59EA36DF"/>
    <w:rsid w:val="5A701794"/>
    <w:rsid w:val="5B983D23"/>
    <w:rsid w:val="5C77037E"/>
    <w:rsid w:val="5C9C06C9"/>
    <w:rsid w:val="5F1B5FBF"/>
    <w:rsid w:val="5F372F98"/>
    <w:rsid w:val="60301365"/>
    <w:rsid w:val="61DE20E1"/>
    <w:rsid w:val="62036E69"/>
    <w:rsid w:val="6301309E"/>
    <w:rsid w:val="64DD0C69"/>
    <w:rsid w:val="665322D9"/>
    <w:rsid w:val="67247DBA"/>
    <w:rsid w:val="67A82FA8"/>
    <w:rsid w:val="67E059C5"/>
    <w:rsid w:val="68042E95"/>
    <w:rsid w:val="6A88600E"/>
    <w:rsid w:val="6AA2700B"/>
    <w:rsid w:val="6B5528F3"/>
    <w:rsid w:val="6C8F4734"/>
    <w:rsid w:val="6D4718E5"/>
    <w:rsid w:val="6F046C1A"/>
    <w:rsid w:val="70DA632A"/>
    <w:rsid w:val="712A18C9"/>
    <w:rsid w:val="72C538C2"/>
    <w:rsid w:val="73B64782"/>
    <w:rsid w:val="760A318E"/>
    <w:rsid w:val="76D60BF8"/>
    <w:rsid w:val="77510847"/>
    <w:rsid w:val="778E752C"/>
    <w:rsid w:val="79C4501B"/>
    <w:rsid w:val="79DE434A"/>
    <w:rsid w:val="7D1975F9"/>
    <w:rsid w:val="7D8F06AC"/>
    <w:rsid w:val="7DD0641E"/>
    <w:rsid w:val="7EBF21A8"/>
    <w:rsid w:val="7F934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qFormat="1"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63"/>
    <w:qFormat/>
    <w:uiPriority w:val="0"/>
    <w:pPr>
      <w:keepNext/>
      <w:adjustRightInd w:val="0"/>
      <w:spacing w:line="300" w:lineRule="auto"/>
      <w:jc w:val="center"/>
      <w:textAlignment w:val="baseline"/>
      <w:outlineLvl w:val="0"/>
    </w:pPr>
    <w:rPr>
      <w:rFonts w:ascii="黑体" w:hAnsi="黑体" w:eastAsia="黑体"/>
      <w:b/>
      <w:color w:val="000000"/>
      <w:kern w:val="0"/>
      <w:sz w:val="36"/>
      <w:szCs w:val="36"/>
    </w:rPr>
  </w:style>
  <w:style w:type="paragraph" w:styleId="3">
    <w:name w:val="heading 2"/>
    <w:basedOn w:val="1"/>
    <w:next w:val="1"/>
    <w:link w:val="59"/>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62"/>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85"/>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szCs w:val="20"/>
    </w:rPr>
  </w:style>
  <w:style w:type="paragraph" w:styleId="6">
    <w:name w:val="heading 5"/>
    <w:basedOn w:val="1"/>
    <w:next w:val="1"/>
    <w:link w:val="84"/>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86"/>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szCs w:val="20"/>
    </w:rPr>
  </w:style>
  <w:style w:type="paragraph" w:styleId="8">
    <w:name w:val="heading 7"/>
    <w:basedOn w:val="1"/>
    <w:next w:val="1"/>
    <w:link w:val="87"/>
    <w:qFormat/>
    <w:uiPriority w:val="0"/>
    <w:pPr>
      <w:keepNext/>
      <w:keepLines/>
      <w:tabs>
        <w:tab w:val="left" w:pos="2940"/>
      </w:tabs>
      <w:adjustRightInd w:val="0"/>
      <w:spacing w:before="240" w:after="64" w:line="320" w:lineRule="atLeast"/>
      <w:ind w:left="2940" w:hanging="420"/>
      <w:textAlignment w:val="baseline"/>
      <w:outlineLvl w:val="6"/>
    </w:pPr>
    <w:rPr>
      <w:rFonts w:ascii="Times New Roman" w:hAnsi="Times New Roman"/>
      <w:b/>
      <w:kern w:val="0"/>
      <w:sz w:val="20"/>
      <w:szCs w:val="20"/>
    </w:rPr>
  </w:style>
  <w:style w:type="paragraph" w:styleId="9">
    <w:name w:val="heading 8"/>
    <w:basedOn w:val="1"/>
    <w:next w:val="1"/>
    <w:link w:val="88"/>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szCs w:val="20"/>
    </w:rPr>
  </w:style>
  <w:style w:type="paragraph" w:styleId="10">
    <w:name w:val="heading 9"/>
    <w:basedOn w:val="1"/>
    <w:next w:val="1"/>
    <w:link w:val="89"/>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szCs w:val="20"/>
    </w:rPr>
  </w:style>
  <w:style w:type="character" w:default="1" w:styleId="50">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pPr>
    <w:rPr>
      <w:rFonts w:ascii="Times New Roman" w:hAnsi="Times New Roman"/>
      <w:szCs w:val="20"/>
    </w:rPr>
  </w:style>
  <w:style w:type="paragraph" w:styleId="12">
    <w:name w:val="index 8"/>
    <w:basedOn w:val="1"/>
    <w:next w:val="1"/>
    <w:qFormat/>
    <w:uiPriority w:val="0"/>
    <w:pPr>
      <w:ind w:left="2940"/>
    </w:pPr>
    <w:rPr>
      <w:rFonts w:ascii="Times New Roman" w:hAnsi="Times New Roman"/>
      <w:szCs w:val="20"/>
    </w:rPr>
  </w:style>
  <w:style w:type="paragraph" w:styleId="13">
    <w:name w:val="Normal Indent"/>
    <w:basedOn w:val="1"/>
    <w:link w:val="60"/>
    <w:qFormat/>
    <w:uiPriority w:val="0"/>
    <w:pPr>
      <w:adjustRightInd w:val="0"/>
      <w:spacing w:line="312" w:lineRule="atLeast"/>
      <w:ind w:firstLine="420"/>
      <w:textAlignment w:val="baseline"/>
    </w:pPr>
    <w:rPr>
      <w:rFonts w:ascii="Times New Roman" w:hAnsi="Times New Roman"/>
      <w:kern w:val="0"/>
      <w:sz w:val="32"/>
      <w:szCs w:val="20"/>
    </w:rPr>
  </w:style>
  <w:style w:type="paragraph" w:styleId="14">
    <w:name w:val="index 5"/>
    <w:basedOn w:val="1"/>
    <w:next w:val="1"/>
    <w:qFormat/>
    <w:uiPriority w:val="0"/>
    <w:pPr>
      <w:ind w:left="1680"/>
    </w:pPr>
    <w:rPr>
      <w:rFonts w:ascii="Times New Roman" w:hAnsi="Times New Roman"/>
      <w:szCs w:val="20"/>
    </w:rPr>
  </w:style>
  <w:style w:type="paragraph" w:styleId="15">
    <w:name w:val="Document Map"/>
    <w:basedOn w:val="1"/>
    <w:link w:val="61"/>
    <w:unhideWhenUsed/>
    <w:qFormat/>
    <w:uiPriority w:val="99"/>
    <w:rPr>
      <w:rFonts w:ascii="宋体"/>
      <w:kern w:val="0"/>
      <w:sz w:val="18"/>
      <w:szCs w:val="18"/>
    </w:rPr>
  </w:style>
  <w:style w:type="paragraph" w:styleId="16">
    <w:name w:val="annotation text"/>
    <w:basedOn w:val="1"/>
    <w:link w:val="68"/>
    <w:unhideWhenUsed/>
    <w:qFormat/>
    <w:uiPriority w:val="0"/>
    <w:pPr>
      <w:jc w:val="left"/>
    </w:pPr>
  </w:style>
  <w:style w:type="paragraph" w:styleId="17">
    <w:name w:val="index 6"/>
    <w:basedOn w:val="1"/>
    <w:next w:val="1"/>
    <w:qFormat/>
    <w:uiPriority w:val="0"/>
    <w:pPr>
      <w:ind w:left="2100"/>
    </w:pPr>
    <w:rPr>
      <w:rFonts w:ascii="Times New Roman" w:hAnsi="Times New Roman"/>
      <w:szCs w:val="20"/>
    </w:rPr>
  </w:style>
  <w:style w:type="paragraph" w:styleId="18">
    <w:name w:val="Body Text"/>
    <w:basedOn w:val="1"/>
    <w:link w:val="75"/>
    <w:unhideWhenUsed/>
    <w:qFormat/>
    <w:uiPriority w:val="0"/>
    <w:pPr>
      <w:spacing w:after="120"/>
    </w:pPr>
  </w:style>
  <w:style w:type="paragraph" w:styleId="19">
    <w:name w:val="Body Text Indent"/>
    <w:basedOn w:val="1"/>
    <w:link w:val="77"/>
    <w:qFormat/>
    <w:uiPriority w:val="0"/>
    <w:pPr>
      <w:spacing w:line="360" w:lineRule="auto"/>
      <w:ind w:firstLine="480" w:firstLineChars="200"/>
    </w:pPr>
    <w:rPr>
      <w:rFonts w:ascii="宋体" w:hAnsi="宋体"/>
      <w:kern w:val="0"/>
      <w:sz w:val="24"/>
      <w:szCs w:val="20"/>
    </w:rPr>
  </w:style>
  <w:style w:type="paragraph" w:styleId="20">
    <w:name w:val="index 4"/>
    <w:basedOn w:val="1"/>
    <w:next w:val="1"/>
    <w:qFormat/>
    <w:uiPriority w:val="0"/>
    <w:pPr>
      <w:ind w:left="1260"/>
    </w:pPr>
    <w:rPr>
      <w:rFonts w:ascii="Times New Roman" w:hAnsi="Times New Roman"/>
      <w:szCs w:val="20"/>
    </w:rPr>
  </w:style>
  <w:style w:type="paragraph" w:styleId="21">
    <w:name w:val="toc 5"/>
    <w:basedOn w:val="1"/>
    <w:next w:val="1"/>
    <w:qFormat/>
    <w:uiPriority w:val="39"/>
    <w:pPr>
      <w:ind w:left="1680"/>
    </w:pPr>
    <w:rPr>
      <w:rFonts w:ascii="Times New Roman" w:hAnsi="Times New Roman"/>
      <w:szCs w:val="20"/>
    </w:rPr>
  </w:style>
  <w:style w:type="paragraph" w:styleId="22">
    <w:name w:val="toc 3"/>
    <w:basedOn w:val="1"/>
    <w:next w:val="1"/>
    <w:unhideWhenUsed/>
    <w:qFormat/>
    <w:uiPriority w:val="39"/>
    <w:pPr>
      <w:ind w:left="840" w:leftChars="400"/>
    </w:pPr>
  </w:style>
  <w:style w:type="paragraph" w:styleId="23">
    <w:name w:val="Plain Text"/>
    <w:basedOn w:val="1"/>
    <w:link w:val="76"/>
    <w:qFormat/>
    <w:uiPriority w:val="0"/>
    <w:rPr>
      <w:rFonts w:ascii="宋体" w:hAnsi="Courier New"/>
      <w:kern w:val="10"/>
      <w:sz w:val="20"/>
      <w:szCs w:val="20"/>
    </w:rPr>
  </w:style>
  <w:style w:type="paragraph" w:styleId="24">
    <w:name w:val="toc 8"/>
    <w:basedOn w:val="1"/>
    <w:next w:val="1"/>
    <w:qFormat/>
    <w:uiPriority w:val="39"/>
    <w:pPr>
      <w:ind w:left="2940"/>
    </w:pPr>
    <w:rPr>
      <w:rFonts w:ascii="Times New Roman" w:hAnsi="Times New Roman"/>
      <w:szCs w:val="20"/>
    </w:rPr>
  </w:style>
  <w:style w:type="paragraph" w:styleId="25">
    <w:name w:val="index 3"/>
    <w:basedOn w:val="1"/>
    <w:next w:val="1"/>
    <w:qFormat/>
    <w:uiPriority w:val="0"/>
    <w:pPr>
      <w:ind w:left="840"/>
    </w:pPr>
    <w:rPr>
      <w:rFonts w:ascii="Times New Roman" w:hAnsi="Times New Roman"/>
      <w:szCs w:val="20"/>
    </w:rPr>
  </w:style>
  <w:style w:type="paragraph" w:styleId="26">
    <w:name w:val="Date"/>
    <w:basedOn w:val="1"/>
    <w:next w:val="1"/>
    <w:link w:val="91"/>
    <w:qFormat/>
    <w:uiPriority w:val="0"/>
    <w:rPr>
      <w:rFonts w:ascii="Times New Roman" w:hAnsi="Times New Roman"/>
      <w:kern w:val="0"/>
      <w:sz w:val="28"/>
      <w:szCs w:val="20"/>
    </w:rPr>
  </w:style>
  <w:style w:type="paragraph" w:styleId="27">
    <w:name w:val="Body Text Indent 2"/>
    <w:basedOn w:val="1"/>
    <w:link w:val="95"/>
    <w:qFormat/>
    <w:uiPriority w:val="0"/>
    <w:pPr>
      <w:ind w:left="840"/>
    </w:pPr>
    <w:rPr>
      <w:rFonts w:ascii="Times New Roman" w:hAnsi="Times New Roman"/>
      <w:kern w:val="0"/>
      <w:sz w:val="20"/>
      <w:szCs w:val="20"/>
    </w:rPr>
  </w:style>
  <w:style w:type="paragraph" w:styleId="28">
    <w:name w:val="Balloon Text"/>
    <w:basedOn w:val="1"/>
    <w:link w:val="71"/>
    <w:unhideWhenUsed/>
    <w:qFormat/>
    <w:uiPriority w:val="99"/>
    <w:rPr>
      <w:sz w:val="18"/>
      <w:szCs w:val="18"/>
    </w:rPr>
  </w:style>
  <w:style w:type="paragraph" w:styleId="29">
    <w:name w:val="footer"/>
    <w:basedOn w:val="1"/>
    <w:link w:val="72"/>
    <w:unhideWhenUsed/>
    <w:qFormat/>
    <w:uiPriority w:val="99"/>
    <w:pPr>
      <w:tabs>
        <w:tab w:val="center" w:pos="4153"/>
        <w:tab w:val="right" w:pos="8306"/>
      </w:tabs>
      <w:snapToGrid w:val="0"/>
      <w:jc w:val="left"/>
    </w:pPr>
    <w:rPr>
      <w:kern w:val="0"/>
      <w:sz w:val="18"/>
      <w:szCs w:val="18"/>
    </w:rPr>
  </w:style>
  <w:style w:type="paragraph" w:styleId="30">
    <w:name w:val="header"/>
    <w:basedOn w:val="1"/>
    <w:link w:val="7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qFormat/>
    <w:uiPriority w:val="39"/>
    <w:rPr>
      <w:rFonts w:ascii="Times New Roman" w:hAnsi="Times New Roman"/>
      <w:szCs w:val="24"/>
    </w:rPr>
  </w:style>
  <w:style w:type="paragraph" w:styleId="32">
    <w:name w:val="toc 4"/>
    <w:basedOn w:val="1"/>
    <w:next w:val="1"/>
    <w:qFormat/>
    <w:uiPriority w:val="39"/>
    <w:pPr>
      <w:ind w:left="1260"/>
    </w:pPr>
    <w:rPr>
      <w:rFonts w:ascii="Times New Roman" w:hAnsi="Times New Roman"/>
      <w:szCs w:val="20"/>
    </w:rPr>
  </w:style>
  <w:style w:type="paragraph" w:styleId="33">
    <w:name w:val="index heading"/>
    <w:basedOn w:val="1"/>
    <w:next w:val="34"/>
    <w:qFormat/>
    <w:uiPriority w:val="0"/>
    <w:rPr>
      <w:rFonts w:ascii="Times New Roman" w:hAnsi="Times New Roman"/>
      <w:szCs w:val="20"/>
    </w:rPr>
  </w:style>
  <w:style w:type="paragraph" w:styleId="34">
    <w:name w:val="index 1"/>
    <w:basedOn w:val="1"/>
    <w:next w:val="1"/>
    <w:qFormat/>
    <w:uiPriority w:val="0"/>
    <w:rPr>
      <w:rFonts w:ascii="Times New Roman" w:hAnsi="Times New Roman"/>
      <w:szCs w:val="20"/>
    </w:rPr>
  </w:style>
  <w:style w:type="paragraph" w:styleId="35">
    <w:name w:val="toc 6"/>
    <w:basedOn w:val="1"/>
    <w:next w:val="1"/>
    <w:qFormat/>
    <w:uiPriority w:val="39"/>
    <w:pPr>
      <w:ind w:left="2100"/>
    </w:pPr>
    <w:rPr>
      <w:rFonts w:ascii="Times New Roman" w:hAnsi="Times New Roman"/>
      <w:szCs w:val="20"/>
    </w:rPr>
  </w:style>
  <w:style w:type="paragraph" w:styleId="36">
    <w:name w:val="Body Text Indent 3"/>
    <w:basedOn w:val="1"/>
    <w:link w:val="96"/>
    <w:qFormat/>
    <w:uiPriority w:val="0"/>
    <w:pPr>
      <w:spacing w:line="400" w:lineRule="atLeast"/>
      <w:ind w:left="360" w:firstLine="410" w:firstLineChars="171"/>
    </w:pPr>
    <w:rPr>
      <w:rFonts w:ascii="Times New Roman" w:hAnsi="Times New Roman"/>
      <w:kern w:val="0"/>
      <w:sz w:val="20"/>
      <w:szCs w:val="20"/>
    </w:rPr>
  </w:style>
  <w:style w:type="paragraph" w:styleId="37">
    <w:name w:val="index 7"/>
    <w:basedOn w:val="1"/>
    <w:next w:val="1"/>
    <w:qFormat/>
    <w:uiPriority w:val="0"/>
    <w:pPr>
      <w:ind w:left="2520"/>
    </w:pPr>
    <w:rPr>
      <w:rFonts w:ascii="Times New Roman" w:hAnsi="Times New Roman"/>
      <w:szCs w:val="20"/>
    </w:rPr>
  </w:style>
  <w:style w:type="paragraph" w:styleId="38">
    <w:name w:val="index 9"/>
    <w:basedOn w:val="1"/>
    <w:next w:val="1"/>
    <w:qFormat/>
    <w:uiPriority w:val="0"/>
    <w:pPr>
      <w:ind w:left="3360"/>
    </w:pPr>
    <w:rPr>
      <w:rFonts w:ascii="Times New Roman" w:hAnsi="Times New Roman"/>
      <w:szCs w:val="20"/>
    </w:rPr>
  </w:style>
  <w:style w:type="paragraph" w:styleId="39">
    <w:name w:val="toc 2"/>
    <w:basedOn w:val="1"/>
    <w:next w:val="1"/>
    <w:unhideWhenUsed/>
    <w:qFormat/>
    <w:uiPriority w:val="39"/>
    <w:pPr>
      <w:ind w:left="420" w:leftChars="200"/>
    </w:pPr>
  </w:style>
  <w:style w:type="paragraph" w:styleId="40">
    <w:name w:val="toc 9"/>
    <w:basedOn w:val="1"/>
    <w:next w:val="1"/>
    <w:qFormat/>
    <w:uiPriority w:val="39"/>
    <w:pPr>
      <w:ind w:left="3360"/>
    </w:pPr>
    <w:rPr>
      <w:rFonts w:ascii="Times New Roman" w:hAnsi="Times New Roman"/>
      <w:szCs w:val="20"/>
    </w:rPr>
  </w:style>
  <w:style w:type="paragraph" w:styleId="41">
    <w:name w:val="HTML Preformatted"/>
    <w:basedOn w:val="1"/>
    <w:link w:val="17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szCs w:val="20"/>
    </w:rPr>
  </w:style>
  <w:style w:type="paragraph" w:styleId="42">
    <w:name w:val="Normal (Web)"/>
    <w:basedOn w:val="1"/>
    <w:link w:val="181"/>
    <w:unhideWhenUsed/>
    <w:qFormat/>
    <w:uiPriority w:val="0"/>
    <w:rPr>
      <w:rFonts w:ascii="Times New Roman" w:hAnsi="Times New Roman"/>
      <w:sz w:val="24"/>
      <w:szCs w:val="24"/>
    </w:rPr>
  </w:style>
  <w:style w:type="paragraph" w:styleId="43">
    <w:name w:val="index 2"/>
    <w:basedOn w:val="1"/>
    <w:next w:val="1"/>
    <w:qFormat/>
    <w:uiPriority w:val="0"/>
    <w:pPr>
      <w:ind w:left="420"/>
    </w:pPr>
    <w:rPr>
      <w:rFonts w:ascii="Times New Roman" w:hAnsi="Times New Roman"/>
      <w:szCs w:val="20"/>
    </w:rPr>
  </w:style>
  <w:style w:type="paragraph" w:styleId="44">
    <w:name w:val="Title"/>
    <w:link w:val="131"/>
    <w:qFormat/>
    <w:uiPriority w:val="0"/>
    <w:pPr>
      <w:spacing w:before="240" w:after="60" w:line="540" w:lineRule="exact"/>
      <w:outlineLvl w:val="0"/>
    </w:pPr>
    <w:rPr>
      <w:rFonts w:ascii="Cambria" w:hAnsi="Cambria" w:eastAsia="仿宋_GB2312" w:cs="Cambria"/>
      <w:b/>
      <w:bCs/>
      <w:sz w:val="32"/>
      <w:szCs w:val="32"/>
      <w:lang w:val="en-US" w:eastAsia="zh-CN" w:bidi="ar-SA"/>
    </w:rPr>
  </w:style>
  <w:style w:type="paragraph" w:styleId="45">
    <w:name w:val="annotation subject"/>
    <w:basedOn w:val="16"/>
    <w:next w:val="16"/>
    <w:link w:val="58"/>
    <w:unhideWhenUsed/>
    <w:qFormat/>
    <w:uiPriority w:val="0"/>
    <w:rPr>
      <w:b/>
      <w:bCs/>
    </w:rPr>
  </w:style>
  <w:style w:type="paragraph" w:styleId="46">
    <w:name w:val="Body Text First Indent"/>
    <w:basedOn w:val="18"/>
    <w:link w:val="74"/>
    <w:unhideWhenUsed/>
    <w:qFormat/>
    <w:uiPriority w:val="99"/>
    <w:pPr>
      <w:ind w:firstLine="420" w:firstLineChars="100"/>
    </w:pPr>
  </w:style>
  <w:style w:type="table" w:styleId="48">
    <w:name w:val="Table Grid"/>
    <w:basedOn w:val="4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9">
    <w:name w:val="Light List Accent 3"/>
    <w:basedOn w:val="47"/>
    <w:qFormat/>
    <w:uiPriority w:val="61"/>
    <w:rPr>
      <w:sz w:val="22"/>
      <w:szCs w:val="22"/>
    </w:rPr>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character" w:styleId="51">
    <w:name w:val="Strong"/>
    <w:qFormat/>
    <w:uiPriority w:val="0"/>
    <w:rPr>
      <w:b/>
      <w:bCs/>
    </w:rPr>
  </w:style>
  <w:style w:type="character" w:styleId="52">
    <w:name w:val="page number"/>
    <w:basedOn w:val="50"/>
    <w:qFormat/>
    <w:uiPriority w:val="0"/>
  </w:style>
  <w:style w:type="character" w:styleId="53">
    <w:name w:val="FollowedHyperlink"/>
    <w:semiHidden/>
    <w:unhideWhenUsed/>
    <w:qFormat/>
    <w:uiPriority w:val="99"/>
    <w:rPr>
      <w:color w:val="954F72"/>
      <w:u w:val="single"/>
    </w:rPr>
  </w:style>
  <w:style w:type="character" w:styleId="54">
    <w:name w:val="line number"/>
    <w:basedOn w:val="50"/>
    <w:semiHidden/>
    <w:unhideWhenUsed/>
    <w:qFormat/>
    <w:uiPriority w:val="99"/>
  </w:style>
  <w:style w:type="character" w:styleId="55">
    <w:name w:val="HTML Typewriter"/>
    <w:qFormat/>
    <w:uiPriority w:val="0"/>
    <w:rPr>
      <w:rFonts w:ascii="Courier New" w:hAnsi="Courier New" w:eastAsia="宋体" w:cs="Courier New"/>
      <w:sz w:val="20"/>
      <w:szCs w:val="20"/>
      <w:lang w:val="en-US" w:eastAsia="zh-CN" w:bidi="ar-SA"/>
    </w:rPr>
  </w:style>
  <w:style w:type="character" w:styleId="56">
    <w:name w:val="Hyperlink"/>
    <w:unhideWhenUsed/>
    <w:qFormat/>
    <w:uiPriority w:val="99"/>
    <w:rPr>
      <w:color w:val="0000FF"/>
      <w:u w:val="single"/>
    </w:rPr>
  </w:style>
  <w:style w:type="character" w:styleId="57">
    <w:name w:val="annotation reference"/>
    <w:unhideWhenUsed/>
    <w:qFormat/>
    <w:uiPriority w:val="0"/>
    <w:rPr>
      <w:sz w:val="21"/>
      <w:szCs w:val="21"/>
    </w:rPr>
  </w:style>
  <w:style w:type="character" w:customStyle="1" w:styleId="58">
    <w:name w:val="批注主题 Char"/>
    <w:link w:val="45"/>
    <w:qFormat/>
    <w:uiPriority w:val="0"/>
    <w:rPr>
      <w:b/>
      <w:bCs/>
      <w:kern w:val="2"/>
      <w:sz w:val="21"/>
      <w:szCs w:val="22"/>
    </w:rPr>
  </w:style>
  <w:style w:type="character" w:customStyle="1" w:styleId="59">
    <w:name w:val="标题 2 Char"/>
    <w:link w:val="3"/>
    <w:qFormat/>
    <w:uiPriority w:val="0"/>
    <w:rPr>
      <w:rFonts w:ascii="Cambria" w:hAnsi="Cambria" w:eastAsia="宋体" w:cs="Times New Roman"/>
      <w:b/>
      <w:bCs/>
      <w:kern w:val="2"/>
      <w:sz w:val="32"/>
      <w:szCs w:val="32"/>
    </w:rPr>
  </w:style>
  <w:style w:type="character" w:customStyle="1" w:styleId="60">
    <w:name w:val="正文缩进 Char"/>
    <w:link w:val="13"/>
    <w:qFormat/>
    <w:uiPriority w:val="0"/>
    <w:rPr>
      <w:rFonts w:ascii="Times New Roman" w:hAnsi="Times New Roman" w:eastAsia="宋体" w:cs="Times New Roman"/>
      <w:kern w:val="0"/>
      <w:sz w:val="32"/>
      <w:szCs w:val="20"/>
    </w:rPr>
  </w:style>
  <w:style w:type="character" w:customStyle="1" w:styleId="61">
    <w:name w:val="文档结构图 Char"/>
    <w:link w:val="15"/>
    <w:qFormat/>
    <w:uiPriority w:val="99"/>
    <w:rPr>
      <w:rFonts w:ascii="宋体" w:hAnsi="Calibri" w:eastAsia="宋体" w:cs="Times New Roman"/>
      <w:sz w:val="18"/>
      <w:szCs w:val="18"/>
    </w:rPr>
  </w:style>
  <w:style w:type="character" w:customStyle="1" w:styleId="62">
    <w:name w:val="标题 3 Char"/>
    <w:link w:val="4"/>
    <w:qFormat/>
    <w:uiPriority w:val="0"/>
    <w:rPr>
      <w:rFonts w:ascii="Calibri" w:hAnsi="Calibri" w:eastAsia="宋体" w:cs="Times New Roman"/>
      <w:b/>
      <w:bCs/>
      <w:sz w:val="32"/>
      <w:szCs w:val="32"/>
    </w:rPr>
  </w:style>
  <w:style w:type="character" w:customStyle="1" w:styleId="63">
    <w:name w:val="标题 1 Char"/>
    <w:link w:val="2"/>
    <w:qFormat/>
    <w:uiPriority w:val="0"/>
    <w:rPr>
      <w:rFonts w:ascii="黑体" w:hAnsi="黑体" w:eastAsia="黑体" w:cs="Times New Roman"/>
      <w:b/>
      <w:color w:val="000000"/>
      <w:kern w:val="0"/>
      <w:sz w:val="36"/>
      <w:szCs w:val="36"/>
    </w:rPr>
  </w:style>
  <w:style w:type="character" w:customStyle="1" w:styleId="64">
    <w:name w:val="正文首行缩进 Char1"/>
    <w:qFormat/>
    <w:uiPriority w:val="0"/>
    <w:rPr>
      <w:rFonts w:ascii="Times New Roman" w:hAnsi="Times New Roman" w:eastAsia="仿宋_GB2312" w:cs="Times New Roman"/>
      <w:sz w:val="24"/>
    </w:rPr>
  </w:style>
  <w:style w:type="character" w:customStyle="1" w:styleId="65">
    <w:name w:val="页脚 Char1"/>
    <w:qFormat/>
    <w:uiPriority w:val="0"/>
    <w:rPr>
      <w:sz w:val="18"/>
      <w:szCs w:val="18"/>
    </w:rPr>
  </w:style>
  <w:style w:type="character" w:customStyle="1" w:styleId="66">
    <w:name w:val="列出段落 Char"/>
    <w:link w:val="67"/>
    <w:qFormat/>
    <w:uiPriority w:val="34"/>
    <w:rPr>
      <w:kern w:val="2"/>
      <w:sz w:val="21"/>
      <w:szCs w:val="22"/>
    </w:rPr>
  </w:style>
  <w:style w:type="paragraph" w:styleId="67">
    <w:name w:val="List Paragraph"/>
    <w:basedOn w:val="1"/>
    <w:link w:val="66"/>
    <w:qFormat/>
    <w:uiPriority w:val="0"/>
    <w:pPr>
      <w:ind w:firstLine="420" w:firstLineChars="200"/>
    </w:pPr>
  </w:style>
  <w:style w:type="character" w:customStyle="1" w:styleId="68">
    <w:name w:val="批注文字 Char"/>
    <w:link w:val="16"/>
    <w:qFormat/>
    <w:uiPriority w:val="0"/>
    <w:rPr>
      <w:kern w:val="2"/>
      <w:sz w:val="21"/>
      <w:szCs w:val="22"/>
    </w:rPr>
  </w:style>
  <w:style w:type="character" w:customStyle="1" w:styleId="69">
    <w:name w:val="纯文本 Char1"/>
    <w:qFormat/>
    <w:uiPriority w:val="0"/>
    <w:rPr>
      <w:rFonts w:ascii="宋体" w:hAnsi="Courier New" w:eastAsia="宋体" w:cs="Courier New"/>
      <w:szCs w:val="21"/>
    </w:rPr>
  </w:style>
  <w:style w:type="character" w:customStyle="1" w:styleId="70">
    <w:name w:val="页眉 Char"/>
    <w:link w:val="30"/>
    <w:qFormat/>
    <w:uiPriority w:val="99"/>
    <w:rPr>
      <w:sz w:val="18"/>
      <w:szCs w:val="18"/>
    </w:rPr>
  </w:style>
  <w:style w:type="character" w:customStyle="1" w:styleId="71">
    <w:name w:val="批注框文本 Char"/>
    <w:link w:val="28"/>
    <w:qFormat/>
    <w:uiPriority w:val="99"/>
    <w:rPr>
      <w:kern w:val="2"/>
      <w:sz w:val="18"/>
      <w:szCs w:val="18"/>
    </w:rPr>
  </w:style>
  <w:style w:type="character" w:customStyle="1" w:styleId="72">
    <w:name w:val="页脚 Char"/>
    <w:link w:val="29"/>
    <w:qFormat/>
    <w:uiPriority w:val="99"/>
    <w:rPr>
      <w:sz w:val="18"/>
      <w:szCs w:val="18"/>
    </w:rPr>
  </w:style>
  <w:style w:type="character" w:customStyle="1" w:styleId="73">
    <w:name w:val="纯文本 字符"/>
    <w:qFormat/>
    <w:uiPriority w:val="0"/>
    <w:rPr>
      <w:rFonts w:ascii="宋体" w:hAnsi="Courier New" w:eastAsia="宋体" w:cs="Courier New"/>
      <w:szCs w:val="21"/>
    </w:rPr>
  </w:style>
  <w:style w:type="character" w:customStyle="1" w:styleId="74">
    <w:name w:val="正文首行缩进 Char"/>
    <w:basedOn w:val="75"/>
    <w:link w:val="46"/>
    <w:qFormat/>
    <w:uiPriority w:val="99"/>
  </w:style>
  <w:style w:type="character" w:customStyle="1" w:styleId="75">
    <w:name w:val="正文文本 Char"/>
    <w:basedOn w:val="50"/>
    <w:link w:val="18"/>
    <w:qFormat/>
    <w:uiPriority w:val="0"/>
  </w:style>
  <w:style w:type="character" w:customStyle="1" w:styleId="76">
    <w:name w:val="纯文本 Char"/>
    <w:link w:val="23"/>
    <w:qFormat/>
    <w:uiPriority w:val="0"/>
    <w:rPr>
      <w:rFonts w:ascii="宋体" w:hAnsi="Courier New" w:eastAsia="宋体"/>
      <w:kern w:val="10"/>
    </w:rPr>
  </w:style>
  <w:style w:type="character" w:customStyle="1" w:styleId="77">
    <w:name w:val="正文文本缩进 Char"/>
    <w:link w:val="19"/>
    <w:qFormat/>
    <w:uiPriority w:val="0"/>
    <w:rPr>
      <w:rFonts w:ascii="宋体" w:hAnsi="宋体" w:eastAsia="宋体" w:cs="Times New Roman"/>
      <w:sz w:val="24"/>
      <w:szCs w:val="20"/>
    </w:rPr>
  </w:style>
  <w:style w:type="paragraph" w:customStyle="1" w:styleId="78">
    <w:name w:val="Char"/>
    <w:basedOn w:val="1"/>
    <w:qFormat/>
    <w:uiPriority w:val="0"/>
    <w:rPr>
      <w:rFonts w:ascii="Times New Roman" w:hAnsi="Times New Roman"/>
      <w:szCs w:val="20"/>
    </w:rPr>
  </w:style>
  <w:style w:type="paragraph" w:customStyle="1" w:styleId="79">
    <w:name w:val="表头及图底"/>
    <w:basedOn w:val="1"/>
    <w:next w:val="1"/>
    <w:qFormat/>
    <w:uiPriority w:val="0"/>
    <w:pPr>
      <w:spacing w:beforeLines="20" w:afterLines="20" w:line="360" w:lineRule="auto"/>
      <w:jc w:val="center"/>
    </w:pPr>
    <w:rPr>
      <w:rFonts w:ascii="宋体" w:hAnsi="宋体" w:eastAsia="仿宋_GB2312"/>
      <w:color w:val="00B050"/>
      <w:kern w:val="0"/>
      <w:sz w:val="24"/>
      <w:szCs w:val="24"/>
    </w:rPr>
  </w:style>
  <w:style w:type="paragraph" w:customStyle="1" w:styleId="80">
    <w:name w:val="_Style 78"/>
    <w:basedOn w:val="2"/>
    <w:next w:val="1"/>
    <w:qFormat/>
    <w:uiPriority w:val="39"/>
    <w:pPr>
      <w:keepLines/>
      <w:widowControl/>
      <w:adjustRightInd/>
      <w:spacing w:before="480" w:line="276" w:lineRule="auto"/>
      <w:jc w:val="left"/>
      <w:textAlignment w:val="auto"/>
      <w:outlineLvl w:val="9"/>
    </w:pPr>
    <w:rPr>
      <w:rFonts w:ascii="Cambria" w:hAnsi="Cambria" w:eastAsia="宋体"/>
      <w:bCs/>
      <w:color w:val="365F91"/>
      <w:sz w:val="28"/>
      <w:szCs w:val="28"/>
    </w:rPr>
  </w:style>
  <w:style w:type="paragraph" w:customStyle="1" w:styleId="81">
    <w:name w:val="Char Char Char Char Char Char Char Char Char Char"/>
    <w:basedOn w:val="1"/>
    <w:qFormat/>
    <w:uiPriority w:val="0"/>
    <w:rPr>
      <w:rFonts w:ascii="Tahoma" w:hAnsi="Tahoma" w:cs="Tahoma"/>
      <w:sz w:val="24"/>
      <w:szCs w:val="24"/>
    </w:rPr>
  </w:style>
  <w:style w:type="paragraph" w:customStyle="1" w:styleId="82">
    <w:name w:val="正文2"/>
    <w:qFormat/>
    <w:uiPriority w:val="0"/>
    <w:pPr>
      <w:widowControl w:val="0"/>
      <w:jc w:val="both"/>
    </w:pPr>
    <w:rPr>
      <w:rFonts w:ascii="Calibri" w:hAnsi="Calibri" w:eastAsia="宋体" w:cs="Times New Roman"/>
      <w:kern w:val="2"/>
      <w:sz w:val="21"/>
      <w:szCs w:val="24"/>
      <w:lang w:val="en-US" w:eastAsia="zh-CN" w:bidi="ar-SA"/>
    </w:rPr>
  </w:style>
  <w:style w:type="paragraph" w:customStyle="1" w:styleId="83">
    <w:name w:val="Normal_2"/>
    <w:qFormat/>
    <w:uiPriority w:val="0"/>
    <w:pPr>
      <w:widowControl w:val="0"/>
      <w:jc w:val="both"/>
    </w:pPr>
    <w:rPr>
      <w:rFonts w:ascii="Calibri" w:hAnsi="Calibri" w:eastAsia="宋体" w:cs="Times New Roman"/>
      <w:kern w:val="2"/>
      <w:sz w:val="21"/>
      <w:szCs w:val="24"/>
      <w:lang w:val="en-US" w:eastAsia="zh-CN" w:bidi="ar-SA"/>
    </w:rPr>
  </w:style>
  <w:style w:type="character" w:customStyle="1" w:styleId="84">
    <w:name w:val="标题 5 Char"/>
    <w:link w:val="6"/>
    <w:qFormat/>
    <w:uiPriority w:val="0"/>
    <w:rPr>
      <w:b/>
      <w:bCs/>
      <w:kern w:val="2"/>
      <w:sz w:val="28"/>
      <w:szCs w:val="28"/>
    </w:rPr>
  </w:style>
  <w:style w:type="character" w:customStyle="1" w:styleId="85">
    <w:name w:val="标题 4 Char"/>
    <w:link w:val="5"/>
    <w:qFormat/>
    <w:uiPriority w:val="0"/>
    <w:rPr>
      <w:rFonts w:ascii="Arial" w:hAnsi="Arial" w:eastAsia="黑体"/>
      <w:b/>
      <w:sz w:val="28"/>
    </w:rPr>
  </w:style>
  <w:style w:type="character" w:customStyle="1" w:styleId="86">
    <w:name w:val="标题 6 Char"/>
    <w:link w:val="7"/>
    <w:qFormat/>
    <w:uiPriority w:val="0"/>
    <w:rPr>
      <w:rFonts w:ascii="Arial" w:hAnsi="Arial" w:eastAsia="黑体"/>
      <w:b/>
    </w:rPr>
  </w:style>
  <w:style w:type="character" w:customStyle="1" w:styleId="87">
    <w:name w:val="标题 7 Char"/>
    <w:link w:val="8"/>
    <w:qFormat/>
    <w:uiPriority w:val="0"/>
    <w:rPr>
      <w:rFonts w:ascii="Times New Roman" w:hAnsi="Times New Roman"/>
      <w:b/>
    </w:rPr>
  </w:style>
  <w:style w:type="character" w:customStyle="1" w:styleId="88">
    <w:name w:val="标题 8 Char"/>
    <w:link w:val="9"/>
    <w:qFormat/>
    <w:uiPriority w:val="0"/>
    <w:rPr>
      <w:rFonts w:ascii="Arial" w:hAnsi="Arial" w:eastAsia="黑体"/>
    </w:rPr>
  </w:style>
  <w:style w:type="character" w:customStyle="1" w:styleId="89">
    <w:name w:val="标题 9 Char"/>
    <w:link w:val="10"/>
    <w:qFormat/>
    <w:uiPriority w:val="0"/>
    <w:rPr>
      <w:rFonts w:ascii="Arial" w:hAnsi="Arial" w:eastAsia="黑体"/>
      <w:sz w:val="21"/>
    </w:rPr>
  </w:style>
  <w:style w:type="character" w:customStyle="1" w:styleId="90">
    <w:name w:val="页码1"/>
    <w:qFormat/>
    <w:uiPriority w:val="0"/>
    <w:rPr>
      <w:rFonts w:ascii="Times New Roman" w:hAnsi="Times New Roman" w:eastAsia="宋体" w:cs="Times New Roman"/>
      <w:lang w:val="en-US" w:eastAsia="zh-CN" w:bidi="ar-SA"/>
    </w:rPr>
  </w:style>
  <w:style w:type="character" w:customStyle="1" w:styleId="91">
    <w:name w:val="日期 Char"/>
    <w:link w:val="26"/>
    <w:qFormat/>
    <w:uiPriority w:val="0"/>
    <w:rPr>
      <w:rFonts w:ascii="Times New Roman" w:hAnsi="Times New Roman"/>
      <w:sz w:val="28"/>
    </w:rPr>
  </w:style>
  <w:style w:type="paragraph" w:customStyle="1" w:styleId="92">
    <w:name w:val="_Style 67"/>
    <w:qFormat/>
    <w:uiPriority w:val="0"/>
    <w:pPr>
      <w:widowControl w:val="0"/>
      <w:jc w:val="both"/>
    </w:pPr>
    <w:rPr>
      <w:rFonts w:ascii="Calibri" w:hAnsi="Calibri" w:eastAsia="宋体" w:cs="Times New Roman"/>
      <w:kern w:val="2"/>
      <w:sz w:val="21"/>
      <w:szCs w:val="22"/>
      <w:lang w:val="en-US" w:eastAsia="zh-CN" w:bidi="ar-SA"/>
    </w:rPr>
  </w:style>
  <w:style w:type="character" w:customStyle="1" w:styleId="93">
    <w:name w:val="无间隔 Char"/>
    <w:link w:val="94"/>
    <w:qFormat/>
    <w:uiPriority w:val="0"/>
    <w:rPr>
      <w:rFonts w:ascii="Times New Roman" w:hAnsi="Times New Roman"/>
      <w:kern w:val="2"/>
      <w:sz w:val="22"/>
      <w:szCs w:val="22"/>
    </w:rPr>
  </w:style>
  <w:style w:type="paragraph" w:customStyle="1" w:styleId="94">
    <w:name w:val="无间距1"/>
    <w:link w:val="93"/>
    <w:qFormat/>
    <w:uiPriority w:val="0"/>
    <w:rPr>
      <w:rFonts w:ascii="Times New Roman" w:hAnsi="Times New Roman" w:eastAsia="宋体" w:cs="Times New Roman"/>
      <w:kern w:val="2"/>
      <w:sz w:val="22"/>
      <w:szCs w:val="22"/>
      <w:lang w:val="en-US" w:eastAsia="zh-CN" w:bidi="ar-SA"/>
    </w:rPr>
  </w:style>
  <w:style w:type="character" w:customStyle="1" w:styleId="95">
    <w:name w:val="正文文本缩进 2 Char"/>
    <w:link w:val="27"/>
    <w:qFormat/>
    <w:uiPriority w:val="0"/>
    <w:rPr>
      <w:rFonts w:ascii="Times New Roman" w:hAnsi="Times New Roman"/>
    </w:rPr>
  </w:style>
  <w:style w:type="character" w:customStyle="1" w:styleId="96">
    <w:name w:val="正文文本缩进 3 Char"/>
    <w:link w:val="36"/>
    <w:qFormat/>
    <w:uiPriority w:val="0"/>
    <w:rPr>
      <w:rFonts w:ascii="Times New Roman" w:hAnsi="Times New Roman"/>
    </w:rPr>
  </w:style>
  <w:style w:type="paragraph" w:customStyle="1" w:styleId="97">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98">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99">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0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01">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02">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character" w:customStyle="1" w:styleId="103">
    <w:name w:val="文档结构图 字符1"/>
    <w:semiHidden/>
    <w:qFormat/>
    <w:uiPriority w:val="99"/>
    <w:rPr>
      <w:rFonts w:ascii="Heiti SC Light" w:hAnsi="Times New Roman" w:eastAsia="Heiti SC Light" w:cs="Times New Roman"/>
    </w:rPr>
  </w:style>
  <w:style w:type="character" w:customStyle="1" w:styleId="104">
    <w:name w:val="文档结构图 Char1"/>
    <w:qFormat/>
    <w:uiPriority w:val="0"/>
    <w:rPr>
      <w:rFonts w:ascii="宋体" w:hAnsi="Times New Roman" w:eastAsia="宋体" w:cs="Times New Roman"/>
      <w:kern w:val="2"/>
      <w:sz w:val="18"/>
      <w:szCs w:val="18"/>
      <w:lang w:val="en-US" w:eastAsia="zh-CN" w:bidi="ar-SA"/>
    </w:rPr>
  </w:style>
  <w:style w:type="paragraph" w:customStyle="1" w:styleId="105">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06">
    <w:name w:val="资料表"/>
    <w:basedOn w:val="107"/>
    <w:qFormat/>
    <w:uiPriority w:val="0"/>
    <w:rPr>
      <w:rFonts w:ascii="Times New Roman"/>
    </w:rPr>
  </w:style>
  <w:style w:type="paragraph" w:customStyle="1" w:styleId="107">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08">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09">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1">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3">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14">
    <w:name w:val="默认段落字体 Para Char Char Char Char Char Char Char"/>
    <w:basedOn w:val="1"/>
    <w:qFormat/>
    <w:uiPriority w:val="0"/>
    <w:rPr>
      <w:rFonts w:ascii="Tahoma" w:hAnsi="Tahoma"/>
      <w:sz w:val="24"/>
      <w:szCs w:val="20"/>
    </w:rPr>
  </w:style>
  <w:style w:type="paragraph" w:customStyle="1" w:styleId="115">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6">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7">
    <w:name w:val="Char Char1 Char Char Char Char Char Char Char Char Char Char Char Char"/>
    <w:basedOn w:val="1"/>
    <w:qFormat/>
    <w:uiPriority w:val="0"/>
    <w:rPr>
      <w:rFonts w:ascii="Times New Roman" w:hAnsi="Times New Roman"/>
      <w:szCs w:val="24"/>
    </w:rPr>
  </w:style>
  <w:style w:type="paragraph" w:customStyle="1" w:styleId="118">
    <w:name w:val="纯文本1"/>
    <w:basedOn w:val="1"/>
    <w:qFormat/>
    <w:uiPriority w:val="0"/>
    <w:pPr>
      <w:adjustRightInd w:val="0"/>
      <w:spacing w:line="312" w:lineRule="atLeast"/>
      <w:ind w:left="425" w:leftChars="202" w:firstLine="425"/>
      <w:textAlignment w:val="baseline"/>
    </w:pPr>
    <w:rPr>
      <w:rFonts w:ascii="宋体" w:hAnsi="Courier New"/>
      <w:kern w:val="0"/>
      <w:szCs w:val="20"/>
    </w:rPr>
  </w:style>
  <w:style w:type="paragraph" w:customStyle="1" w:styleId="119">
    <w:name w:val="样式1"/>
    <w:basedOn w:val="1"/>
    <w:qFormat/>
    <w:uiPriority w:val="0"/>
    <w:pPr>
      <w:adjustRightInd w:val="0"/>
      <w:spacing w:before="120" w:after="120" w:line="120" w:lineRule="exact"/>
    </w:pPr>
    <w:rPr>
      <w:rFonts w:ascii="Times New Roman" w:hAnsi="Times New Roman"/>
      <w:color w:val="FF00FF"/>
      <w:kern w:val="0"/>
      <w:sz w:val="24"/>
      <w:szCs w:val="20"/>
    </w:rPr>
  </w:style>
  <w:style w:type="paragraph" w:customStyle="1" w:styleId="120">
    <w:name w:val="投标书格式"/>
    <w:basedOn w:val="4"/>
    <w:qFormat/>
    <w:uiPriority w:val="0"/>
    <w:pPr>
      <w:widowControl/>
      <w:tabs>
        <w:tab w:val="left" w:pos="1260"/>
      </w:tabs>
      <w:spacing w:before="360" w:line="240" w:lineRule="auto"/>
      <w:jc w:val="center"/>
    </w:pPr>
    <w:rPr>
      <w:rFonts w:ascii="Times New Roman" w:hAnsi="Times New Roman" w:eastAsia="黑体"/>
      <w:bCs w:val="0"/>
      <w:sz w:val="30"/>
      <w:szCs w:val="20"/>
    </w:rPr>
  </w:style>
  <w:style w:type="paragraph" w:customStyle="1" w:styleId="121">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22">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3">
    <w:name w:val="正文（首行缩进两字）"/>
    <w:basedOn w:val="1"/>
    <w:qFormat/>
    <w:uiPriority w:val="0"/>
    <w:rPr>
      <w:rFonts w:ascii="Times New Roman" w:hAnsi="Times New Roman"/>
      <w:szCs w:val="20"/>
    </w:rPr>
  </w:style>
  <w:style w:type="character" w:customStyle="1" w:styleId="124">
    <w:name w:val="批注文字 Char1"/>
    <w:qFormat/>
    <w:uiPriority w:val="0"/>
    <w:rPr>
      <w:rFonts w:ascii="Times New Roman" w:hAnsi="Times New Roman" w:eastAsia="宋体" w:cs="Times New Roman"/>
      <w:sz w:val="21"/>
      <w:szCs w:val="20"/>
    </w:rPr>
  </w:style>
  <w:style w:type="character" w:customStyle="1" w:styleId="125">
    <w:name w:val="批注主题字符1"/>
    <w:semiHidden/>
    <w:qFormat/>
    <w:uiPriority w:val="99"/>
    <w:rPr>
      <w:rFonts w:ascii="Times New Roman" w:hAnsi="Times New Roman" w:eastAsia="宋体" w:cs="Times New Roman"/>
      <w:b/>
      <w:bCs/>
      <w:sz w:val="21"/>
      <w:szCs w:val="20"/>
    </w:rPr>
  </w:style>
  <w:style w:type="character" w:customStyle="1" w:styleId="126">
    <w:name w:val="批注主题 Char1"/>
    <w:qFormat/>
    <w:uiPriority w:val="0"/>
    <w:rPr>
      <w:rFonts w:ascii="Times New Roman" w:hAnsi="Times New Roman" w:eastAsia="宋体" w:cs="Times New Roman"/>
      <w:b/>
      <w:bCs/>
      <w:kern w:val="2"/>
      <w:sz w:val="21"/>
      <w:szCs w:val="20"/>
      <w:lang w:val="en-US" w:eastAsia="zh-CN" w:bidi="ar-SA"/>
    </w:rPr>
  </w:style>
  <w:style w:type="paragraph" w:customStyle="1" w:styleId="12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9">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0">
    <w:name w:val="font7"/>
    <w:basedOn w:val="1"/>
    <w:qFormat/>
    <w:uiPriority w:val="0"/>
    <w:pPr>
      <w:widowControl/>
      <w:spacing w:before="100" w:beforeAutospacing="1" w:after="100" w:afterAutospacing="1"/>
      <w:jc w:val="left"/>
    </w:pPr>
    <w:rPr>
      <w:rFonts w:ascii="Times New Roman" w:hAnsi="Times New Roman"/>
      <w:b/>
      <w:bCs/>
      <w:kern w:val="0"/>
      <w:sz w:val="32"/>
      <w:szCs w:val="32"/>
    </w:rPr>
  </w:style>
  <w:style w:type="character" w:customStyle="1" w:styleId="131">
    <w:name w:val="标题 Char"/>
    <w:link w:val="44"/>
    <w:uiPriority w:val="0"/>
    <w:rPr>
      <w:rFonts w:ascii="Cambria" w:hAnsi="Cambria" w:eastAsia="仿宋_GB2312" w:cs="Cambria"/>
      <w:b/>
      <w:bCs/>
      <w:sz w:val="32"/>
      <w:szCs w:val="32"/>
    </w:rPr>
  </w:style>
  <w:style w:type="paragraph" w:customStyle="1" w:styleId="132">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character" w:customStyle="1" w:styleId="133">
    <w:name w:val="纯文本字符1"/>
    <w:semiHidden/>
    <w:uiPriority w:val="99"/>
    <w:rPr>
      <w:rFonts w:ascii="宋体" w:hAnsi="Courier" w:eastAsia="宋体" w:cs="Times New Roman"/>
    </w:rPr>
  </w:style>
  <w:style w:type="paragraph" w:customStyle="1" w:styleId="134">
    <w:name w:val="xl33"/>
    <w:basedOn w:val="1"/>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5">
    <w:name w:val="xl32"/>
    <w:basedOn w:val="1"/>
    <w:qFormat/>
    <w:uiPriority w:val="0"/>
    <w:pPr>
      <w:widowControl/>
      <w:spacing w:before="100" w:beforeAutospacing="1" w:after="100" w:afterAutospacing="1"/>
      <w:jc w:val="left"/>
    </w:pPr>
    <w:rPr>
      <w:rFonts w:ascii="宋体" w:hAnsi="宋体" w:cs="宋体"/>
      <w:kern w:val="0"/>
      <w:sz w:val="18"/>
      <w:szCs w:val="18"/>
    </w:rPr>
  </w:style>
  <w:style w:type="character" w:customStyle="1" w:styleId="136">
    <w:name w:val="页眉字符1"/>
    <w:semiHidden/>
    <w:uiPriority w:val="99"/>
    <w:rPr>
      <w:rFonts w:ascii="Times New Roman" w:hAnsi="Times New Roman" w:eastAsia="宋体" w:cs="Times New Roman"/>
      <w:sz w:val="18"/>
      <w:szCs w:val="18"/>
    </w:rPr>
  </w:style>
  <w:style w:type="character" w:customStyle="1" w:styleId="137">
    <w:name w:val="页眉 Char1"/>
    <w:qFormat/>
    <w:uiPriority w:val="0"/>
    <w:rPr>
      <w:rFonts w:ascii="Times New Roman" w:hAnsi="Times New Roman" w:eastAsia="宋体" w:cs="Times New Roman"/>
      <w:kern w:val="2"/>
      <w:sz w:val="18"/>
      <w:szCs w:val="18"/>
      <w:lang w:val="en-US" w:eastAsia="zh-CN" w:bidi="ar-SA"/>
    </w:rPr>
  </w:style>
  <w:style w:type="character" w:customStyle="1" w:styleId="138">
    <w:name w:val="页脚字符1"/>
    <w:semiHidden/>
    <w:qFormat/>
    <w:uiPriority w:val="99"/>
    <w:rPr>
      <w:rFonts w:ascii="Times New Roman" w:hAnsi="Times New Roman" w:eastAsia="宋体" w:cs="Times New Roman"/>
      <w:sz w:val="18"/>
      <w:szCs w:val="18"/>
    </w:rPr>
  </w:style>
  <w:style w:type="character" w:customStyle="1" w:styleId="139">
    <w:name w:val="正文文本字符1"/>
    <w:semiHidden/>
    <w:qFormat/>
    <w:uiPriority w:val="99"/>
    <w:rPr>
      <w:rFonts w:ascii="Times New Roman" w:hAnsi="Times New Roman" w:eastAsia="宋体" w:cs="Times New Roman"/>
      <w:sz w:val="21"/>
      <w:szCs w:val="20"/>
    </w:rPr>
  </w:style>
  <w:style w:type="character" w:customStyle="1" w:styleId="140">
    <w:name w:val="正文文本 Char1"/>
    <w:qFormat/>
    <w:uiPriority w:val="0"/>
    <w:rPr>
      <w:rFonts w:ascii="Times New Roman" w:hAnsi="Times New Roman" w:eastAsia="宋体" w:cs="Times New Roman"/>
      <w:kern w:val="2"/>
      <w:sz w:val="21"/>
      <w:lang w:val="en-US" w:eastAsia="zh-CN" w:bidi="ar-SA"/>
    </w:rPr>
  </w:style>
  <w:style w:type="character" w:customStyle="1" w:styleId="141">
    <w:name w:val="正文文本缩进字符1"/>
    <w:semiHidden/>
    <w:qFormat/>
    <w:uiPriority w:val="99"/>
    <w:rPr>
      <w:rFonts w:ascii="Times New Roman" w:hAnsi="Times New Roman" w:eastAsia="宋体" w:cs="Times New Roman"/>
      <w:sz w:val="21"/>
      <w:szCs w:val="20"/>
    </w:rPr>
  </w:style>
  <w:style w:type="character" w:customStyle="1" w:styleId="142">
    <w:name w:val="正文文本缩进 Char1"/>
    <w:qFormat/>
    <w:uiPriority w:val="0"/>
    <w:rPr>
      <w:rFonts w:ascii="Times New Roman" w:hAnsi="Times New Roman" w:eastAsia="宋体" w:cs="Times New Roman"/>
      <w:kern w:val="2"/>
      <w:sz w:val="21"/>
      <w:lang w:val="en-US" w:eastAsia="zh-CN" w:bidi="ar-SA"/>
    </w:rPr>
  </w:style>
  <w:style w:type="character" w:customStyle="1" w:styleId="143">
    <w:name w:val="正文文本缩进 2 Char1"/>
    <w:qFormat/>
    <w:uiPriority w:val="0"/>
    <w:rPr>
      <w:kern w:val="2"/>
      <w:sz w:val="21"/>
      <w:szCs w:val="22"/>
    </w:rPr>
  </w:style>
  <w:style w:type="character" w:customStyle="1" w:styleId="144">
    <w:name w:val="正文文本缩进 2字符1"/>
    <w:semiHidden/>
    <w:qFormat/>
    <w:uiPriority w:val="99"/>
    <w:rPr>
      <w:rFonts w:ascii="Times New Roman" w:hAnsi="Times New Roman" w:eastAsia="宋体" w:cs="Times New Roman"/>
      <w:sz w:val="21"/>
      <w:szCs w:val="20"/>
    </w:rPr>
  </w:style>
  <w:style w:type="character" w:customStyle="1" w:styleId="145">
    <w:name w:val="批注框文本字符1"/>
    <w:semiHidden/>
    <w:qFormat/>
    <w:uiPriority w:val="99"/>
    <w:rPr>
      <w:rFonts w:ascii="Heiti SC Light" w:hAnsi="Times New Roman" w:eastAsia="Heiti SC Light" w:cs="Times New Roman"/>
      <w:sz w:val="18"/>
      <w:szCs w:val="18"/>
    </w:rPr>
  </w:style>
  <w:style w:type="character" w:customStyle="1" w:styleId="146">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147">
    <w:name w:val="日期 Char1"/>
    <w:qFormat/>
    <w:uiPriority w:val="0"/>
    <w:rPr>
      <w:kern w:val="2"/>
      <w:sz w:val="21"/>
      <w:szCs w:val="22"/>
    </w:rPr>
  </w:style>
  <w:style w:type="character" w:customStyle="1" w:styleId="148">
    <w:name w:val="日期字符1"/>
    <w:semiHidden/>
    <w:qFormat/>
    <w:uiPriority w:val="99"/>
    <w:rPr>
      <w:rFonts w:ascii="Times New Roman" w:hAnsi="Times New Roman" w:eastAsia="宋体" w:cs="Times New Roman"/>
      <w:sz w:val="21"/>
      <w:szCs w:val="20"/>
    </w:rPr>
  </w:style>
  <w:style w:type="character" w:customStyle="1" w:styleId="149">
    <w:name w:val="正文文本缩进 3 Char1"/>
    <w:qFormat/>
    <w:uiPriority w:val="0"/>
    <w:rPr>
      <w:kern w:val="2"/>
      <w:sz w:val="16"/>
      <w:szCs w:val="16"/>
    </w:rPr>
  </w:style>
  <w:style w:type="character" w:customStyle="1" w:styleId="150">
    <w:name w:val="正文文本缩进 3字符1"/>
    <w:semiHidden/>
    <w:qFormat/>
    <w:uiPriority w:val="99"/>
    <w:rPr>
      <w:rFonts w:ascii="Times New Roman" w:hAnsi="Times New Roman" w:eastAsia="宋体" w:cs="Times New Roman"/>
      <w:sz w:val="16"/>
      <w:szCs w:val="16"/>
    </w:rPr>
  </w:style>
  <w:style w:type="paragraph" w:customStyle="1" w:styleId="151">
    <w:name w:val="字元 字元"/>
    <w:basedOn w:val="1"/>
    <w:qFormat/>
    <w:uiPriority w:val="0"/>
    <w:rPr>
      <w:rFonts w:ascii="仿宋_GB2312" w:hAnsi="Times New Roman" w:eastAsia="仿宋_GB2312"/>
      <w:b/>
      <w:sz w:val="32"/>
      <w:szCs w:val="32"/>
    </w:rPr>
  </w:style>
  <w:style w:type="paragraph" w:customStyle="1" w:styleId="152">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3">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154">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5">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56">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57">
    <w:name w:val="默认段落字体 Para Char Char Char Char"/>
    <w:basedOn w:val="1"/>
    <w:uiPriority w:val="0"/>
    <w:rPr>
      <w:rFonts w:ascii="Times New Roman" w:hAnsi="Times New Roman"/>
      <w:szCs w:val="21"/>
    </w:rPr>
  </w:style>
  <w:style w:type="paragraph" w:customStyle="1" w:styleId="158">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59">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60">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61">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62">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63">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64">
    <w:name w:val="列出段落1"/>
    <w:basedOn w:val="1"/>
    <w:qFormat/>
    <w:uiPriority w:val="0"/>
    <w:pPr>
      <w:ind w:firstLine="420" w:firstLineChars="200"/>
    </w:pPr>
    <w:rPr>
      <w:rFonts w:ascii="Times New Roman" w:hAnsi="Times New Roman"/>
      <w:szCs w:val="20"/>
    </w:rPr>
  </w:style>
  <w:style w:type="paragraph" w:customStyle="1" w:styleId="165">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6">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67">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68">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69">
    <w:name w:val="合同格式"/>
    <w:basedOn w:val="4"/>
    <w:qFormat/>
    <w:uiPriority w:val="0"/>
    <w:pPr>
      <w:widowControl/>
      <w:tabs>
        <w:tab w:val="left" w:pos="1260"/>
      </w:tabs>
      <w:spacing w:before="360" w:line="240" w:lineRule="auto"/>
      <w:jc w:val="center"/>
    </w:pPr>
    <w:rPr>
      <w:rFonts w:ascii="Times New Roman" w:hAnsi="Times New Roman" w:eastAsia="黑体"/>
      <w:bCs w:val="0"/>
      <w:sz w:val="30"/>
      <w:szCs w:val="20"/>
    </w:rPr>
  </w:style>
  <w:style w:type="paragraph" w:customStyle="1" w:styleId="170">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71">
    <w:name w:val="Char Char2 Char Char Char Char1 Char Char Char Char Char Char1 Char Char Char Char1"/>
    <w:basedOn w:val="1"/>
    <w:qFormat/>
    <w:uiPriority w:val="0"/>
    <w:pPr>
      <w:widowControl/>
      <w:spacing w:after="160" w:line="240" w:lineRule="exact"/>
      <w:jc w:val="left"/>
    </w:pPr>
    <w:rPr>
      <w:rFonts w:ascii="Verdana" w:hAnsi="Verdana"/>
      <w:kern w:val="0"/>
      <w:szCs w:val="20"/>
      <w:lang w:eastAsia="en-US"/>
    </w:rPr>
  </w:style>
  <w:style w:type="paragraph" w:customStyle="1" w:styleId="17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73">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4">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75">
    <w:name w:val="正文文本缩进1"/>
    <w:basedOn w:val="1"/>
    <w:qFormat/>
    <w:uiPriority w:val="0"/>
    <w:pPr>
      <w:spacing w:line="360" w:lineRule="auto"/>
      <w:ind w:left="540" w:leftChars="257" w:firstLine="360" w:firstLineChars="150"/>
    </w:pPr>
    <w:rPr>
      <w:rFonts w:ascii="Times New Roman" w:hAnsi="Times New Roman"/>
      <w:sz w:val="24"/>
      <w:szCs w:val="20"/>
    </w:rPr>
  </w:style>
  <w:style w:type="character" w:customStyle="1" w:styleId="176">
    <w:name w:val="apple-converted-space"/>
    <w:qFormat/>
    <w:uiPriority w:val="0"/>
    <w:rPr>
      <w:rFonts w:ascii="Times New Roman" w:hAnsi="Times New Roman" w:eastAsia="宋体" w:cs="Times New Roman"/>
      <w:lang w:val="en-US" w:eastAsia="zh-CN" w:bidi="ar-SA"/>
    </w:rPr>
  </w:style>
  <w:style w:type="character" w:customStyle="1" w:styleId="177">
    <w:name w:val="HTML 预设格式 Char"/>
    <w:link w:val="41"/>
    <w:qFormat/>
    <w:uiPriority w:val="0"/>
    <w:rPr>
      <w:rFonts w:ascii="宋体" w:hAnsi="宋体"/>
    </w:rPr>
  </w:style>
  <w:style w:type="paragraph" w:customStyle="1" w:styleId="178">
    <w:name w:val="修订版本号1"/>
    <w:qFormat/>
    <w:uiPriority w:val="0"/>
    <w:rPr>
      <w:rFonts w:ascii="Times New Roman" w:hAnsi="Times New Roman" w:eastAsia="宋体" w:cs="Times New Roman"/>
      <w:kern w:val="2"/>
      <w:sz w:val="21"/>
      <w:lang w:val="en-US" w:eastAsia="zh-CN" w:bidi="ar-SA"/>
    </w:rPr>
  </w:style>
  <w:style w:type="paragraph" w:customStyle="1" w:styleId="179">
    <w:name w:val="Default"/>
    <w:qFormat/>
    <w:uiPriority w:val="99"/>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styleId="180">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181">
    <w:name w:val="普通(网站) Char"/>
    <w:link w:val="42"/>
    <w:qFormat/>
    <w:uiPriority w:val="0"/>
    <w:rPr>
      <w:rFonts w:ascii="Times New Roman" w:hAnsi="Times New Roman"/>
      <w:kern w:val="2"/>
      <w:sz w:val="24"/>
      <w:szCs w:val="24"/>
    </w:rPr>
  </w:style>
  <w:style w:type="paragraph" w:customStyle="1" w:styleId="18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3">
    <w:name w:val="P2"/>
    <w:qFormat/>
    <w:uiPriority w:val="0"/>
    <w:pPr>
      <w:widowControl w:val="0"/>
      <w:adjustRightInd w:val="0"/>
      <w:spacing w:after="240" w:line="0" w:lineRule="atLeast"/>
      <w:ind w:left="1728"/>
      <w:jc w:val="both"/>
      <w:textAlignment w:val="baseline"/>
    </w:pPr>
    <w:rPr>
      <w:rFonts w:ascii="Times New Roman" w:hAnsi="Times New Roman" w:eastAsia="全真中明體" w:cs="Times New Roman"/>
      <w:spacing w:val="30"/>
      <w:sz w:val="24"/>
      <w:lang w:val="en-GB" w:eastAsia="zh-TW" w:bidi="ar-SA"/>
    </w:rPr>
  </w:style>
  <w:style w:type="paragraph" w:customStyle="1" w:styleId="184">
    <w:name w:val="P5"/>
    <w:qFormat/>
    <w:uiPriority w:val="0"/>
    <w:pPr>
      <w:widowControl w:val="0"/>
      <w:adjustRightInd w:val="0"/>
      <w:spacing w:after="240" w:line="0" w:lineRule="atLeast"/>
      <w:ind w:left="2304"/>
      <w:jc w:val="both"/>
      <w:textAlignment w:val="baseline"/>
    </w:pPr>
    <w:rPr>
      <w:rFonts w:ascii="Times New Roman" w:hAnsi="Times New Roman" w:eastAsia="全真中明體" w:cs="Times New Roman"/>
      <w:spacing w:val="30"/>
      <w:sz w:val="24"/>
      <w:lang w:val="en-GB" w:eastAsia="zh-TW" w:bidi="ar-SA"/>
    </w:rPr>
  </w:style>
  <w:style w:type="paragraph" w:customStyle="1" w:styleId="185">
    <w:name w:val="msolistparagraph"/>
    <w:basedOn w:val="1"/>
    <w:qFormat/>
    <w:uiPriority w:val="0"/>
    <w:pPr>
      <w:keepNext/>
      <w:ind w:firstLine="420" w:firstLineChars="200"/>
    </w:pPr>
    <w:rPr>
      <w:rFonts w:ascii="Times New Roman" w:hAnsi="Times New Roman"/>
      <w:szCs w:val="24"/>
    </w:rPr>
  </w:style>
  <w:style w:type="character" w:customStyle="1" w:styleId="186">
    <w:name w:val="四级标题 Char"/>
    <w:link w:val="187"/>
    <w:qFormat/>
    <w:locked/>
    <w:uiPriority w:val="99"/>
    <w:rPr>
      <w:rFonts w:ascii="宋体" w:hAnsi="宋体"/>
      <w:color w:val="000000"/>
      <w:sz w:val="24"/>
    </w:rPr>
  </w:style>
  <w:style w:type="paragraph" w:customStyle="1" w:styleId="187">
    <w:name w:val="四级标题"/>
    <w:basedOn w:val="1"/>
    <w:link w:val="186"/>
    <w:qFormat/>
    <w:uiPriority w:val="99"/>
    <w:pPr>
      <w:tabs>
        <w:tab w:val="left" w:pos="851"/>
      </w:tabs>
      <w:spacing w:line="360" w:lineRule="auto"/>
      <w:ind w:left="900" w:hanging="420"/>
    </w:pPr>
    <w:rPr>
      <w:rFonts w:ascii="宋体" w:hAnsi="宋体"/>
      <w:color w:val="000000"/>
      <w:kern w:val="0"/>
      <w:sz w:val="24"/>
      <w:szCs w:val="20"/>
    </w:rPr>
  </w:style>
  <w:style w:type="character" w:customStyle="1" w:styleId="188">
    <w:name w:val="数字EU Char"/>
    <w:link w:val="189"/>
    <w:qFormat/>
    <w:uiPriority w:val="0"/>
    <w:rPr>
      <w:rFonts w:ascii="EU-F1"/>
      <w:kern w:val="21"/>
      <w:sz w:val="21"/>
      <w:szCs w:val="21"/>
    </w:rPr>
  </w:style>
  <w:style w:type="paragraph" w:customStyle="1" w:styleId="189">
    <w:name w:val="数字EU"/>
    <w:basedOn w:val="1"/>
    <w:link w:val="188"/>
    <w:qFormat/>
    <w:uiPriority w:val="0"/>
    <w:pPr>
      <w:wordWrap w:val="0"/>
      <w:overflowPunct w:val="0"/>
      <w:topLinePunct/>
    </w:pPr>
    <w:rPr>
      <w:rFonts w:ascii="EU-F1"/>
      <w:kern w:val="21"/>
      <w:szCs w:val="21"/>
    </w:rPr>
  </w:style>
  <w:style w:type="character" w:customStyle="1" w:styleId="190">
    <w:name w:val="!我的正文 Ctr+Q Char"/>
    <w:link w:val="191"/>
    <w:qFormat/>
    <w:locked/>
    <w:uiPriority w:val="0"/>
    <w:rPr>
      <w:sz w:val="24"/>
    </w:rPr>
  </w:style>
  <w:style w:type="paragraph" w:customStyle="1" w:styleId="191">
    <w:name w:val="!我的正文 Ctr+Q"/>
    <w:basedOn w:val="1"/>
    <w:link w:val="190"/>
    <w:qFormat/>
    <w:uiPriority w:val="0"/>
    <w:pPr>
      <w:adjustRightInd w:val="0"/>
      <w:snapToGrid w:val="0"/>
      <w:spacing w:beforeLines="50" w:afterLines="50" w:line="360" w:lineRule="auto"/>
      <w:ind w:firstLine="480" w:firstLineChars="200"/>
    </w:pPr>
    <w:rPr>
      <w:kern w:val="0"/>
      <w:sz w:val="24"/>
      <w:szCs w:val="20"/>
    </w:rPr>
  </w:style>
  <w:style w:type="paragraph" w:customStyle="1" w:styleId="192">
    <w:name w:val="(0110)正文"/>
    <w:basedOn w:val="1"/>
    <w:qFormat/>
    <w:uiPriority w:val="0"/>
    <w:pPr>
      <w:spacing w:line="360" w:lineRule="exact"/>
      <w:ind w:firstLine="200" w:firstLineChars="200"/>
    </w:pPr>
    <w:rPr>
      <w:rFonts w:ascii="宋体"/>
    </w:rPr>
  </w:style>
  <w:style w:type="character" w:customStyle="1" w:styleId="193">
    <w:name w:val="纯文本 Char2"/>
    <w:semiHidden/>
    <w:qFormat/>
    <w:uiPriority w:val="99"/>
    <w:rPr>
      <w:rFonts w:ascii="宋体" w:hAnsi="Courier New" w:eastAsia="宋体" w:cs="Courier New"/>
      <w:szCs w:val="21"/>
    </w:rPr>
  </w:style>
  <w:style w:type="character" w:customStyle="1" w:styleId="194">
    <w:name w:val="正文首行缩进 Char2"/>
    <w:semiHidden/>
    <w:qFormat/>
    <w:uiPriority w:val="99"/>
    <w:rPr>
      <w:rFonts w:ascii="Calibri" w:hAnsi="Calibri"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AB36CC-DCDF-4A26-A477-2DF0431B08C3}">
  <ds:schemaRefs/>
</ds:datastoreItem>
</file>

<file path=docProps/app.xml><?xml version="1.0" encoding="utf-8"?>
<Properties xmlns="http://schemas.openxmlformats.org/officeDocument/2006/extended-properties" xmlns:vt="http://schemas.openxmlformats.org/officeDocument/2006/docPropsVTypes">
  <Template>Normal</Template>
  <Company>DELL</Company>
  <Pages>61</Pages>
  <Words>4040</Words>
  <Characters>23030</Characters>
  <Lines>191</Lines>
  <Paragraphs>54</Paragraphs>
  <TotalTime>1</TotalTime>
  <ScaleCrop>false</ScaleCrop>
  <LinksUpToDate>false</LinksUpToDate>
  <CharactersWithSpaces>27016</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2021-04-19T09:59:00Z</dcterms:created>
  <dc:creator>邱艳</dc:creator>
  <cp:lastModifiedBy>杨长雪</cp:lastModifiedBy>
  <cp:lastPrinted>2021-02-08T06:41:00Z</cp:lastPrinted>
  <dcterms:modified xsi:type="dcterms:W3CDTF">2022-02-17T02:30:15Z</dcterms:modified>
  <cp:revision>196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59FCD57645CD45E190B45D18E7C1425A</vt:lpwstr>
  </property>
</Properties>
</file>