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宋体" w:hAnsi="宋体"/>
          <w:b w:val="0"/>
          <w:szCs w:val="44"/>
        </w:rPr>
      </w:pPr>
      <w:bookmarkStart w:id="0" w:name="_Toc12466"/>
      <w:bookmarkStart w:id="1" w:name="_Toc26738"/>
      <w:r>
        <w:rPr>
          <w:rFonts w:hint="eastAsia"/>
        </w:rPr>
        <w:t>比选公告</w:t>
      </w:r>
      <w:bookmarkEnd w:id="0"/>
      <w:bookmarkEnd w:id="1"/>
    </w:p>
    <w:p>
      <w:pPr>
        <w:spacing w:line="360" w:lineRule="auto"/>
        <w:ind w:firstLine="480" w:firstLineChars="200"/>
        <w:jc w:val="left"/>
        <w:rPr>
          <w:szCs w:val="24"/>
        </w:rPr>
      </w:pPr>
      <w:r>
        <w:rPr>
          <w:rFonts w:hint="eastAsia"/>
          <w:szCs w:val="24"/>
        </w:rPr>
        <w:t>深圳地铁</w:t>
      </w:r>
      <w:r>
        <w:rPr>
          <w:rFonts w:hint="eastAsia"/>
          <w:szCs w:val="24"/>
          <w:lang w:val="en-US" w:eastAsia="zh-CN"/>
        </w:rPr>
        <w:t>置业集团</w:t>
      </w:r>
      <w:r>
        <w:rPr>
          <w:rFonts w:hint="eastAsia"/>
          <w:szCs w:val="24"/>
        </w:rPr>
        <w:t>有限公司（以下简称“比选人”）采用公开比选方式选聘坪山区坑梓街道G14301-0115、光明区新湖街道A641-0029、宝安区松岗街道沙浦围A407-1020三个项目可行性研究服务供应商，欢迎有意向的服务商提交密封参选文件，有关事项如下：</w:t>
      </w:r>
    </w:p>
    <w:p>
      <w:pPr>
        <w:pStyle w:val="3"/>
        <w:numPr>
          <w:ilvl w:val="2"/>
          <w:numId w:val="0"/>
        </w:numPr>
        <w:spacing w:before="312" w:beforeLines="100" w:after="156" w:afterLines="50" w:line="560" w:lineRule="exact"/>
        <w:ind w:firstLine="472" w:firstLineChars="196"/>
        <w:rPr>
          <w:rFonts w:ascii="宋体" w:hAnsi="宋体"/>
          <w:bCs/>
          <w:sz w:val="24"/>
          <w:szCs w:val="24"/>
        </w:rPr>
      </w:pPr>
      <w:r>
        <w:rPr>
          <w:rFonts w:hint="eastAsia" w:ascii="宋体" w:hAnsi="宋体"/>
          <w:bCs/>
          <w:sz w:val="24"/>
          <w:szCs w:val="24"/>
        </w:rPr>
        <w:t>一、项目名称</w:t>
      </w:r>
    </w:p>
    <w:p>
      <w:pPr>
        <w:pStyle w:val="5"/>
        <w:spacing w:line="360" w:lineRule="auto"/>
        <w:ind w:firstLine="480" w:firstLineChars="200"/>
        <w:rPr>
          <w:rFonts w:ascii="Times New Roman" w:hAnsi="Times New Roman"/>
          <w:kern w:val="2"/>
          <w:sz w:val="24"/>
          <w:szCs w:val="24"/>
        </w:rPr>
      </w:pPr>
      <w:r>
        <w:rPr>
          <w:rFonts w:hint="eastAsia" w:ascii="Times New Roman" w:hAnsi="Times New Roman"/>
          <w:kern w:val="2"/>
          <w:sz w:val="24"/>
          <w:szCs w:val="24"/>
        </w:rPr>
        <w:t>坪山区坑梓街道G14301-0115、光明区新湖街道A641-0029、宝安区松岗街道沙浦围A407-1020三个项目可行性研究服务。</w:t>
      </w:r>
    </w:p>
    <w:p>
      <w:pPr>
        <w:pStyle w:val="3"/>
        <w:numPr>
          <w:ilvl w:val="2"/>
          <w:numId w:val="0"/>
        </w:numPr>
        <w:shd w:val="clear"/>
        <w:spacing w:before="312" w:beforeLines="100" w:after="156" w:afterLines="50" w:line="560" w:lineRule="exact"/>
        <w:ind w:firstLine="472" w:firstLineChars="196"/>
        <w:rPr>
          <w:rFonts w:ascii="宋体" w:hAnsi="宋体"/>
          <w:bCs/>
          <w:sz w:val="24"/>
          <w:szCs w:val="24"/>
        </w:rPr>
      </w:pPr>
      <w:r>
        <w:rPr>
          <w:rFonts w:hint="eastAsia" w:ascii="宋体" w:hAnsi="宋体"/>
          <w:bCs/>
          <w:sz w:val="24"/>
          <w:szCs w:val="24"/>
        </w:rPr>
        <w:t>二、比选内容</w:t>
      </w:r>
    </w:p>
    <w:p>
      <w:pPr>
        <w:shd w:val="clear"/>
        <w:spacing w:line="360" w:lineRule="auto"/>
        <w:ind w:firstLine="480" w:firstLineChars="200"/>
        <w:jc w:val="left"/>
        <w:rPr>
          <w:rFonts w:hint="eastAsia"/>
          <w:szCs w:val="24"/>
        </w:rPr>
      </w:pPr>
      <w:r>
        <w:rPr>
          <w:rFonts w:hint="eastAsia"/>
          <w:szCs w:val="24"/>
        </w:rPr>
        <w:t>1.坪山区坑梓街道项目（宗地号G14301-0115）位于坪山区坑梓街道金沙社区，兴创路与秋田路交汇处东北角，距离在建14号线沙田站位于项目650米处，属于轨道交通站城开发覆盖范围。项目用地规划为二类居住用地，土地使用权年限为70年。项目用地占地面积21610.93㎡，计容建筑面积102680㎡，容积率4.8，其中：住宅92480㎡（配建不少于8900㎡保障性住房，物业服务用房210㎡）、商业5000㎡、配套设施5200㎡（含幼儿园2200㎡、社区老年人日间照料中心1500㎡、公交首末站1500㎡）。</w:t>
      </w:r>
    </w:p>
    <w:p>
      <w:pPr>
        <w:shd w:val="clear"/>
        <w:spacing w:line="360" w:lineRule="auto"/>
        <w:ind w:firstLine="480" w:firstLineChars="200"/>
        <w:jc w:val="left"/>
        <w:rPr>
          <w:rFonts w:hint="eastAsia"/>
          <w:szCs w:val="24"/>
        </w:rPr>
      </w:pPr>
      <w:r>
        <w:rPr>
          <w:rFonts w:hint="eastAsia"/>
          <w:szCs w:val="24"/>
        </w:rPr>
        <w:t>2.光明区新湖街道项目（宗地号A641-0029）位于光明区新湖街道光辉大道与华夏路交汇处东南角，在规划29号线55米范围，属于轨道站点500米TOD开发重点地区。项目用地规划为商业用地+二类居住用地，土地使用权年限分别为：商业、办公40年，居住70年。项目用地占地面积15964㎡，计容建筑面积71839㎡，容积率4.5，其中：商业7500㎡、办公31779㎡、住宅28000㎡、配套设施4560㎡（社区警务室50㎡，邮政所150㎡、便民服务站500㎡、社区菜市场1000㎡、公交首末站2500㎡，公共服务用房（IDEA空间）360㎡）。</w:t>
      </w:r>
    </w:p>
    <w:p>
      <w:pPr>
        <w:shd w:val="clear"/>
        <w:spacing w:line="360" w:lineRule="auto"/>
        <w:ind w:firstLine="480" w:firstLineChars="200"/>
        <w:jc w:val="left"/>
        <w:rPr>
          <w:rFonts w:hint="eastAsia"/>
          <w:szCs w:val="24"/>
        </w:rPr>
      </w:pPr>
      <w:r>
        <w:rPr>
          <w:rFonts w:hint="eastAsia"/>
          <w:szCs w:val="24"/>
        </w:rPr>
        <w:t>3.宝安区松岗街道沙浦围项目（宗地号A407-1020）位于松岗街道沙浦围工业大道以西、沙江路以北、沙兴路以南，距离11号线松岗地铁站约400米，为11号线松岗地铁站旁边的纯白地开发项目。项目用地规划为商业用地+二类居住用地，土地使用权年限分别为：商业、办公、酒店40年，居住70年。项目占地32683.93㎡、计容建筑面积186593㎡，项目包含两个地块04-02-01和04-02-02。04-02-01地块为商业用地+二类居住用地，占地面积25541.93㎡，计容建筑面积172917㎡，容积率6.75，其中：办公56000㎡、商业6528㎡、酒店45000㎡、住宅59909㎡、配套设施5480㎡（公交首末站2500㎡、6班幼儿园1980㎡、社区管理用房300㎡、社区警务室100㎡、社区体育活动场地600㎡）。04-02-02地块为18班小学用地，占地面积7142平方米，建筑面积13676平方米，容积率1.90。</w:t>
      </w:r>
    </w:p>
    <w:p>
      <w:pPr>
        <w:shd w:val="clear"/>
        <w:spacing w:line="360" w:lineRule="auto"/>
        <w:ind w:firstLine="480" w:firstLineChars="200"/>
        <w:jc w:val="left"/>
        <w:rPr>
          <w:rFonts w:hint="eastAsia"/>
          <w:szCs w:val="24"/>
        </w:rPr>
      </w:pPr>
      <w:r>
        <w:rPr>
          <w:rFonts w:hint="eastAsia"/>
          <w:szCs w:val="24"/>
        </w:rPr>
        <w:t>负责坪山区坑梓街道G14301-0115、光明区新湖街道A641-0029、宝安区松岗街道沙浦围A407-1020三个项目可行性研究服务，包括但不限于市场研究、价格定位、经济效益测算、项目可行性分析等，出具可行性研究报告；配合甲方完成投资方案上报集团审批通过。</w:t>
      </w:r>
    </w:p>
    <w:p>
      <w:pPr>
        <w:pStyle w:val="3"/>
        <w:numPr>
          <w:ilvl w:val="2"/>
          <w:numId w:val="0"/>
        </w:numPr>
        <w:shd w:val="clear"/>
        <w:spacing w:before="312" w:beforeLines="100" w:after="156" w:afterLines="50" w:line="560" w:lineRule="exact"/>
        <w:ind w:firstLine="422" w:firstLineChars="175"/>
        <w:rPr>
          <w:rFonts w:ascii="宋体" w:hAnsi="宋体"/>
          <w:bCs/>
          <w:sz w:val="24"/>
          <w:szCs w:val="24"/>
        </w:rPr>
      </w:pPr>
      <w:r>
        <w:rPr>
          <w:rFonts w:hint="eastAsia" w:ascii="宋体" w:hAnsi="宋体"/>
          <w:bCs/>
          <w:sz w:val="24"/>
          <w:szCs w:val="24"/>
        </w:rPr>
        <w:t>三、比选控制价格</w:t>
      </w:r>
    </w:p>
    <w:p>
      <w:pPr>
        <w:shd w:val="clear"/>
        <w:spacing w:line="360" w:lineRule="auto"/>
        <w:ind w:firstLine="480" w:firstLineChars="200"/>
        <w:jc w:val="left"/>
      </w:pPr>
      <w:r>
        <w:rPr>
          <w:rFonts w:hint="eastAsia"/>
          <w:szCs w:val="24"/>
          <w:lang w:val="en-US" w:eastAsia="zh-CN"/>
        </w:rPr>
        <w:t>最高限价为人民币58.00万元（含税），其中，坪山区坑梓街道项目（宗地号G14301-0115）将总价控制在18万元以内（含税）；光明区新湖街道项目（宗地号A641-0029）将总价控制在18万元以内（含税）；宝安区松岗街道沙浦围项目（宗地号A407-1020）将总价控制在22万元以内（含税）。</w:t>
      </w:r>
    </w:p>
    <w:p>
      <w:pPr>
        <w:pStyle w:val="3"/>
        <w:numPr>
          <w:ilvl w:val="2"/>
          <w:numId w:val="0"/>
        </w:numPr>
        <w:shd w:val="clear"/>
        <w:spacing w:before="312" w:beforeLines="100" w:after="156" w:afterLines="50" w:line="560" w:lineRule="exact"/>
        <w:ind w:firstLine="472" w:firstLineChars="196"/>
        <w:rPr>
          <w:rFonts w:ascii="宋体" w:hAnsi="宋体"/>
          <w:szCs w:val="24"/>
          <w:highlight w:val="yellow"/>
        </w:rPr>
      </w:pPr>
      <w:r>
        <w:rPr>
          <w:rFonts w:hint="eastAsia" w:ascii="宋体" w:hAnsi="宋体"/>
          <w:bCs/>
          <w:sz w:val="24"/>
          <w:szCs w:val="24"/>
        </w:rPr>
        <w:t>四、参选人资格要求</w:t>
      </w:r>
    </w:p>
    <w:p>
      <w:pPr>
        <w:shd w:val="clear"/>
        <w:spacing w:line="360" w:lineRule="auto"/>
        <w:ind w:firstLine="480" w:firstLineChars="200"/>
        <w:jc w:val="left"/>
        <w:rPr>
          <w:szCs w:val="24"/>
        </w:rPr>
      </w:pPr>
      <w:r>
        <w:rPr>
          <w:rFonts w:hint="eastAsia"/>
          <w:szCs w:val="24"/>
        </w:rPr>
        <w:t>（一）参选公司必须是在中华人民共和国境内注册的独立法人。公司注册成立时间在2011年1月1日之前。</w:t>
      </w:r>
    </w:p>
    <w:p>
      <w:pPr>
        <w:shd w:val="clear"/>
        <w:spacing w:line="360" w:lineRule="auto"/>
        <w:ind w:firstLine="480" w:firstLineChars="200"/>
        <w:jc w:val="left"/>
        <w:rPr>
          <w:szCs w:val="24"/>
        </w:rPr>
      </w:pPr>
      <w:r>
        <w:rPr>
          <w:rFonts w:hint="eastAsia"/>
          <w:szCs w:val="24"/>
        </w:rPr>
        <w:t>（二）执业资质：具备房地产估价机构备案等级一级资质（需提供相关资质复印件）。</w:t>
      </w:r>
    </w:p>
    <w:p>
      <w:pPr>
        <w:shd w:val="clear"/>
        <w:spacing w:line="360" w:lineRule="auto"/>
        <w:ind w:firstLine="480" w:firstLineChars="200"/>
        <w:jc w:val="left"/>
        <w:rPr>
          <w:szCs w:val="24"/>
        </w:rPr>
      </w:pPr>
      <w:r>
        <w:rPr>
          <w:rFonts w:hint="eastAsia"/>
          <w:szCs w:val="24"/>
        </w:rPr>
        <w:t>（三）公司业绩：至少完成过一个酒店</w:t>
      </w:r>
      <w:r>
        <w:rPr>
          <w:rFonts w:hint="eastAsia"/>
          <w:szCs w:val="24"/>
          <w:lang w:val="en-US" w:eastAsia="zh-CN"/>
        </w:rPr>
        <w:t>物业开发</w:t>
      </w:r>
      <w:r>
        <w:rPr>
          <w:rFonts w:hint="eastAsia"/>
          <w:szCs w:val="24"/>
        </w:rPr>
        <w:t>或办公物业</w:t>
      </w:r>
      <w:r>
        <w:rPr>
          <w:rFonts w:hint="eastAsia"/>
          <w:szCs w:val="24"/>
          <w:lang w:val="en-US" w:eastAsia="zh-CN"/>
        </w:rPr>
        <w:t>开发</w:t>
      </w:r>
      <w:r>
        <w:rPr>
          <w:rFonts w:hint="eastAsia"/>
          <w:szCs w:val="24"/>
        </w:rPr>
        <w:t>项目的可行性研究工作（需提供合同关键页复印件）。</w:t>
      </w:r>
    </w:p>
    <w:p>
      <w:pPr>
        <w:shd w:val="clear"/>
        <w:spacing w:line="360" w:lineRule="auto"/>
        <w:ind w:firstLine="480" w:firstLineChars="200"/>
        <w:jc w:val="left"/>
        <w:rPr>
          <w:szCs w:val="24"/>
        </w:rPr>
      </w:pPr>
      <w:r>
        <w:rPr>
          <w:rFonts w:hint="eastAsia"/>
          <w:szCs w:val="24"/>
        </w:rPr>
        <w:t>备注：参选时需按要求提供相关证明材料复印件，如合同关键页（包括但不限于封面页，服务内容页、盖章页等）并加盖公章。</w:t>
      </w:r>
    </w:p>
    <w:p>
      <w:pPr>
        <w:shd w:val="clear"/>
        <w:spacing w:line="360" w:lineRule="auto"/>
        <w:ind w:firstLine="480" w:firstLineChars="200"/>
        <w:jc w:val="left"/>
        <w:rPr>
          <w:szCs w:val="24"/>
        </w:rPr>
      </w:pPr>
      <w:r>
        <w:rPr>
          <w:rFonts w:hint="eastAsia"/>
          <w:szCs w:val="24"/>
        </w:rPr>
        <w:t>（四）不接受联合体投标，母、子公司只允许一家公司参与报价；同一法人代表，只接受一家投标。</w:t>
      </w:r>
    </w:p>
    <w:p>
      <w:pPr>
        <w:shd w:val="clear"/>
        <w:snapToGrid w:val="0"/>
        <w:spacing w:line="360" w:lineRule="auto"/>
        <w:ind w:firstLine="422" w:firstLineChars="175"/>
        <w:jc w:val="left"/>
        <w:rPr>
          <w:rFonts w:hAnsi="宋体"/>
          <w:b/>
          <w:bCs/>
        </w:rPr>
      </w:pPr>
      <w:r>
        <w:rPr>
          <w:rFonts w:hint="eastAsia" w:hAnsi="宋体"/>
          <w:b/>
          <w:bCs/>
        </w:rPr>
        <w:t>五、领取方式及地点</w:t>
      </w:r>
    </w:p>
    <w:p>
      <w:pPr>
        <w:shd w:val="clear"/>
        <w:snapToGrid w:val="0"/>
        <w:spacing w:line="360" w:lineRule="auto"/>
        <w:ind w:firstLine="480" w:firstLineChars="200"/>
        <w:jc w:val="left"/>
        <w:rPr>
          <w:rFonts w:hAnsi="宋体"/>
          <w:b/>
          <w:bCs/>
        </w:rPr>
      </w:pPr>
      <w:r>
        <w:rPr>
          <w:rFonts w:hint="eastAsia" w:hAnsi="宋体"/>
        </w:rPr>
        <w:t>有意向参与本比选项目的单位可直接在官网或智能招采平台上下载电子版比选文件，网站如下：</w:t>
      </w:r>
    </w:p>
    <w:p>
      <w:pPr>
        <w:shd w:val="clear"/>
        <w:snapToGrid w:val="0"/>
        <w:spacing w:line="360" w:lineRule="auto"/>
        <w:ind w:firstLine="480" w:firstLineChars="200"/>
        <w:jc w:val="left"/>
        <w:rPr>
          <w:rFonts w:hAnsi="宋体"/>
        </w:rPr>
      </w:pPr>
      <w:r>
        <w:rPr>
          <w:rFonts w:hint="eastAsia" w:hAnsi="宋体"/>
        </w:rPr>
        <w:t>1.深圳地铁官网 https://www.szmc.net/</w:t>
      </w:r>
    </w:p>
    <w:p>
      <w:pPr>
        <w:shd w:val="clear"/>
        <w:snapToGrid w:val="0"/>
        <w:spacing w:line="360" w:lineRule="auto"/>
        <w:ind w:firstLine="480" w:firstLineChars="200"/>
        <w:jc w:val="left"/>
        <w:rPr>
          <w:rFonts w:hAnsi="宋体"/>
        </w:rPr>
      </w:pPr>
      <w:r>
        <w:rPr>
          <w:rFonts w:hint="eastAsia" w:hAnsi="宋体"/>
        </w:rPr>
        <w:t>2.深圳地铁智能招采管理平台</w:t>
      </w:r>
    </w:p>
    <w:p>
      <w:pPr>
        <w:shd w:val="clear"/>
        <w:snapToGrid w:val="0"/>
        <w:spacing w:line="360" w:lineRule="auto"/>
        <w:ind w:firstLine="480" w:firstLineChars="200"/>
        <w:jc w:val="left"/>
        <w:rPr>
          <w:rFonts w:hAnsi="宋体"/>
        </w:rPr>
      </w:pPr>
      <w:r>
        <w:rPr>
          <w:rFonts w:hint="eastAsia" w:hAnsi="宋体"/>
        </w:rPr>
        <w:t>https://cg.shenzhenmc.com/szmccg/ananymous/jyzt/zc/gyszc</w:t>
      </w:r>
    </w:p>
    <w:p>
      <w:pPr>
        <w:shd w:val="clear"/>
        <w:snapToGrid w:val="0"/>
        <w:spacing w:line="360" w:lineRule="auto"/>
        <w:ind w:firstLine="422" w:firstLineChars="175"/>
        <w:jc w:val="left"/>
        <w:rPr>
          <w:rFonts w:hAnsi="宋体"/>
          <w:b/>
          <w:bCs/>
        </w:rPr>
      </w:pPr>
      <w:bookmarkStart w:id="2" w:name="_Toc26449"/>
      <w:bookmarkStart w:id="3" w:name="_Toc29846"/>
      <w:bookmarkStart w:id="4" w:name="_Toc30643"/>
      <w:r>
        <w:rPr>
          <w:rFonts w:hint="eastAsia" w:hAnsi="宋体"/>
          <w:b/>
          <w:bCs/>
        </w:rPr>
        <w:t>六、</w:t>
      </w:r>
      <w:bookmarkEnd w:id="2"/>
      <w:bookmarkEnd w:id="3"/>
      <w:bookmarkEnd w:id="4"/>
      <w:r>
        <w:rPr>
          <w:rFonts w:hint="eastAsia" w:hAnsi="宋体"/>
          <w:b/>
          <w:bCs/>
        </w:rPr>
        <w:t>参选时间地点</w:t>
      </w:r>
    </w:p>
    <w:tbl>
      <w:tblPr>
        <w:tblStyle w:val="8"/>
        <w:tblW w:w="961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7"/>
        <w:gridCol w:w="2693"/>
        <w:gridCol w:w="1915"/>
        <w:gridCol w:w="41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439"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序号</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内  容</w:t>
            </w:r>
          </w:p>
        </w:tc>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时间安排</w:t>
            </w:r>
          </w:p>
        </w:tc>
        <w:tc>
          <w:tcPr>
            <w:tcW w:w="418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1</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发布比选公告和比选文件</w:t>
            </w:r>
          </w:p>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（发标）</w:t>
            </w:r>
          </w:p>
        </w:tc>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adjustRightInd w:val="0"/>
              <w:snapToGrid w:val="0"/>
              <w:spacing w:line="360" w:lineRule="auto"/>
              <w:jc w:val="center"/>
              <w:rPr>
                <w:rFonts w:hint="eastAsia" w:ascii="宋体" w:hAnsi="宋体" w:eastAsia="宋体" w:cs="Times New Roman"/>
                <w:bCs/>
                <w:kern w:val="2"/>
                <w:sz w:val="24"/>
                <w:szCs w:val="24"/>
                <w:shd w:val="clear"/>
                <w:lang w:val="en-US" w:eastAsia="zh-CN" w:bidi="ar-SA"/>
              </w:rPr>
            </w:pPr>
            <w:r>
              <w:rPr>
                <w:rFonts w:hint="eastAsia" w:ascii="宋体" w:hAnsi="宋体" w:eastAsia="宋体" w:cs="Times New Roman"/>
                <w:bCs/>
                <w:kern w:val="2"/>
                <w:sz w:val="24"/>
                <w:szCs w:val="24"/>
                <w:shd w:val="clear"/>
                <w:lang w:val="en-US" w:eastAsia="zh-CN" w:bidi="ar-SA"/>
              </w:rPr>
              <w:t>12月</w:t>
            </w:r>
            <w:r>
              <w:rPr>
                <w:rFonts w:hint="eastAsia" w:ascii="宋体" w:hAnsi="宋体" w:cs="Times New Roman"/>
                <w:bCs/>
                <w:kern w:val="2"/>
                <w:sz w:val="24"/>
                <w:szCs w:val="24"/>
                <w:shd w:val="clear"/>
                <w:lang w:val="en-US" w:eastAsia="zh-CN" w:bidi="ar-SA"/>
              </w:rPr>
              <w:t>10</w:t>
            </w:r>
            <w:r>
              <w:rPr>
                <w:rFonts w:hint="eastAsia" w:ascii="宋体" w:hAnsi="宋体" w:eastAsia="宋体" w:cs="Times New Roman"/>
                <w:bCs/>
                <w:kern w:val="2"/>
                <w:sz w:val="24"/>
                <w:szCs w:val="24"/>
                <w:shd w:val="clear"/>
                <w:lang w:val="en-US" w:eastAsia="zh-CN" w:bidi="ar-SA"/>
              </w:rPr>
              <w:t>日1</w:t>
            </w:r>
            <w:r>
              <w:rPr>
                <w:rFonts w:hint="eastAsia" w:ascii="宋体" w:hAnsi="宋体" w:cs="Times New Roman"/>
                <w:bCs/>
                <w:kern w:val="2"/>
                <w:sz w:val="24"/>
                <w:szCs w:val="24"/>
                <w:shd w:val="clear"/>
                <w:lang w:val="en-US" w:eastAsia="zh-CN" w:bidi="ar-SA"/>
              </w:rPr>
              <w:t>0</w:t>
            </w:r>
            <w:bookmarkStart w:id="11" w:name="_GoBack"/>
            <w:bookmarkEnd w:id="11"/>
            <w:r>
              <w:rPr>
                <w:rFonts w:hint="eastAsia" w:ascii="宋体" w:hAnsi="宋体" w:eastAsia="宋体" w:cs="Times New Roman"/>
                <w:bCs/>
                <w:kern w:val="2"/>
                <w:sz w:val="24"/>
                <w:szCs w:val="24"/>
                <w:shd w:val="clear"/>
                <w:lang w:val="en-US" w:eastAsia="zh-CN" w:bidi="ar-SA"/>
              </w:rPr>
              <w:t>:00</w:t>
            </w:r>
          </w:p>
        </w:tc>
        <w:tc>
          <w:tcPr>
            <w:tcW w:w="4186" w:type="dxa"/>
            <w:tcBorders>
              <w:top w:val="single" w:color="auto" w:sz="4" w:space="0"/>
              <w:left w:val="single" w:color="auto" w:sz="4" w:space="0"/>
              <w:bottom w:val="single" w:color="auto" w:sz="4" w:space="0"/>
              <w:right w:val="single" w:color="auto" w:sz="4" w:space="0"/>
            </w:tcBorders>
            <w:shd w:val="clear" w:color="auto" w:fill="auto"/>
          </w:tcPr>
          <w:p>
            <w:pPr>
              <w:pStyle w:val="4"/>
              <w:shd w:val="clear"/>
              <w:adjustRightInd w:val="0"/>
              <w:snapToGrid w:val="0"/>
              <w:ind w:left="554" w:leftChars="44" w:hanging="448" w:hangingChars="187"/>
              <w:jc w:val="left"/>
              <w:rPr>
                <w:rFonts w:ascii="宋体" w:hAnsi="宋体"/>
                <w:bCs/>
                <w:kern w:val="2"/>
                <w:sz w:val="24"/>
                <w:szCs w:val="24"/>
              </w:rPr>
            </w:pPr>
            <w:r>
              <w:rPr>
                <w:rFonts w:hint="eastAsia" w:ascii="宋体" w:hAnsi="宋体"/>
                <w:bCs/>
                <w:kern w:val="2"/>
                <w:sz w:val="24"/>
                <w:szCs w:val="24"/>
                <w:shd w:val="clear"/>
              </w:rPr>
              <w:t>深圳</w:t>
            </w:r>
            <w:r>
              <w:rPr>
                <w:rFonts w:hint="eastAsia" w:ascii="宋体" w:hAnsi="宋体"/>
                <w:bCs/>
                <w:kern w:val="2"/>
                <w:sz w:val="24"/>
                <w:szCs w:val="24"/>
                <w:shd w:val="clear"/>
                <w:lang w:val="en-US" w:eastAsia="zh-CN"/>
              </w:rPr>
              <w:t>市</w:t>
            </w:r>
            <w:r>
              <w:rPr>
                <w:rFonts w:hint="eastAsia" w:ascii="宋体" w:hAnsi="宋体"/>
                <w:bCs/>
                <w:kern w:val="2"/>
                <w:sz w:val="24"/>
                <w:szCs w:val="24"/>
                <w:shd w:val="clear"/>
              </w:rPr>
              <w:t>地铁集团有限公司外网、</w:t>
            </w:r>
            <w:r>
              <w:rPr>
                <w:rFonts w:hint="eastAsia" w:ascii="宋体" w:hAnsi="宋体"/>
                <w:bCs/>
                <w:kern w:val="2"/>
                <w:sz w:val="24"/>
                <w:szCs w:val="24"/>
                <w:shd w:val="clear"/>
                <w:lang w:val="en-US" w:eastAsia="zh-CN"/>
              </w:rPr>
              <w:t>深铁招采网、</w:t>
            </w:r>
            <w:r>
              <w:rPr>
                <w:rFonts w:hint="eastAsia" w:ascii="宋体" w:hAnsi="宋体"/>
                <w:bCs/>
                <w:kern w:val="2"/>
                <w:sz w:val="24"/>
                <w:szCs w:val="24"/>
                <w:shd w:val="clear"/>
              </w:rPr>
              <w:t>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ascii="宋体" w:hAnsi="宋体"/>
                <w:bCs/>
                <w:kern w:val="2"/>
                <w:sz w:val="24"/>
                <w:szCs w:val="24"/>
              </w:rPr>
              <w:t>2</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参选文件递交截止时间</w:t>
            </w:r>
          </w:p>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（截标）</w:t>
            </w:r>
          </w:p>
        </w:tc>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adjustRightInd w:val="0"/>
              <w:snapToGrid w:val="0"/>
              <w:spacing w:line="360" w:lineRule="auto"/>
              <w:jc w:val="center"/>
              <w:rPr>
                <w:rFonts w:hint="eastAsia" w:ascii="宋体" w:hAnsi="宋体" w:eastAsia="宋体" w:cs="Times New Roman"/>
                <w:bCs/>
                <w:kern w:val="2"/>
                <w:sz w:val="24"/>
                <w:szCs w:val="24"/>
                <w:shd w:val="clear"/>
                <w:lang w:val="en-US" w:eastAsia="zh-CN" w:bidi="ar-SA"/>
              </w:rPr>
            </w:pPr>
            <w:r>
              <w:rPr>
                <w:rFonts w:hint="eastAsia" w:ascii="宋体" w:hAnsi="宋体" w:eastAsia="宋体" w:cs="Times New Roman"/>
                <w:bCs/>
                <w:kern w:val="2"/>
                <w:sz w:val="24"/>
                <w:szCs w:val="24"/>
                <w:shd w:val="clear"/>
                <w:lang w:val="en-US" w:eastAsia="zh-CN" w:bidi="ar-SA"/>
              </w:rPr>
              <w:t>12月2</w:t>
            </w:r>
            <w:r>
              <w:rPr>
                <w:rFonts w:hint="eastAsia" w:ascii="宋体" w:hAnsi="宋体" w:cs="Times New Roman"/>
                <w:bCs/>
                <w:kern w:val="2"/>
                <w:sz w:val="24"/>
                <w:szCs w:val="24"/>
                <w:shd w:val="clear"/>
                <w:lang w:val="en-US" w:eastAsia="zh-CN" w:bidi="ar-SA"/>
              </w:rPr>
              <w:t>2</w:t>
            </w:r>
            <w:r>
              <w:rPr>
                <w:rFonts w:hint="eastAsia" w:ascii="宋体" w:hAnsi="宋体" w:eastAsia="宋体" w:cs="Times New Roman"/>
                <w:bCs/>
                <w:kern w:val="2"/>
                <w:sz w:val="24"/>
                <w:szCs w:val="24"/>
                <w:shd w:val="clear"/>
                <w:lang w:val="en-US" w:eastAsia="zh-CN" w:bidi="ar-SA"/>
              </w:rPr>
              <w:t>日10:00</w:t>
            </w:r>
          </w:p>
        </w:tc>
        <w:tc>
          <w:tcPr>
            <w:tcW w:w="418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hAnsi="宋体"/>
                <w:sz w:val="24"/>
              </w:rPr>
            </w:pPr>
            <w:r>
              <w:rPr>
                <w:rFonts w:hint="eastAsia" w:ascii="宋体" w:hAnsi="宋体"/>
                <w:bCs/>
                <w:kern w:val="2"/>
                <w:sz w:val="24"/>
                <w:szCs w:val="24"/>
              </w:rPr>
              <w:t>纸质版参选文件递交地点：</w:t>
            </w:r>
            <w:r>
              <w:rPr>
                <w:rFonts w:hAnsi="宋体"/>
                <w:sz w:val="24"/>
              </w:rPr>
              <w:t>深圳市福田区</w:t>
            </w:r>
            <w:r>
              <w:rPr>
                <w:rFonts w:hint="eastAsia" w:hAnsi="宋体"/>
                <w:sz w:val="24"/>
              </w:rPr>
              <w:t>福中一路1016号</w:t>
            </w:r>
            <w:r>
              <w:rPr>
                <w:rFonts w:hAnsi="宋体"/>
                <w:sz w:val="24"/>
              </w:rPr>
              <w:t>地铁</w:t>
            </w:r>
            <w:r>
              <w:rPr>
                <w:rFonts w:hint="eastAsia" w:hAnsi="宋体"/>
                <w:sz w:val="24"/>
              </w:rPr>
              <w:t>大厦1楼</w:t>
            </w:r>
          </w:p>
          <w:p>
            <w:pPr>
              <w:pStyle w:val="4"/>
              <w:shd w:val="clear"/>
              <w:adjustRightInd w:val="0"/>
              <w:snapToGrid w:val="0"/>
              <w:ind w:left="0" w:leftChars="0" w:firstLine="0" w:firstLineChars="0"/>
              <w:jc w:val="center"/>
              <w:rPr>
                <w:rFonts w:hAnsi="宋体"/>
                <w:sz w:val="24"/>
              </w:rPr>
            </w:pPr>
            <w:r>
              <w:rPr>
                <w:rFonts w:hint="eastAsia" w:hAnsi="宋体"/>
                <w:sz w:val="24"/>
              </w:rPr>
              <w:t>线上参选文件递交方式：登录地铁集团智能招采平台https://cg.shenzhenmc.com/szmccg/ananymous/jyzt/zc/gyszc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0" w:type="dxa"/>
            <w:bottom w:w="0" w:type="dxa"/>
            <w:right w:w="0" w:type="dxa"/>
          </w:tblCellMar>
        </w:tblPrEx>
        <w:trPr>
          <w:trHeight w:val="794" w:hRule="atLeast"/>
        </w:trPr>
        <w:tc>
          <w:tcPr>
            <w:tcW w:w="8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ascii="宋体" w:hAnsi="宋体"/>
                <w:bCs/>
                <w:kern w:val="2"/>
                <w:sz w:val="24"/>
                <w:szCs w:val="24"/>
              </w:rPr>
              <w:t>3</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开标、评标</w:t>
            </w:r>
          </w:p>
        </w:tc>
        <w:tc>
          <w:tcPr>
            <w:tcW w:w="191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hint="eastAsia" w:ascii="宋体" w:hAnsi="宋体" w:eastAsia="宋体" w:cs="Times New Roman"/>
                <w:bCs/>
                <w:kern w:val="2"/>
                <w:sz w:val="24"/>
                <w:szCs w:val="24"/>
                <w:shd w:val="clear"/>
                <w:lang w:val="en-US" w:eastAsia="zh-CN" w:bidi="ar-SA"/>
              </w:rPr>
            </w:pPr>
            <w:r>
              <w:rPr>
                <w:rFonts w:hint="eastAsia" w:ascii="宋体" w:hAnsi="宋体" w:eastAsia="宋体" w:cs="Times New Roman"/>
                <w:bCs/>
                <w:kern w:val="2"/>
                <w:sz w:val="24"/>
                <w:szCs w:val="24"/>
                <w:shd w:val="clear"/>
                <w:lang w:val="en-US" w:eastAsia="zh-CN" w:bidi="ar-SA"/>
              </w:rPr>
              <w:t>12月2</w:t>
            </w:r>
            <w:r>
              <w:rPr>
                <w:rFonts w:hint="eastAsia" w:ascii="宋体" w:hAnsi="宋体" w:cs="Times New Roman"/>
                <w:bCs/>
                <w:kern w:val="2"/>
                <w:sz w:val="24"/>
                <w:szCs w:val="24"/>
                <w:shd w:val="clear"/>
                <w:lang w:val="en-US" w:eastAsia="zh-CN" w:bidi="ar-SA"/>
              </w:rPr>
              <w:t>2</w:t>
            </w:r>
            <w:r>
              <w:rPr>
                <w:rFonts w:hint="eastAsia" w:ascii="宋体" w:hAnsi="宋体" w:eastAsia="宋体" w:cs="Times New Roman"/>
                <w:bCs/>
                <w:kern w:val="2"/>
                <w:sz w:val="24"/>
                <w:szCs w:val="24"/>
                <w:shd w:val="clear"/>
                <w:lang w:val="en-US" w:eastAsia="zh-CN" w:bidi="ar-SA"/>
              </w:rPr>
              <w:t>日10:00</w:t>
            </w:r>
          </w:p>
        </w:tc>
        <w:tc>
          <w:tcPr>
            <w:tcW w:w="418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
              <w:shd w:val="clear"/>
              <w:adjustRightInd w:val="0"/>
              <w:snapToGrid w:val="0"/>
              <w:ind w:left="0" w:leftChars="0" w:firstLine="0" w:firstLineChars="0"/>
              <w:jc w:val="center"/>
              <w:rPr>
                <w:rFonts w:ascii="宋体" w:hAnsi="宋体"/>
                <w:bCs/>
                <w:kern w:val="2"/>
                <w:sz w:val="24"/>
                <w:szCs w:val="24"/>
              </w:rPr>
            </w:pPr>
            <w:r>
              <w:rPr>
                <w:rFonts w:hint="eastAsia" w:ascii="宋体" w:hAnsi="宋体"/>
                <w:bCs/>
                <w:kern w:val="2"/>
                <w:sz w:val="24"/>
                <w:szCs w:val="24"/>
              </w:rPr>
              <w:t>地点：</w:t>
            </w:r>
            <w:r>
              <w:rPr>
                <w:rFonts w:hAnsi="宋体"/>
                <w:sz w:val="24"/>
              </w:rPr>
              <w:t>深圳市福田区</w:t>
            </w:r>
            <w:r>
              <w:rPr>
                <w:rFonts w:hint="eastAsia" w:hAnsi="宋体"/>
                <w:sz w:val="24"/>
              </w:rPr>
              <w:t>福中一路1016号</w:t>
            </w:r>
            <w:r>
              <w:rPr>
                <w:rFonts w:hAnsi="宋体"/>
                <w:sz w:val="24"/>
              </w:rPr>
              <w:t>地铁</w:t>
            </w:r>
            <w:r>
              <w:rPr>
                <w:rFonts w:hint="eastAsia" w:hAnsi="宋体"/>
                <w:sz w:val="24"/>
              </w:rPr>
              <w:t>大厦1楼</w:t>
            </w:r>
          </w:p>
        </w:tc>
      </w:tr>
    </w:tbl>
    <w:p>
      <w:pPr>
        <w:pStyle w:val="4"/>
        <w:shd w:val="clear"/>
        <w:ind w:left="0" w:leftChars="0" w:firstLine="0" w:firstLineChars="0"/>
        <w:rPr>
          <w:rFonts w:ascii="宋体" w:hAnsi="宋体"/>
          <w:sz w:val="24"/>
        </w:rPr>
      </w:pPr>
      <w:r>
        <w:rPr>
          <w:rFonts w:hint="eastAsia" w:ascii="宋体" w:hAnsi="宋体"/>
          <w:sz w:val="24"/>
        </w:rPr>
        <w:t>注：以上地点有可能变动。如有变动，以比选人的最新通知为准。</w:t>
      </w:r>
    </w:p>
    <w:p>
      <w:pPr>
        <w:shd w:val="clear"/>
        <w:snapToGrid w:val="0"/>
        <w:spacing w:line="360" w:lineRule="auto"/>
        <w:ind w:firstLine="422" w:firstLineChars="175"/>
        <w:jc w:val="left"/>
        <w:rPr>
          <w:rFonts w:hAnsi="宋体"/>
          <w:b/>
          <w:bCs/>
        </w:rPr>
      </w:pPr>
      <w:bookmarkStart w:id="5" w:name="_Toc15265"/>
      <w:bookmarkStart w:id="6" w:name="_Toc26334"/>
      <w:bookmarkStart w:id="7" w:name="_Toc22012"/>
      <w:r>
        <w:rPr>
          <w:rFonts w:hint="eastAsia" w:hAnsi="宋体"/>
          <w:b/>
          <w:bCs/>
        </w:rPr>
        <w:t>七、参选所需材料</w:t>
      </w:r>
    </w:p>
    <w:p>
      <w:pPr>
        <w:shd w:val="clear"/>
        <w:tabs>
          <w:tab w:val="center" w:pos="5059"/>
        </w:tabs>
        <w:spacing w:line="360" w:lineRule="auto"/>
        <w:ind w:firstLine="480" w:firstLineChars="200"/>
        <w:rPr>
          <w:rFonts w:ascii="宋体" w:hAnsi="宋体"/>
          <w:kern w:val="0"/>
          <w:szCs w:val="24"/>
        </w:rPr>
      </w:pPr>
      <w:r>
        <w:rPr>
          <w:rFonts w:hint="eastAsia" w:ascii="宋体" w:hAnsi="宋体"/>
          <w:kern w:val="0"/>
          <w:szCs w:val="24"/>
        </w:rPr>
        <w:t>根据比选</w:t>
      </w:r>
      <w:r>
        <w:rPr>
          <w:rFonts w:ascii="宋体" w:hAnsi="宋体"/>
          <w:kern w:val="0"/>
          <w:szCs w:val="24"/>
        </w:rPr>
        <w:t>文件编制的参选文件</w:t>
      </w:r>
      <w:r>
        <w:rPr>
          <w:rFonts w:hint="eastAsia" w:ascii="宋体" w:hAnsi="宋体"/>
          <w:kern w:val="0"/>
          <w:szCs w:val="24"/>
        </w:rPr>
        <w:t>：</w:t>
      </w:r>
      <w:r>
        <w:rPr>
          <w:rFonts w:ascii="宋体" w:hAnsi="宋体"/>
          <w:kern w:val="0"/>
          <w:szCs w:val="24"/>
        </w:rPr>
        <w:tab/>
      </w:r>
    </w:p>
    <w:p>
      <w:pPr>
        <w:shd w:val="clear"/>
        <w:spacing w:line="360" w:lineRule="auto"/>
        <w:ind w:firstLine="480" w:firstLineChars="200"/>
        <w:outlineLvl w:val="0"/>
        <w:rPr>
          <w:rFonts w:ascii="宋体" w:hAnsi="宋体"/>
          <w:kern w:val="0"/>
          <w:szCs w:val="24"/>
        </w:rPr>
      </w:pPr>
      <w:r>
        <w:rPr>
          <w:rFonts w:hint="eastAsia" w:ascii="宋体" w:hAnsi="宋体"/>
          <w:kern w:val="0"/>
          <w:szCs w:val="24"/>
        </w:rPr>
        <w:t>如递交</w:t>
      </w:r>
      <w:r>
        <w:rPr>
          <w:rFonts w:ascii="宋体" w:hAnsi="宋体"/>
          <w:kern w:val="0"/>
          <w:szCs w:val="24"/>
        </w:rPr>
        <w:t>参选文件的参选</w:t>
      </w:r>
      <w:r>
        <w:rPr>
          <w:rFonts w:hint="eastAsia" w:ascii="宋体" w:hAnsi="宋体"/>
          <w:kern w:val="0"/>
          <w:szCs w:val="24"/>
        </w:rPr>
        <w:t>人为参选单位的法定代表人，须携带法定代表人证明书及本人身份证原件和复印件；如递交</w:t>
      </w:r>
      <w:r>
        <w:rPr>
          <w:rFonts w:ascii="宋体" w:hAnsi="宋体"/>
          <w:kern w:val="0"/>
          <w:szCs w:val="24"/>
        </w:rPr>
        <w:t>参选文件的参选</w:t>
      </w:r>
      <w:r>
        <w:rPr>
          <w:rFonts w:hint="eastAsia" w:ascii="宋体" w:hAnsi="宋体"/>
          <w:kern w:val="0"/>
          <w:szCs w:val="24"/>
        </w:rPr>
        <w:t>人不是法定代表人，除携带本人身份证复印件外，还需携带法定代表人证明书和法定代表人身份证复印件及授权</w:t>
      </w:r>
      <w:r>
        <w:rPr>
          <w:rFonts w:ascii="宋体" w:hAnsi="宋体"/>
          <w:kern w:val="0"/>
          <w:szCs w:val="24"/>
        </w:rPr>
        <w:t>委托书</w:t>
      </w:r>
      <w:r>
        <w:rPr>
          <w:rFonts w:hint="eastAsia" w:ascii="宋体" w:hAnsi="宋体"/>
          <w:kern w:val="0"/>
          <w:szCs w:val="24"/>
        </w:rPr>
        <w:t>。</w:t>
      </w:r>
    </w:p>
    <w:p>
      <w:pPr>
        <w:shd w:val="clear"/>
        <w:spacing w:line="360" w:lineRule="auto"/>
        <w:ind w:firstLine="480" w:firstLineChars="200"/>
        <w:outlineLvl w:val="0"/>
        <w:rPr>
          <w:rFonts w:ascii="宋体" w:hAnsi="宋体"/>
          <w:kern w:val="0"/>
          <w:szCs w:val="24"/>
        </w:rPr>
      </w:pPr>
      <w:r>
        <w:rPr>
          <w:rFonts w:hint="eastAsia" w:ascii="宋体" w:hAnsi="宋体"/>
          <w:kern w:val="0"/>
          <w:szCs w:val="24"/>
        </w:rPr>
        <w:t>如线上参选文件和纸质参选文件内容不一致的，以纸质文件为准。</w:t>
      </w:r>
    </w:p>
    <w:p>
      <w:pPr>
        <w:shd w:val="clear"/>
        <w:snapToGrid w:val="0"/>
        <w:spacing w:line="360" w:lineRule="auto"/>
        <w:ind w:firstLine="422" w:firstLineChars="175"/>
        <w:jc w:val="left"/>
        <w:rPr>
          <w:rFonts w:hAnsi="宋体"/>
          <w:b/>
          <w:bCs/>
        </w:rPr>
      </w:pPr>
      <w:bookmarkStart w:id="8" w:name="_Toc2479"/>
      <w:bookmarkStart w:id="9" w:name="_Toc19163"/>
      <w:bookmarkStart w:id="10" w:name="_Toc14946"/>
      <w:r>
        <w:rPr>
          <w:rFonts w:hint="eastAsia" w:hAnsi="宋体"/>
          <w:b/>
          <w:bCs/>
        </w:rPr>
        <w:t>八、参选联系人</w:t>
      </w:r>
      <w:bookmarkEnd w:id="8"/>
      <w:bookmarkEnd w:id="9"/>
      <w:bookmarkEnd w:id="10"/>
    </w:p>
    <w:p>
      <w:pPr>
        <w:pStyle w:val="5"/>
        <w:shd w:val="clear"/>
        <w:spacing w:line="360" w:lineRule="auto"/>
        <w:ind w:firstLine="480" w:firstLineChars="200"/>
        <w:rPr>
          <w:rFonts w:hAnsi="宋体"/>
          <w:sz w:val="24"/>
          <w:szCs w:val="24"/>
        </w:rPr>
      </w:pPr>
      <w:r>
        <w:rPr>
          <w:rFonts w:hint="eastAsia" w:hAnsi="宋体"/>
          <w:sz w:val="24"/>
          <w:szCs w:val="24"/>
        </w:rPr>
        <w:t>比选联系人：</w:t>
      </w:r>
      <w:r>
        <w:rPr>
          <w:rFonts w:hint="eastAsia" w:hAnsi="宋体"/>
          <w:sz w:val="24"/>
          <w:szCs w:val="24"/>
          <w:lang w:val="en-US" w:eastAsia="zh-CN"/>
        </w:rPr>
        <w:t>谭工、郭工、陆工</w:t>
      </w:r>
      <w:r>
        <w:rPr>
          <w:rFonts w:hint="eastAsia" w:hAnsi="宋体"/>
          <w:sz w:val="24"/>
        </w:rPr>
        <w:t xml:space="preserve"> </w:t>
      </w:r>
    </w:p>
    <w:p>
      <w:pPr>
        <w:pStyle w:val="5"/>
        <w:shd w:val="clear"/>
        <w:spacing w:line="360" w:lineRule="auto"/>
        <w:ind w:firstLine="480" w:firstLineChars="200"/>
        <w:rPr>
          <w:rFonts w:hint="default" w:hAnsi="宋体" w:eastAsia="宋体"/>
          <w:sz w:val="24"/>
          <w:szCs w:val="24"/>
          <w:lang w:val="en-US" w:eastAsia="zh-CN"/>
        </w:rPr>
      </w:pPr>
      <w:r>
        <w:rPr>
          <w:rFonts w:hint="eastAsia" w:hAnsi="宋体"/>
          <w:sz w:val="24"/>
          <w:szCs w:val="24"/>
        </w:rPr>
        <w:t>联系电话：</w:t>
      </w:r>
      <w:r>
        <w:rPr>
          <w:rFonts w:hint="eastAsia" w:hAnsi="宋体"/>
          <w:sz w:val="24"/>
        </w:rPr>
        <w:t>0755-8998</w:t>
      </w:r>
      <w:r>
        <w:rPr>
          <w:rFonts w:hint="eastAsia" w:hAnsi="宋体"/>
          <w:sz w:val="24"/>
          <w:lang w:val="en-US" w:eastAsia="zh-CN"/>
        </w:rPr>
        <w:t>7646</w:t>
      </w:r>
      <w:r>
        <w:rPr>
          <w:rFonts w:hint="eastAsia" w:hAnsi="宋体"/>
          <w:sz w:val="24"/>
        </w:rPr>
        <w:t xml:space="preserve"> </w:t>
      </w:r>
      <w:r>
        <w:rPr>
          <w:rFonts w:hint="eastAsia" w:hAnsi="宋体"/>
          <w:sz w:val="24"/>
          <w:lang w:val="en-US" w:eastAsia="zh-CN"/>
        </w:rPr>
        <w:t xml:space="preserve"> </w:t>
      </w:r>
      <w:r>
        <w:rPr>
          <w:rFonts w:hint="eastAsia" w:hAnsi="宋体"/>
          <w:sz w:val="24"/>
        </w:rPr>
        <w:t xml:space="preserve">  </w:t>
      </w:r>
      <w:r>
        <w:rPr>
          <w:rFonts w:hint="eastAsia" w:hAnsi="宋体"/>
          <w:sz w:val="24"/>
          <w:lang w:val="en-US" w:eastAsia="zh-CN"/>
        </w:rPr>
        <w:t>13418450671/13822281030/</w:t>
      </w:r>
      <w:r>
        <w:rPr>
          <w:rFonts w:hint="eastAsia" w:hAnsi="宋体"/>
          <w:sz w:val="24"/>
        </w:rPr>
        <w:t>1</w:t>
      </w:r>
      <w:r>
        <w:rPr>
          <w:rFonts w:hint="eastAsia" w:hAnsi="宋体"/>
          <w:sz w:val="24"/>
          <w:lang w:val="en-US" w:eastAsia="zh-CN"/>
        </w:rPr>
        <w:t>5816870168</w:t>
      </w:r>
    </w:p>
    <w:p>
      <w:pPr>
        <w:shd w:val="clear"/>
        <w:snapToGrid w:val="0"/>
        <w:spacing w:line="360" w:lineRule="auto"/>
        <w:ind w:firstLine="480" w:firstLineChars="200"/>
        <w:jc w:val="left"/>
        <w:rPr>
          <w:rFonts w:ascii="宋体" w:hAnsi="宋体"/>
          <w:kern w:val="0"/>
          <w:szCs w:val="24"/>
        </w:rPr>
      </w:pPr>
      <w:r>
        <w:rPr>
          <w:rFonts w:hint="eastAsia" w:ascii="宋体" w:hAnsi="宋体"/>
          <w:kern w:val="0"/>
          <w:szCs w:val="24"/>
        </w:rPr>
        <w:t>招采系统信息管理人员蒙工   15322046623</w:t>
      </w:r>
    </w:p>
    <w:p>
      <w:pPr>
        <w:pStyle w:val="5"/>
        <w:shd w:val="clear"/>
        <w:spacing w:line="360" w:lineRule="auto"/>
        <w:ind w:firstLine="480" w:firstLineChars="200"/>
        <w:rPr>
          <w:rFonts w:hAnsi="宋体"/>
          <w:sz w:val="24"/>
          <w:szCs w:val="24"/>
        </w:rPr>
      </w:pPr>
    </w:p>
    <w:p>
      <w:pPr>
        <w:pStyle w:val="5"/>
        <w:shd w:val="clear"/>
        <w:spacing w:line="360" w:lineRule="auto"/>
        <w:ind w:firstLine="480" w:firstLineChars="200"/>
        <w:rPr>
          <w:rFonts w:hAnsi="宋体"/>
          <w:sz w:val="24"/>
          <w:szCs w:val="24"/>
        </w:rPr>
      </w:pPr>
    </w:p>
    <w:p>
      <w:pPr>
        <w:pStyle w:val="5"/>
        <w:shd w:val="clear"/>
        <w:spacing w:line="360" w:lineRule="auto"/>
        <w:rPr>
          <w:rFonts w:hAnsi="宋体"/>
          <w:sz w:val="24"/>
          <w:szCs w:val="24"/>
        </w:rPr>
      </w:pPr>
    </w:p>
    <w:p>
      <w:pPr>
        <w:pStyle w:val="5"/>
        <w:shd w:val="clear"/>
        <w:spacing w:line="360" w:lineRule="auto"/>
        <w:ind w:firstLine="480" w:firstLineChars="200"/>
        <w:jc w:val="right"/>
        <w:rPr>
          <w:rFonts w:hAnsi="宋体"/>
          <w:sz w:val="24"/>
          <w:szCs w:val="24"/>
        </w:rPr>
      </w:pPr>
      <w:r>
        <w:rPr>
          <w:rFonts w:hint="eastAsia" w:hAnsi="宋体"/>
          <w:sz w:val="24"/>
          <w:szCs w:val="24"/>
        </w:rPr>
        <w:t>深圳地铁</w:t>
      </w:r>
      <w:r>
        <w:rPr>
          <w:rFonts w:hint="eastAsia" w:hAnsi="宋体"/>
          <w:sz w:val="24"/>
          <w:szCs w:val="24"/>
          <w:lang w:val="en-US" w:eastAsia="zh-CN"/>
        </w:rPr>
        <w:t>置业集团</w:t>
      </w:r>
      <w:r>
        <w:rPr>
          <w:rFonts w:hint="eastAsia" w:hAnsi="宋体"/>
          <w:sz w:val="24"/>
          <w:szCs w:val="24"/>
        </w:rPr>
        <w:t>有限公司</w:t>
      </w:r>
    </w:p>
    <w:p>
      <w:pPr>
        <w:shd w:val="clear"/>
        <w:spacing w:line="360" w:lineRule="auto"/>
        <w:ind w:firstLine="480" w:firstLineChars="200"/>
        <w:outlineLvl w:val="0"/>
      </w:pPr>
      <w:r>
        <w:rPr>
          <w:rFonts w:hint="eastAsia" w:hAnsi="宋体"/>
          <w:szCs w:val="24"/>
        </w:rPr>
        <w:t xml:space="preserve">                                    </w:t>
      </w:r>
      <w:r>
        <w:rPr>
          <w:rFonts w:hAnsi="宋体"/>
          <w:szCs w:val="24"/>
        </w:rPr>
        <w:t xml:space="preserve">    </w:t>
      </w:r>
      <w:r>
        <w:rPr>
          <w:rFonts w:hint="eastAsia" w:hAnsi="宋体"/>
          <w:szCs w:val="24"/>
        </w:rPr>
        <w:t xml:space="preserve">   二○二一年十</w:t>
      </w:r>
      <w:r>
        <w:rPr>
          <w:rFonts w:hint="eastAsia" w:hAnsi="宋体"/>
          <w:szCs w:val="24"/>
          <w:lang w:val="en-US" w:eastAsia="zh-CN"/>
        </w:rPr>
        <w:t>二</w:t>
      </w:r>
      <w:r>
        <w:rPr>
          <w:rFonts w:hint="eastAsia" w:hAnsi="宋体"/>
          <w:szCs w:val="24"/>
        </w:rPr>
        <w:t>月</w:t>
      </w:r>
      <w:r>
        <w:rPr>
          <w:rFonts w:hint="eastAsia" w:hAnsi="宋体"/>
          <w:szCs w:val="24"/>
          <w:lang w:val="en-US" w:eastAsia="zh-CN"/>
        </w:rPr>
        <w:t>六</w:t>
      </w:r>
      <w:r>
        <w:rPr>
          <w:rFonts w:hint="eastAsia" w:hAnsi="宋体"/>
          <w:szCs w:val="24"/>
        </w:rPr>
        <w:t>日</w:t>
      </w:r>
      <w:bookmarkEnd w:id="5"/>
      <w:bookmarkEnd w:id="6"/>
      <w:bookmarkEnd w:id="7"/>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left"/>
      <w:rPr>
        <w:rFonts w:ascii="宋体" w:hAnsi="宋体" w:cs="宋体"/>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068"/>
    <w:rsid w:val="000A2068"/>
    <w:rsid w:val="00191BC9"/>
    <w:rsid w:val="002D083B"/>
    <w:rsid w:val="00436DB5"/>
    <w:rsid w:val="005970C1"/>
    <w:rsid w:val="009545B7"/>
    <w:rsid w:val="00A37E4C"/>
    <w:rsid w:val="00B2217C"/>
    <w:rsid w:val="00B745D1"/>
    <w:rsid w:val="00C321CC"/>
    <w:rsid w:val="00F31D44"/>
    <w:rsid w:val="01AA36BE"/>
    <w:rsid w:val="06B40DF6"/>
    <w:rsid w:val="06E332C4"/>
    <w:rsid w:val="0FAF530B"/>
    <w:rsid w:val="127336FD"/>
    <w:rsid w:val="15EE20EF"/>
    <w:rsid w:val="16967B98"/>
    <w:rsid w:val="16CF1672"/>
    <w:rsid w:val="24F33374"/>
    <w:rsid w:val="26AB3EDA"/>
    <w:rsid w:val="27546F7D"/>
    <w:rsid w:val="28356962"/>
    <w:rsid w:val="318B668B"/>
    <w:rsid w:val="33331BF2"/>
    <w:rsid w:val="380642C2"/>
    <w:rsid w:val="3C8A3612"/>
    <w:rsid w:val="3CA7324A"/>
    <w:rsid w:val="43981557"/>
    <w:rsid w:val="45605B5B"/>
    <w:rsid w:val="45725D1D"/>
    <w:rsid w:val="48243DC6"/>
    <w:rsid w:val="4A846472"/>
    <w:rsid w:val="4B6344B1"/>
    <w:rsid w:val="4C7135B2"/>
    <w:rsid w:val="4E162B11"/>
    <w:rsid w:val="4FDB4E9E"/>
    <w:rsid w:val="556B6B65"/>
    <w:rsid w:val="5B0A6E3D"/>
    <w:rsid w:val="5BE96BDD"/>
    <w:rsid w:val="5F95733D"/>
    <w:rsid w:val="662722C7"/>
    <w:rsid w:val="66A6132D"/>
    <w:rsid w:val="6B1A00CF"/>
    <w:rsid w:val="6C65430D"/>
    <w:rsid w:val="6E6A72C8"/>
    <w:rsid w:val="6EE36B61"/>
    <w:rsid w:val="70052FDF"/>
    <w:rsid w:val="71692D34"/>
    <w:rsid w:val="728119CC"/>
    <w:rsid w:val="73BD6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link w:val="10"/>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3">
    <w:name w:val="heading 3"/>
    <w:basedOn w:val="1"/>
    <w:next w:val="1"/>
    <w:link w:val="1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12"/>
    <w:qFormat/>
    <w:uiPriority w:val="0"/>
    <w:pPr>
      <w:spacing w:line="360" w:lineRule="auto"/>
      <w:ind w:left="540" w:leftChars="257" w:firstLine="360" w:firstLineChars="150"/>
    </w:pPr>
    <w:rPr>
      <w:kern w:val="0"/>
      <w:sz w:val="20"/>
    </w:rPr>
  </w:style>
  <w:style w:type="paragraph" w:styleId="5">
    <w:name w:val="Plain Text"/>
    <w:basedOn w:val="1"/>
    <w:link w:val="13"/>
    <w:qFormat/>
    <w:uiPriority w:val="0"/>
    <w:pPr>
      <w:adjustRightInd w:val="0"/>
      <w:spacing w:line="312" w:lineRule="atLeast"/>
      <w:textAlignment w:val="baseline"/>
    </w:pPr>
    <w:rPr>
      <w:rFonts w:ascii="宋体" w:hAnsi="Courier New"/>
      <w:kern w:val="0"/>
      <w:sz w:val="20"/>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character" w:customStyle="1" w:styleId="10">
    <w:name w:val="标题 1 字符"/>
    <w:basedOn w:val="9"/>
    <w:link w:val="2"/>
    <w:qFormat/>
    <w:uiPriority w:val="0"/>
    <w:rPr>
      <w:rFonts w:ascii="Times New Roman" w:hAnsi="Times New Roman" w:eastAsia="黑体" w:cs="Times New Roman"/>
      <w:b/>
      <w:kern w:val="44"/>
      <w:sz w:val="44"/>
      <w:szCs w:val="20"/>
    </w:rPr>
  </w:style>
  <w:style w:type="character" w:customStyle="1" w:styleId="11">
    <w:name w:val="标题 3 字符"/>
    <w:basedOn w:val="9"/>
    <w:link w:val="3"/>
    <w:qFormat/>
    <w:uiPriority w:val="0"/>
    <w:rPr>
      <w:rFonts w:ascii="Times New Roman" w:hAnsi="Times New Roman" w:eastAsia="宋体" w:cs="Times New Roman"/>
      <w:b/>
      <w:kern w:val="0"/>
      <w:sz w:val="32"/>
      <w:szCs w:val="20"/>
    </w:rPr>
  </w:style>
  <w:style w:type="character" w:customStyle="1" w:styleId="12">
    <w:name w:val="正文文本缩进 字符"/>
    <w:basedOn w:val="9"/>
    <w:link w:val="4"/>
    <w:qFormat/>
    <w:uiPriority w:val="0"/>
    <w:rPr>
      <w:rFonts w:ascii="Times New Roman" w:hAnsi="Times New Roman" w:eastAsia="宋体" w:cs="Times New Roman"/>
      <w:kern w:val="0"/>
      <w:sz w:val="20"/>
      <w:szCs w:val="20"/>
    </w:rPr>
  </w:style>
  <w:style w:type="character" w:customStyle="1" w:styleId="13">
    <w:name w:val="纯文本 字符"/>
    <w:basedOn w:val="9"/>
    <w:link w:val="5"/>
    <w:qFormat/>
    <w:uiPriority w:val="0"/>
    <w:rPr>
      <w:rFonts w:ascii="宋体" w:hAnsi="Courier New" w:eastAsia="宋体" w:cs="Times New Roman"/>
      <w:kern w:val="0"/>
      <w:sz w:val="20"/>
      <w:szCs w:val="20"/>
    </w:rPr>
  </w:style>
  <w:style w:type="character" w:customStyle="1" w:styleId="14">
    <w:name w:val="页眉 字符"/>
    <w:basedOn w:val="9"/>
    <w:link w:val="7"/>
    <w:qFormat/>
    <w:uiPriority w:val="99"/>
    <w:rPr>
      <w:rFonts w:ascii="Times New Roman" w:hAnsi="Times New Roman" w:eastAsia="宋体" w:cs="Times New Roman"/>
      <w:kern w:val="0"/>
      <w:sz w:val="18"/>
      <w:szCs w:val="20"/>
    </w:rPr>
  </w:style>
  <w:style w:type="paragraph" w:customStyle="1" w:styleId="15">
    <w:name w:val="列出段落1"/>
    <w:basedOn w:val="1"/>
    <w:qFormat/>
    <w:uiPriority w:val="0"/>
    <w:pPr>
      <w:ind w:firstLine="420" w:firstLineChars="200"/>
    </w:pPr>
  </w:style>
  <w:style w:type="character" w:customStyle="1" w:styleId="16">
    <w:name w:val="页脚 字符"/>
    <w:basedOn w:val="9"/>
    <w:link w:val="6"/>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211</Words>
  <Characters>1204</Characters>
  <Lines>10</Lines>
  <Paragraphs>2</Paragraphs>
  <TotalTime>0</TotalTime>
  <ScaleCrop>false</ScaleCrop>
  <LinksUpToDate>false</LinksUpToDate>
  <CharactersWithSpaces>1413</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2021-09-27T11:17:00Z</dcterms:created>
  <dc:creator>NTKO</dc:creator>
  <cp:lastModifiedBy>牟子贤</cp:lastModifiedBy>
  <dcterms:modified xsi:type="dcterms:W3CDTF">2021-12-09T11:31:51Z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