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1EEF" w:rsidRPr="00DA5960" w:rsidRDefault="003A1EEF" w:rsidP="003A1EEF">
      <w:pPr>
        <w:pStyle w:val="1"/>
        <w:snapToGrid w:val="0"/>
        <w:spacing w:before="0" w:after="0" w:line="480" w:lineRule="atLeast"/>
        <w:rPr>
          <w:rFonts w:ascii="宋体" w:hAnsi="宋体"/>
          <w:b w:val="0"/>
          <w:color w:val="0D0D0D" w:themeColor="text1" w:themeTint="F2"/>
          <w:sz w:val="48"/>
          <w:szCs w:val="48"/>
        </w:rPr>
      </w:pPr>
      <w:r w:rsidRPr="00DA5960">
        <w:rPr>
          <w:rFonts w:ascii="宋体" w:hAnsi="宋体" w:hint="eastAsia"/>
          <w:b w:val="0"/>
          <w:color w:val="0D0D0D" w:themeColor="text1" w:themeTint="F2"/>
          <w:sz w:val="48"/>
          <w:szCs w:val="48"/>
        </w:rPr>
        <w:t>比选公告</w:t>
      </w:r>
    </w:p>
    <w:p w:rsidR="003A1EEF" w:rsidRPr="00DA5960" w:rsidRDefault="003A1EEF" w:rsidP="003A1EEF"/>
    <w:p w:rsidR="003A1EEF" w:rsidRPr="00DA5960" w:rsidRDefault="003A1EEF" w:rsidP="003A1EEF">
      <w:pPr>
        <w:adjustRightInd w:val="0"/>
        <w:snapToGrid w:val="0"/>
        <w:spacing w:line="336" w:lineRule="auto"/>
        <w:ind w:firstLineChars="200" w:firstLine="480"/>
        <w:jc w:val="left"/>
        <w:rPr>
          <w:rFonts w:hAnsi="宋体"/>
          <w:color w:val="0D0D0D" w:themeColor="text1" w:themeTint="F2"/>
          <w:sz w:val="24"/>
          <w:szCs w:val="24"/>
        </w:rPr>
      </w:pPr>
      <w:r w:rsidRPr="00DA5960">
        <w:rPr>
          <w:rFonts w:ascii="宋体" w:hAnsi="宋体" w:hint="eastAsia"/>
          <w:bCs/>
          <w:color w:val="0D0D0D" w:themeColor="text1" w:themeTint="F2"/>
          <w:kern w:val="0"/>
          <w:sz w:val="24"/>
          <w:szCs w:val="22"/>
        </w:rPr>
        <w:t>深圳地铁置业集团有限公司拟对</w:t>
      </w:r>
      <w:r w:rsidRPr="00DA5960">
        <w:rPr>
          <w:rFonts w:hAnsi="宋体" w:hint="eastAsia"/>
          <w:b/>
          <w:bCs/>
          <w:color w:val="0D0D0D" w:themeColor="text1" w:themeTint="F2"/>
          <w:sz w:val="24"/>
          <w:szCs w:val="22"/>
          <w:u w:val="single"/>
        </w:rPr>
        <w:t>坪山区坑梓街道</w:t>
      </w:r>
      <w:r w:rsidRPr="00DA5960">
        <w:rPr>
          <w:rFonts w:hAnsi="宋体" w:hint="eastAsia"/>
          <w:b/>
          <w:bCs/>
          <w:color w:val="0D0D0D" w:themeColor="text1" w:themeTint="F2"/>
          <w:sz w:val="24"/>
          <w:szCs w:val="22"/>
          <w:u w:val="single"/>
        </w:rPr>
        <w:t>G14301-0115</w:t>
      </w:r>
      <w:r w:rsidRPr="00DA5960">
        <w:rPr>
          <w:rFonts w:hAnsi="宋体" w:hint="eastAsia"/>
          <w:b/>
          <w:bCs/>
          <w:color w:val="0D0D0D" w:themeColor="text1" w:themeTint="F2"/>
          <w:sz w:val="24"/>
          <w:szCs w:val="22"/>
          <w:u w:val="single"/>
        </w:rPr>
        <w:t>、宝安区松岗街道沙浦围</w:t>
      </w:r>
      <w:r w:rsidRPr="00DA5960">
        <w:rPr>
          <w:rFonts w:hAnsi="宋体" w:hint="eastAsia"/>
          <w:b/>
          <w:bCs/>
          <w:color w:val="0D0D0D" w:themeColor="text1" w:themeTint="F2"/>
          <w:sz w:val="24"/>
          <w:szCs w:val="22"/>
          <w:u w:val="single"/>
        </w:rPr>
        <w:t>A407-1020</w:t>
      </w:r>
      <w:r w:rsidRPr="00DA5960">
        <w:rPr>
          <w:rFonts w:hAnsi="宋体" w:hint="eastAsia"/>
          <w:b/>
          <w:bCs/>
          <w:color w:val="0D0D0D" w:themeColor="text1" w:themeTint="F2"/>
          <w:sz w:val="24"/>
          <w:szCs w:val="22"/>
          <w:u w:val="single"/>
        </w:rPr>
        <w:t>、光明区新湖街道</w:t>
      </w:r>
      <w:r w:rsidRPr="00DA5960">
        <w:rPr>
          <w:rFonts w:hAnsi="宋体" w:hint="eastAsia"/>
          <w:b/>
          <w:bCs/>
          <w:color w:val="0D0D0D" w:themeColor="text1" w:themeTint="F2"/>
          <w:sz w:val="24"/>
          <w:szCs w:val="22"/>
          <w:u w:val="single"/>
        </w:rPr>
        <w:t>A641-0029</w:t>
      </w:r>
      <w:r w:rsidRPr="00DA5960">
        <w:rPr>
          <w:rFonts w:hAnsi="宋体" w:hint="eastAsia"/>
          <w:b/>
          <w:bCs/>
          <w:color w:val="0D0D0D" w:themeColor="text1" w:themeTint="F2"/>
          <w:sz w:val="24"/>
          <w:szCs w:val="22"/>
          <w:u w:val="single"/>
        </w:rPr>
        <w:t>三个项目物业定位研究服务</w:t>
      </w:r>
      <w:r w:rsidRPr="00DA5960">
        <w:rPr>
          <w:rFonts w:hAnsi="宋体" w:hint="eastAsia"/>
          <w:b/>
          <w:color w:val="0D0D0D" w:themeColor="text1" w:themeTint="F2"/>
          <w:sz w:val="24"/>
          <w:szCs w:val="24"/>
        </w:rPr>
        <w:t>（以下</w:t>
      </w:r>
      <w:r w:rsidRPr="00DA5960">
        <w:rPr>
          <w:rFonts w:hAnsi="宋体"/>
          <w:b/>
          <w:color w:val="0D0D0D" w:themeColor="text1" w:themeTint="F2"/>
          <w:sz w:val="24"/>
          <w:szCs w:val="24"/>
        </w:rPr>
        <w:t>简称“本项目”）</w:t>
      </w:r>
      <w:r w:rsidRPr="00DA5960">
        <w:rPr>
          <w:rFonts w:hAnsi="宋体" w:hint="eastAsia"/>
          <w:color w:val="0D0D0D" w:themeColor="text1" w:themeTint="F2"/>
          <w:sz w:val="24"/>
          <w:szCs w:val="24"/>
        </w:rPr>
        <w:t>进行公开比选，欢迎符合本比选公告公布资质要求的公司参选。</w:t>
      </w:r>
    </w:p>
    <w:p w:rsidR="003A1EEF" w:rsidRPr="00DA5960" w:rsidRDefault="003A1EEF" w:rsidP="003A1EEF">
      <w:pPr>
        <w:pStyle w:val="a5"/>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一、项目名称</w:t>
      </w:r>
    </w:p>
    <w:p w:rsidR="003A1EEF" w:rsidRPr="00DA5960" w:rsidRDefault="003A1EEF" w:rsidP="003A1EEF">
      <w:pPr>
        <w:pStyle w:val="a5"/>
        <w:snapToGrid w:val="0"/>
        <w:spacing w:line="336" w:lineRule="auto"/>
        <w:ind w:firstLineChars="200" w:firstLine="480"/>
        <w:rPr>
          <w:rFonts w:hAnsi="宋体"/>
          <w:bCs/>
          <w:color w:val="0D0D0D" w:themeColor="text1" w:themeTint="F2"/>
          <w:sz w:val="24"/>
          <w:szCs w:val="22"/>
        </w:rPr>
      </w:pPr>
      <w:r w:rsidRPr="00DA5960">
        <w:rPr>
          <w:rFonts w:hAnsi="宋体" w:hint="eastAsia"/>
          <w:bCs/>
          <w:color w:val="0D0D0D" w:themeColor="text1" w:themeTint="F2"/>
          <w:sz w:val="24"/>
          <w:szCs w:val="22"/>
        </w:rPr>
        <w:t>坪山区坑梓街道G14301-0115、宝安区松岗街道沙浦围A407-1020、光明区新湖街道A641-0029三个项目物业定位研究服务</w:t>
      </w:r>
    </w:p>
    <w:p w:rsidR="003A1EEF" w:rsidRPr="00DA5960" w:rsidRDefault="003A1EEF" w:rsidP="003A1EEF">
      <w:pPr>
        <w:pStyle w:val="a5"/>
        <w:snapToGrid w:val="0"/>
        <w:spacing w:line="336" w:lineRule="auto"/>
        <w:ind w:firstLineChars="200" w:firstLine="482"/>
        <w:rPr>
          <w:rFonts w:hAnsi="宋体"/>
          <w:b/>
          <w:bCs/>
          <w:color w:val="0D0D0D" w:themeColor="text1" w:themeTint="F2"/>
          <w:sz w:val="24"/>
          <w:szCs w:val="22"/>
        </w:rPr>
      </w:pPr>
      <w:r w:rsidRPr="00DA5960">
        <w:rPr>
          <w:rFonts w:hAnsi="宋体" w:hint="eastAsia"/>
          <w:b/>
          <w:bCs/>
          <w:color w:val="0D0D0D" w:themeColor="text1" w:themeTint="F2"/>
          <w:sz w:val="24"/>
          <w:szCs w:val="22"/>
        </w:rPr>
        <w:t>二</w:t>
      </w:r>
      <w:r w:rsidRPr="00DA5960">
        <w:rPr>
          <w:rFonts w:hAnsi="宋体"/>
          <w:b/>
          <w:bCs/>
          <w:color w:val="0D0D0D" w:themeColor="text1" w:themeTint="F2"/>
          <w:sz w:val="24"/>
          <w:szCs w:val="22"/>
        </w:rPr>
        <w:t>、</w:t>
      </w:r>
      <w:r w:rsidRPr="00DA5960">
        <w:rPr>
          <w:rFonts w:hAnsi="宋体" w:hint="eastAsia"/>
          <w:b/>
          <w:color w:val="0D0D0D" w:themeColor="text1" w:themeTint="F2"/>
          <w:sz w:val="24"/>
          <w:szCs w:val="24"/>
        </w:rPr>
        <w:t>项目</w:t>
      </w:r>
      <w:r w:rsidRPr="00DA5960">
        <w:rPr>
          <w:rFonts w:hAnsi="宋体"/>
          <w:b/>
          <w:color w:val="0D0D0D" w:themeColor="text1" w:themeTint="F2"/>
          <w:sz w:val="24"/>
          <w:szCs w:val="24"/>
        </w:rPr>
        <w:t>概况</w:t>
      </w:r>
    </w:p>
    <w:p w:rsidR="003A1EEF" w:rsidRPr="00DA5960" w:rsidRDefault="003A1EEF" w:rsidP="003A1EEF">
      <w:pPr>
        <w:pStyle w:val="a5"/>
        <w:snapToGrid w:val="0"/>
        <w:spacing w:line="336" w:lineRule="auto"/>
        <w:ind w:firstLineChars="200" w:firstLine="480"/>
        <w:rPr>
          <w:rFonts w:hAnsi="宋体"/>
          <w:bCs/>
          <w:color w:val="0D0D0D" w:themeColor="text1" w:themeTint="F2"/>
          <w:sz w:val="24"/>
          <w:szCs w:val="22"/>
        </w:rPr>
      </w:pPr>
      <w:r w:rsidRPr="00DA5960">
        <w:rPr>
          <w:rFonts w:hAnsi="宋体" w:hint="eastAsia"/>
          <w:bCs/>
          <w:color w:val="0D0D0D" w:themeColor="text1" w:themeTint="F2"/>
          <w:sz w:val="24"/>
          <w:szCs w:val="22"/>
        </w:rPr>
        <w:t>1. 坪山区坑梓街道项目（宗地号G14301-0115）位于坪山区坑梓街道金沙社区，兴创路与秋田路交汇处东北角。项目占地21611㎡，建筑面积约10.27万㎡：住宅92480㎡（配建不少于8900㎡保障性住房，物业服务用房210㎡）、商业5000㎡、6 班幼儿园2200㎡、社区老年人日间照料中心1500㎡、公交首末站1500㎡。</w:t>
      </w:r>
    </w:p>
    <w:p w:rsidR="003A1EEF" w:rsidRPr="00DA5960" w:rsidRDefault="001E6DF2" w:rsidP="003A1EEF">
      <w:pPr>
        <w:pStyle w:val="a5"/>
        <w:snapToGrid w:val="0"/>
        <w:spacing w:line="336" w:lineRule="auto"/>
        <w:ind w:firstLineChars="200" w:firstLine="480"/>
        <w:rPr>
          <w:rFonts w:hAnsi="宋体"/>
          <w:bCs/>
          <w:color w:val="0D0D0D" w:themeColor="text1" w:themeTint="F2"/>
          <w:sz w:val="24"/>
          <w:szCs w:val="22"/>
        </w:rPr>
      </w:pPr>
      <w:r>
        <w:rPr>
          <w:rFonts w:hAnsi="宋体" w:hint="eastAsia"/>
          <w:bCs/>
          <w:color w:val="0D0D0D" w:themeColor="text1" w:themeTint="F2"/>
          <w:sz w:val="24"/>
          <w:szCs w:val="22"/>
        </w:rPr>
        <w:t>2</w:t>
      </w:r>
      <w:r w:rsidR="003A1EEF" w:rsidRPr="00DA5960">
        <w:rPr>
          <w:rFonts w:hAnsi="宋体" w:hint="eastAsia"/>
          <w:bCs/>
          <w:color w:val="0D0D0D" w:themeColor="text1" w:themeTint="F2"/>
          <w:sz w:val="24"/>
          <w:szCs w:val="22"/>
        </w:rPr>
        <w:t>.宝安区松岗街道沙浦围项目（宗地号A407-1020）位于松岗街道沙浦围工业大道以西、沙江路以北、沙兴路以南。项目占地32684㎡、总建筑面积18.6万㎡：其中办公5.6万㎡、商业6528㎡、酒店45000㎡、住宅59909㎡、公交首末站2500㎡、6班幼儿园1980㎡、社区管理用房300㎡、社区警务室100㎡、社区体育活动场地等以及1所18班小学。</w:t>
      </w:r>
    </w:p>
    <w:p w:rsidR="003A1EEF" w:rsidRPr="00DA5960" w:rsidRDefault="001E6DF2" w:rsidP="003A1EEF">
      <w:pPr>
        <w:pStyle w:val="a5"/>
        <w:snapToGrid w:val="0"/>
        <w:spacing w:line="336" w:lineRule="auto"/>
        <w:ind w:firstLineChars="200" w:firstLine="480"/>
        <w:rPr>
          <w:rFonts w:hAnsi="宋体"/>
          <w:bCs/>
          <w:color w:val="0D0D0D" w:themeColor="text1" w:themeTint="F2"/>
          <w:sz w:val="24"/>
          <w:szCs w:val="22"/>
        </w:rPr>
      </w:pPr>
      <w:r>
        <w:rPr>
          <w:rFonts w:hAnsi="宋体" w:hint="eastAsia"/>
          <w:bCs/>
          <w:color w:val="0D0D0D" w:themeColor="text1" w:themeTint="F2"/>
          <w:sz w:val="24"/>
          <w:szCs w:val="22"/>
        </w:rPr>
        <w:t>3</w:t>
      </w:r>
      <w:bookmarkStart w:id="0" w:name="_GoBack"/>
      <w:bookmarkEnd w:id="0"/>
      <w:r w:rsidR="003A1EEF" w:rsidRPr="00DA5960">
        <w:rPr>
          <w:rFonts w:hAnsi="宋体" w:hint="eastAsia"/>
          <w:bCs/>
          <w:color w:val="0D0D0D" w:themeColor="text1" w:themeTint="F2"/>
          <w:sz w:val="24"/>
          <w:szCs w:val="22"/>
        </w:rPr>
        <w:t>.光明区新湖街道项目（宗地号A641-0029）位于光明区新湖街道光辉大道与华夏路交汇处。项目用地为商业用地+二类居住用地，项目占地15964㎡，总建筑面积约7.18万㎡，容积率4.5：其中商业7500㎡，办公31779㎡；住宅28000㎡；配套设施0.456万㎡（社区警务室50㎡，邮政所150㎡、便民服务站500㎡、社区菜市场1000㎡、公交首末站2500㎡，公共服务用房（IDEA空间）360㎡）。</w:t>
      </w:r>
    </w:p>
    <w:p w:rsidR="003A1EEF" w:rsidRPr="00DA5960" w:rsidRDefault="003A1EEF" w:rsidP="003A1EEF">
      <w:pPr>
        <w:pStyle w:val="a5"/>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三、比选内容</w:t>
      </w:r>
    </w:p>
    <w:p w:rsidR="003A1EEF" w:rsidRPr="00DA5960" w:rsidRDefault="003A1EEF" w:rsidP="003A1EEF">
      <w:pPr>
        <w:pStyle w:val="a5"/>
        <w:snapToGrid w:val="0"/>
        <w:spacing w:line="336" w:lineRule="auto"/>
        <w:ind w:firstLineChars="200" w:firstLine="480"/>
        <w:rPr>
          <w:rFonts w:hAnsi="宋体"/>
          <w:bCs/>
          <w:color w:val="0D0D0D" w:themeColor="text1" w:themeTint="F2"/>
          <w:sz w:val="24"/>
          <w:szCs w:val="22"/>
        </w:rPr>
      </w:pPr>
      <w:r w:rsidRPr="00DA5960">
        <w:rPr>
          <w:rFonts w:hAnsi="宋体" w:hint="eastAsia"/>
          <w:color w:val="0D0D0D" w:themeColor="text1" w:themeTint="F2"/>
          <w:sz w:val="24"/>
          <w:szCs w:val="24"/>
        </w:rPr>
        <w:t>本次开展</w:t>
      </w:r>
      <w:r w:rsidRPr="00DA5960">
        <w:rPr>
          <w:rFonts w:hAnsi="宋体" w:hint="eastAsia"/>
          <w:bCs/>
          <w:color w:val="0D0D0D" w:themeColor="text1" w:themeTint="F2"/>
          <w:sz w:val="24"/>
          <w:szCs w:val="22"/>
        </w:rPr>
        <w:t>坪山区坑梓街道G14301-0115、宝安区松岗街道沙浦围A407-1020、光明区新湖街道A641-0029三个项目的物业定位研究服务公司的公开比选，采用“一标三包”的形式，共产生三个中选人，并分别签订合同。</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项目物业定位研究服务单位将结合前期项目需求开展地块研究及定位工作并配合跟进服务，具体内容包括但不限于：</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lastRenderedPageBreak/>
        <w:t>（一）开展项目定位研究工作，撰写项目整体定位报告，报告内容包括但不限以下内容：</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1.项目地块分析：包括地块区域分析、地块整体分析、土地价值的定性定量评估、地块优劣势分析、项目价值初判。</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2.市场调研</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（1）区域市场研究：包括区域发展现状结论、区域发展趋势研判、项目在区域中的占位及功能初步评估、市场调研结论。</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分项物业市场研究：针对本项目特质，针对性地分析项目涉及物业相关市场情况，包括涉及物业的存量、新增供应量研究；在售项目产品研究及销售情况研究、客户数据分析；市场售价、租金情况研究；市场典型案例研究；分项物业市场研究结论。</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3.本项目物业发展方向研判：包括本项目地块核心优劣势提炼、本项目地块面临的核心问题、本项目内外部资源整合分析、本项目物业发展方向建议、本项目开发目标分解、本项目发展战略确定、分项物业定量分析。</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4.本项目整体定位</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（1）本项目整体物业定位、本项目整体形象定位、本项目功能定位、本项目档次定位。</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（2）分物业属性定位、形象定位、档次定位、客户定位、产品定位、业态定位等。</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5.项目初步开发策划建议</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6.项目初步经济测算</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7.项目物业发展建议</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（二）其它：本项目规划设计配合及跟进服务，内容包括但不限于：</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1.配合后续由于项目规划设计等相关工作的需求，涉及到的定位报告的调整与更新工作，以及相关规划设计相关的意见反馈、专项建议等；</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2.在服务期内按要求提供相关咨询及顾问服务（包括但不限于市场研究、市场动态、市场数据等）。</w:t>
      </w:r>
    </w:p>
    <w:p w:rsidR="003A1EEF" w:rsidRPr="00DA5960" w:rsidRDefault="003A1EEF" w:rsidP="003A1EEF">
      <w:pPr>
        <w:pStyle w:val="a5"/>
        <w:snapToGrid w:val="0"/>
        <w:spacing w:line="336" w:lineRule="auto"/>
        <w:ind w:firstLineChars="200" w:firstLine="482"/>
        <w:rPr>
          <w:rFonts w:hAnsi="宋体"/>
          <w:b/>
          <w:color w:val="0D0D0D" w:themeColor="text1" w:themeTint="F2"/>
          <w:kern w:val="2"/>
          <w:sz w:val="24"/>
          <w:szCs w:val="24"/>
        </w:rPr>
      </w:pPr>
      <w:r w:rsidRPr="00DA5960">
        <w:rPr>
          <w:rFonts w:hAnsi="宋体" w:hint="eastAsia"/>
          <w:b/>
          <w:color w:val="0D0D0D" w:themeColor="text1" w:themeTint="F2"/>
          <w:sz w:val="24"/>
          <w:szCs w:val="24"/>
        </w:rPr>
        <w:t>四、比选控制价格</w:t>
      </w:r>
    </w:p>
    <w:p w:rsidR="003A1EEF" w:rsidRPr="00DA5960"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本次比选报价总费用最高限价为人民币</w:t>
      </w:r>
      <w:r w:rsidRPr="00DA5960">
        <w:rPr>
          <w:rFonts w:hAnsi="宋体"/>
          <w:color w:val="0D0D0D" w:themeColor="text1" w:themeTint="F2"/>
          <w:sz w:val="24"/>
          <w:szCs w:val="24"/>
        </w:rPr>
        <w:t>80</w:t>
      </w:r>
      <w:r w:rsidRPr="00DA5960">
        <w:rPr>
          <w:rFonts w:hAnsi="宋体" w:hint="eastAsia"/>
          <w:color w:val="0D0D0D" w:themeColor="text1" w:themeTint="F2"/>
          <w:sz w:val="24"/>
          <w:szCs w:val="24"/>
        </w:rPr>
        <w:t>万元（含税），各项目分别最高限价如下：</w:t>
      </w:r>
    </w:p>
    <w:p w:rsidR="003A1EEF" w:rsidRPr="00DA5960"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1．坪山区坑梓街道G14301-0115项目物业定位研究服务最高限价为人民币</w:t>
      </w:r>
      <w:r w:rsidRPr="00DA5960">
        <w:rPr>
          <w:rFonts w:hAnsi="宋体"/>
          <w:color w:val="0D0D0D" w:themeColor="text1" w:themeTint="F2"/>
          <w:sz w:val="24"/>
          <w:szCs w:val="24"/>
        </w:rPr>
        <w:t>20</w:t>
      </w:r>
      <w:r w:rsidRPr="00DA5960">
        <w:rPr>
          <w:rFonts w:hAnsi="宋体" w:hint="eastAsia"/>
          <w:color w:val="0D0D0D" w:themeColor="text1" w:themeTint="F2"/>
          <w:sz w:val="24"/>
          <w:szCs w:val="24"/>
        </w:rPr>
        <w:t>万元以内（含税</w:t>
      </w:r>
      <w:r w:rsidRPr="00DA5960">
        <w:rPr>
          <w:rFonts w:hAnsi="宋体"/>
          <w:color w:val="0D0D0D" w:themeColor="text1" w:themeTint="F2"/>
          <w:sz w:val="24"/>
          <w:szCs w:val="24"/>
        </w:rPr>
        <w:t>）</w:t>
      </w:r>
      <w:r w:rsidRPr="00DA5960">
        <w:rPr>
          <w:rFonts w:hAnsi="宋体" w:hint="eastAsia"/>
          <w:color w:val="0D0D0D" w:themeColor="text1" w:themeTint="F2"/>
          <w:sz w:val="24"/>
          <w:szCs w:val="24"/>
        </w:rPr>
        <w:t>；</w:t>
      </w:r>
    </w:p>
    <w:p w:rsidR="003A1EEF" w:rsidRPr="00DA5960"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lastRenderedPageBreak/>
        <w:t>2</w:t>
      </w:r>
      <w:r w:rsidRPr="00DA5960">
        <w:rPr>
          <w:rFonts w:hAnsi="宋体" w:hint="eastAsia"/>
          <w:color w:val="0D0D0D" w:themeColor="text1" w:themeTint="F2"/>
          <w:sz w:val="24"/>
          <w:szCs w:val="24"/>
        </w:rPr>
        <w:t>．宝安区松岗街道沙浦围</w:t>
      </w:r>
      <w:r w:rsidRPr="00DA5960">
        <w:rPr>
          <w:rFonts w:hAnsi="宋体"/>
          <w:color w:val="0D0D0D" w:themeColor="text1" w:themeTint="F2"/>
          <w:sz w:val="24"/>
          <w:szCs w:val="24"/>
        </w:rPr>
        <w:t>A407-1020项目物业定位研究服务最高限价为人民币35</w:t>
      </w:r>
      <w:r w:rsidRPr="00DA5960">
        <w:rPr>
          <w:rFonts w:hAnsi="宋体" w:hint="eastAsia"/>
          <w:color w:val="0D0D0D" w:themeColor="text1" w:themeTint="F2"/>
          <w:sz w:val="24"/>
          <w:szCs w:val="24"/>
        </w:rPr>
        <w:t>万元以内（含税）；</w:t>
      </w:r>
    </w:p>
    <w:p w:rsidR="003A1EEF" w:rsidRPr="00DA5960" w:rsidRDefault="003A1EEF" w:rsidP="003A1EEF">
      <w:pPr>
        <w:pStyle w:val="a5"/>
        <w:tabs>
          <w:tab w:val="right" w:pos="9026"/>
        </w:tabs>
        <w:snapToGrid w:val="0"/>
        <w:spacing w:line="336" w:lineRule="auto"/>
        <w:ind w:firstLineChars="200" w:firstLine="480"/>
        <w:rPr>
          <w:rFonts w:hAnsi="宋体"/>
          <w:color w:val="0D0D0D" w:themeColor="text1" w:themeTint="F2"/>
          <w:sz w:val="24"/>
          <w:szCs w:val="24"/>
        </w:rPr>
      </w:pPr>
      <w:r w:rsidRPr="00DA5960">
        <w:rPr>
          <w:rFonts w:hAnsi="宋体"/>
          <w:color w:val="0D0D0D" w:themeColor="text1" w:themeTint="F2"/>
          <w:sz w:val="24"/>
          <w:szCs w:val="24"/>
        </w:rPr>
        <w:t>3</w:t>
      </w:r>
      <w:r w:rsidRPr="00DA5960">
        <w:rPr>
          <w:rFonts w:hAnsi="宋体" w:hint="eastAsia"/>
          <w:color w:val="0D0D0D" w:themeColor="text1" w:themeTint="F2"/>
          <w:sz w:val="24"/>
          <w:szCs w:val="24"/>
        </w:rPr>
        <w:t>．光明区新湖街道</w:t>
      </w:r>
      <w:r w:rsidRPr="00DA5960">
        <w:rPr>
          <w:rFonts w:hAnsi="宋体"/>
          <w:color w:val="0D0D0D" w:themeColor="text1" w:themeTint="F2"/>
          <w:sz w:val="24"/>
          <w:szCs w:val="24"/>
        </w:rPr>
        <w:t>A641-0029项目物业定位研究服务最高限价为人民币25</w:t>
      </w:r>
      <w:r w:rsidRPr="00DA5960">
        <w:rPr>
          <w:rFonts w:hAnsi="宋体" w:hint="eastAsia"/>
          <w:color w:val="0D0D0D" w:themeColor="text1" w:themeTint="F2"/>
          <w:sz w:val="24"/>
          <w:szCs w:val="24"/>
        </w:rPr>
        <w:t>万元以内（含税）。</w:t>
      </w:r>
    </w:p>
    <w:p w:rsidR="003A1EEF" w:rsidRPr="00DA5960" w:rsidRDefault="003A1EEF" w:rsidP="003A1EEF">
      <w:pPr>
        <w:pStyle w:val="a5"/>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五、参选人资格要求</w:t>
      </w:r>
    </w:p>
    <w:p w:rsidR="003A1EEF" w:rsidRPr="00DA5960"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bookmarkStart w:id="1" w:name="baidusnap4"/>
      <w:bookmarkStart w:id="2" w:name="baidusnap7"/>
      <w:bookmarkStart w:id="3" w:name="baidusnap0"/>
      <w:bookmarkStart w:id="4" w:name="baidusnap1"/>
      <w:bookmarkEnd w:id="1"/>
      <w:bookmarkEnd w:id="2"/>
      <w:bookmarkEnd w:id="3"/>
      <w:bookmarkEnd w:id="4"/>
      <w:r w:rsidRPr="00DA5960">
        <w:rPr>
          <w:rFonts w:ascii="宋体" w:hAnsi="宋体" w:hint="eastAsia"/>
          <w:color w:val="0D0D0D" w:themeColor="text1" w:themeTint="F2"/>
          <w:kern w:val="0"/>
          <w:sz w:val="24"/>
          <w:szCs w:val="24"/>
          <w:lang w:val="zh-CN"/>
        </w:rPr>
        <w:t>（一）成立时间：2018年12月31日之前成立。</w:t>
      </w:r>
    </w:p>
    <w:p w:rsidR="003A1EEF" w:rsidRPr="00DA5960"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（二）执业资质：具备房地产咨询、策划、代理等营业许可。</w:t>
      </w:r>
    </w:p>
    <w:p w:rsidR="003A1EEF" w:rsidRPr="00DA5960"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（三）公司业绩</w:t>
      </w:r>
    </w:p>
    <w:p w:rsidR="003A1EEF" w:rsidRPr="00DA5960"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2018年1月1日至今，在深圳承担规模在10万㎡以上含住宅、商业等业态的综合体前期策划研究项目不少于3个（含3个）。</w:t>
      </w:r>
    </w:p>
    <w:p w:rsidR="003A1EEF" w:rsidRPr="00DA5960"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备注：1.以上业绩证明材料需提供相关合同关键页复印件，日期以合同签约日期为准，面积以合同签约面积为准，若合同上无面积，需另外提供面积证明材料（加盖公章）；2.综合体项目指含住宅、商业、写字楼、公寓、酒店、产业等业态中至少3种及以上业态的项目。</w:t>
      </w:r>
    </w:p>
    <w:p w:rsidR="003A1EEF" w:rsidRPr="00DA5960" w:rsidRDefault="003A1EEF" w:rsidP="003A1EEF">
      <w:pPr>
        <w:suppressAutoHyphens/>
        <w:topLinePunct/>
        <w:adjustRightInd w:val="0"/>
        <w:snapToGrid w:val="0"/>
        <w:spacing w:line="336" w:lineRule="auto"/>
        <w:ind w:firstLineChars="227" w:firstLine="545"/>
        <w:rPr>
          <w:rFonts w:ascii="宋体" w:hAnsi="宋体"/>
          <w:color w:val="0D0D0D" w:themeColor="text1" w:themeTint="F2"/>
          <w:kern w:val="0"/>
          <w:sz w:val="24"/>
          <w:szCs w:val="24"/>
          <w:lang w:val="zh-CN"/>
        </w:rPr>
      </w:pPr>
      <w:r w:rsidRPr="00DA5960">
        <w:rPr>
          <w:rFonts w:ascii="宋体" w:hAnsi="宋体" w:hint="eastAsia"/>
          <w:color w:val="0D0D0D" w:themeColor="text1" w:themeTint="F2"/>
          <w:kern w:val="0"/>
          <w:sz w:val="24"/>
          <w:szCs w:val="24"/>
          <w:lang w:val="zh-CN"/>
        </w:rPr>
        <w:t>（四）2017年1月1日以来，有串通参选不良行为记录或涉嫌串通参选，并正在接受城市主管部门调查的参选申请人不得参选。</w:t>
      </w:r>
    </w:p>
    <w:p w:rsidR="003A1EEF" w:rsidRPr="00DA5960" w:rsidRDefault="003A1EEF" w:rsidP="003A1EEF">
      <w:pPr>
        <w:suppressAutoHyphens/>
        <w:topLinePunct/>
        <w:adjustRightInd w:val="0"/>
        <w:snapToGrid w:val="0"/>
        <w:spacing w:line="336" w:lineRule="auto"/>
        <w:ind w:firstLineChars="227" w:firstLine="545"/>
        <w:rPr>
          <w:rFonts w:hAnsi="宋体"/>
          <w:color w:val="0D0D0D" w:themeColor="text1" w:themeTint="F2"/>
          <w:sz w:val="24"/>
          <w:szCs w:val="24"/>
        </w:rPr>
      </w:pPr>
      <w:r w:rsidRPr="00DA5960">
        <w:rPr>
          <w:rFonts w:ascii="宋体" w:hAnsi="宋体" w:hint="eastAsia"/>
          <w:color w:val="0D0D0D" w:themeColor="text1" w:themeTint="F2"/>
          <w:kern w:val="0"/>
          <w:sz w:val="24"/>
          <w:szCs w:val="24"/>
          <w:lang w:val="zh-CN"/>
        </w:rPr>
        <w:t>（五）不接受联合体投标。</w:t>
      </w:r>
    </w:p>
    <w:p w:rsidR="003A1EEF" w:rsidRPr="00DA5960" w:rsidRDefault="003A1EEF" w:rsidP="003A1EEF">
      <w:pPr>
        <w:suppressAutoHyphens/>
        <w:topLinePunct/>
        <w:adjustRightInd w:val="0"/>
        <w:snapToGrid w:val="0"/>
        <w:spacing w:line="336" w:lineRule="auto"/>
        <w:ind w:firstLineChars="227" w:firstLine="547"/>
        <w:rPr>
          <w:rFonts w:ascii="宋体" w:hAnsi="宋体"/>
          <w:b/>
          <w:color w:val="0D0D0D" w:themeColor="text1" w:themeTint="F2"/>
          <w:kern w:val="0"/>
          <w:sz w:val="24"/>
          <w:szCs w:val="24"/>
        </w:rPr>
      </w:pPr>
      <w:r w:rsidRPr="00DA5960">
        <w:rPr>
          <w:rFonts w:ascii="宋体" w:hAnsi="宋体" w:hint="eastAsia"/>
          <w:b/>
          <w:color w:val="0D0D0D" w:themeColor="text1" w:themeTint="F2"/>
          <w:kern w:val="0"/>
          <w:sz w:val="24"/>
          <w:szCs w:val="24"/>
        </w:rPr>
        <w:t>六、比选时间、地点</w:t>
      </w:r>
    </w:p>
    <w:tbl>
      <w:tblPr>
        <w:tblW w:w="9493"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23"/>
        <w:gridCol w:w="1102"/>
        <w:gridCol w:w="2382"/>
        <w:gridCol w:w="5286"/>
      </w:tblGrid>
      <w:tr w:rsidR="003A1EEF" w:rsidRPr="00DA5960" w:rsidTr="00536053">
        <w:trPr>
          <w:trHeight w:val="193"/>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序号</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内  容</w:t>
            </w:r>
          </w:p>
        </w:tc>
        <w:tc>
          <w:tcPr>
            <w:tcW w:w="2382"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时间安排</w:t>
            </w:r>
          </w:p>
        </w:tc>
        <w:tc>
          <w:tcPr>
            <w:tcW w:w="5286"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
                <w:color w:val="0D0D0D" w:themeColor="text1" w:themeTint="F2"/>
                <w:kern w:val="2"/>
                <w:sz w:val="18"/>
                <w:szCs w:val="18"/>
              </w:rPr>
            </w:pPr>
            <w:r w:rsidRPr="00DA5960">
              <w:rPr>
                <w:rFonts w:ascii="宋体" w:hAnsi="宋体" w:hint="eastAsia"/>
                <w:b/>
                <w:color w:val="0D0D0D" w:themeColor="text1" w:themeTint="F2"/>
                <w:kern w:val="2"/>
                <w:sz w:val="18"/>
                <w:szCs w:val="18"/>
              </w:rPr>
              <w:t>备  注</w:t>
            </w:r>
          </w:p>
        </w:tc>
      </w:tr>
      <w:tr w:rsidR="003A1EEF" w:rsidRPr="00DA5960" w:rsidTr="00536053">
        <w:trPr>
          <w:trHeight w:val="290"/>
          <w:jc w:val="center"/>
        </w:trPr>
        <w:tc>
          <w:tcPr>
            <w:tcW w:w="723"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1</w:t>
            </w:r>
          </w:p>
        </w:tc>
        <w:tc>
          <w:tcPr>
            <w:tcW w:w="1102"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发布比选公告（发标）</w:t>
            </w:r>
          </w:p>
        </w:tc>
        <w:tc>
          <w:tcPr>
            <w:tcW w:w="2382"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adjustRightInd w:val="0"/>
              <w:snapToGrid w:val="0"/>
              <w:spacing w:line="336" w:lineRule="auto"/>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005B704B">
              <w:rPr>
                <w:rFonts w:ascii="宋体" w:hAnsi="宋体"/>
                <w:bCs/>
                <w:color w:val="0D0D0D" w:themeColor="text1" w:themeTint="F2"/>
                <w:sz w:val="18"/>
                <w:szCs w:val="18"/>
              </w:rPr>
              <w:t>8</w:t>
            </w:r>
            <w:r w:rsidRPr="00DA5960">
              <w:rPr>
                <w:rFonts w:ascii="宋体" w:hAnsi="宋体"/>
                <w:bCs/>
                <w:color w:val="0D0D0D" w:themeColor="text1" w:themeTint="F2"/>
                <w:sz w:val="18"/>
                <w:szCs w:val="18"/>
              </w:rPr>
              <w:t>日</w:t>
            </w:r>
          </w:p>
        </w:tc>
        <w:tc>
          <w:tcPr>
            <w:tcW w:w="5286" w:type="dxa"/>
            <w:tcBorders>
              <w:top w:val="single" w:sz="4" w:space="0" w:color="auto"/>
              <w:left w:val="single" w:sz="4" w:space="0" w:color="auto"/>
              <w:bottom w:val="single" w:sz="4" w:space="0" w:color="auto"/>
              <w:right w:val="single" w:sz="4" w:space="0" w:color="auto"/>
            </w:tcBorders>
            <w:shd w:val="clear" w:color="auto" w:fill="auto"/>
            <w:vAlign w:val="center"/>
          </w:tcPr>
          <w:p w:rsidR="003A1EEF" w:rsidRPr="00DA5960" w:rsidRDefault="003A1EEF" w:rsidP="0049433C">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深圳市地铁集团有限公司外网、深铁招采网、国资委</w:t>
            </w:r>
            <w:r w:rsidRPr="00DA5960">
              <w:rPr>
                <w:rFonts w:ascii="宋体" w:hAnsi="宋体"/>
                <w:bCs/>
                <w:color w:val="0D0D0D" w:themeColor="text1" w:themeTint="F2"/>
                <w:kern w:val="2"/>
                <w:sz w:val="18"/>
                <w:szCs w:val="18"/>
              </w:rPr>
              <w:t>阳光采购平台</w:t>
            </w:r>
            <w:r w:rsidRPr="00DA5960">
              <w:rPr>
                <w:rFonts w:ascii="宋体" w:hAnsi="宋体" w:hint="eastAsia"/>
                <w:bCs/>
                <w:color w:val="0D0D0D" w:themeColor="text1" w:themeTint="F2"/>
                <w:kern w:val="2"/>
                <w:sz w:val="18"/>
                <w:szCs w:val="18"/>
              </w:rPr>
              <w:t>、深铁置业微信订阅号</w:t>
            </w:r>
          </w:p>
        </w:tc>
      </w:tr>
      <w:tr w:rsidR="003A1EEF" w:rsidRPr="00DA5960" w:rsidTr="00536053">
        <w:trPr>
          <w:trHeight w:val="352"/>
          <w:jc w:val="center"/>
        </w:trPr>
        <w:tc>
          <w:tcPr>
            <w:tcW w:w="723"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2</w:t>
            </w:r>
          </w:p>
        </w:tc>
        <w:tc>
          <w:tcPr>
            <w:tcW w:w="1102"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截</w:t>
            </w:r>
            <w:r w:rsidRPr="00DA5960">
              <w:rPr>
                <w:rFonts w:ascii="宋体" w:hAnsi="宋体" w:hint="eastAsia"/>
                <w:bCs/>
                <w:color w:val="0D0D0D" w:themeColor="text1" w:themeTint="F2"/>
                <w:kern w:val="2"/>
                <w:sz w:val="18"/>
                <w:szCs w:val="18"/>
              </w:rPr>
              <w:t>标</w:t>
            </w:r>
          </w:p>
        </w:tc>
        <w:tc>
          <w:tcPr>
            <w:tcW w:w="2382"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adjustRightInd w:val="0"/>
              <w:snapToGrid w:val="0"/>
              <w:spacing w:line="336" w:lineRule="auto"/>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Pr="00DA5960">
              <w:rPr>
                <w:rFonts w:ascii="宋体" w:hAnsi="宋体"/>
                <w:bCs/>
                <w:color w:val="0D0D0D" w:themeColor="text1" w:themeTint="F2"/>
                <w:sz w:val="18"/>
                <w:szCs w:val="18"/>
              </w:rPr>
              <w:t>2</w:t>
            </w:r>
            <w:r w:rsidR="00C36ACF">
              <w:rPr>
                <w:rFonts w:ascii="宋体" w:hAnsi="宋体" w:hint="eastAsia"/>
                <w:bCs/>
                <w:color w:val="0D0D0D" w:themeColor="text1" w:themeTint="F2"/>
                <w:sz w:val="18"/>
                <w:szCs w:val="18"/>
              </w:rPr>
              <w:t>2</w:t>
            </w:r>
            <w:r w:rsidRPr="00DA5960">
              <w:rPr>
                <w:rFonts w:ascii="宋体" w:hAnsi="宋体"/>
                <w:bCs/>
                <w:color w:val="0D0D0D" w:themeColor="text1" w:themeTint="F2"/>
                <w:sz w:val="18"/>
                <w:szCs w:val="18"/>
              </w:rPr>
              <w:t>日</w:t>
            </w:r>
            <w:r w:rsidRPr="00DA5960">
              <w:rPr>
                <w:rFonts w:ascii="宋体" w:hAnsi="宋体" w:hint="eastAsia"/>
                <w:bCs/>
                <w:color w:val="0D0D0D" w:themeColor="text1" w:themeTint="F2"/>
                <w:sz w:val="18"/>
                <w:szCs w:val="18"/>
              </w:rPr>
              <w:t>上午9:</w:t>
            </w:r>
            <w:r w:rsidR="00C36ACF">
              <w:rPr>
                <w:rFonts w:ascii="宋体" w:hAnsi="宋体" w:hint="eastAsia"/>
                <w:bCs/>
                <w:color w:val="0D0D0D" w:themeColor="text1" w:themeTint="F2"/>
                <w:sz w:val="18"/>
                <w:szCs w:val="18"/>
              </w:rPr>
              <w:t>3</w:t>
            </w:r>
            <w:r w:rsidRPr="00DA5960">
              <w:rPr>
                <w:rFonts w:ascii="宋体" w:hAnsi="宋体"/>
                <w:bCs/>
                <w:color w:val="0D0D0D" w:themeColor="text1" w:themeTint="F2"/>
                <w:sz w:val="18"/>
                <w:szCs w:val="18"/>
              </w:rPr>
              <w:t>0</w:t>
            </w:r>
          </w:p>
          <w:p w:rsidR="003A1EEF" w:rsidRPr="00DA5960" w:rsidRDefault="003A1EEF" w:rsidP="0049433C">
            <w:pPr>
              <w:adjustRightInd w:val="0"/>
              <w:snapToGrid w:val="0"/>
              <w:spacing w:line="336" w:lineRule="auto"/>
              <w:jc w:val="center"/>
              <w:rPr>
                <w:rFonts w:ascii="宋体" w:hAnsi="宋体"/>
                <w:bCs/>
                <w:color w:val="0D0D0D" w:themeColor="text1" w:themeTint="F2"/>
                <w:sz w:val="18"/>
                <w:szCs w:val="18"/>
              </w:rPr>
            </w:pPr>
            <w:r w:rsidRPr="00DA5960">
              <w:rPr>
                <w:rFonts w:ascii="宋体" w:hAnsi="宋体" w:cs="宋体" w:hint="eastAsia"/>
                <w:bCs/>
                <w:sz w:val="18"/>
                <w:szCs w:val="18"/>
              </w:rPr>
              <w:t>（按各参选单位递交纸质参选文件的时间为准。）</w:t>
            </w:r>
          </w:p>
        </w:tc>
        <w:tc>
          <w:tcPr>
            <w:tcW w:w="5286"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1.纸质版参选文件递交地点：地铁大厦1楼评定标中心指定会议室</w:t>
            </w:r>
          </w:p>
          <w:p w:rsidR="003A1EEF" w:rsidRPr="00DA5960" w:rsidRDefault="003A1EEF" w:rsidP="0049433C">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2.电子版参选文件递交平台：深圳地铁智能招采系统</w:t>
            </w:r>
          </w:p>
          <w:p w:rsidR="003A1EEF" w:rsidRPr="00DA5960" w:rsidRDefault="003A1EEF" w:rsidP="0049433C">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https://cg.shenzhenmc.com/szmccg/ananymous/jyzt/zc/gyszc</w:t>
            </w:r>
          </w:p>
        </w:tc>
      </w:tr>
      <w:tr w:rsidR="003A1EEF" w:rsidRPr="00DA5960" w:rsidTr="00536053">
        <w:trPr>
          <w:trHeight w:val="288"/>
          <w:jc w:val="center"/>
        </w:trPr>
        <w:tc>
          <w:tcPr>
            <w:tcW w:w="723"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3</w:t>
            </w:r>
          </w:p>
        </w:tc>
        <w:tc>
          <w:tcPr>
            <w:tcW w:w="1102"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center"/>
              <w:rPr>
                <w:rFonts w:ascii="宋体" w:hAnsi="宋体"/>
                <w:bCs/>
                <w:color w:val="0D0D0D" w:themeColor="text1" w:themeTint="F2"/>
                <w:kern w:val="2"/>
                <w:sz w:val="18"/>
                <w:szCs w:val="18"/>
              </w:rPr>
            </w:pPr>
            <w:r w:rsidRPr="00DA5960">
              <w:rPr>
                <w:rFonts w:ascii="宋体" w:hAnsi="宋体"/>
                <w:bCs/>
                <w:color w:val="0D0D0D" w:themeColor="text1" w:themeTint="F2"/>
                <w:kern w:val="2"/>
                <w:sz w:val="18"/>
                <w:szCs w:val="18"/>
              </w:rPr>
              <w:t>开标</w:t>
            </w:r>
          </w:p>
        </w:tc>
        <w:tc>
          <w:tcPr>
            <w:tcW w:w="2382"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adjustRightInd w:val="0"/>
              <w:snapToGrid w:val="0"/>
              <w:spacing w:line="336" w:lineRule="auto"/>
              <w:jc w:val="center"/>
              <w:rPr>
                <w:rFonts w:ascii="宋体" w:hAnsi="宋体"/>
                <w:bCs/>
                <w:color w:val="0D0D0D" w:themeColor="text1" w:themeTint="F2"/>
                <w:sz w:val="18"/>
                <w:szCs w:val="18"/>
              </w:rPr>
            </w:pPr>
            <w:r w:rsidRPr="00DA5960">
              <w:rPr>
                <w:rFonts w:ascii="宋体" w:hAnsi="宋体"/>
                <w:bCs/>
                <w:color w:val="0D0D0D" w:themeColor="text1" w:themeTint="F2"/>
                <w:sz w:val="18"/>
                <w:szCs w:val="18"/>
              </w:rPr>
              <w:t>12</w:t>
            </w:r>
            <w:r w:rsidRPr="00DA5960">
              <w:rPr>
                <w:rFonts w:ascii="宋体" w:hAnsi="宋体" w:hint="eastAsia"/>
                <w:bCs/>
                <w:color w:val="0D0D0D" w:themeColor="text1" w:themeTint="F2"/>
                <w:sz w:val="18"/>
                <w:szCs w:val="18"/>
              </w:rPr>
              <w:t>月</w:t>
            </w:r>
            <w:r w:rsidRPr="00DA5960">
              <w:rPr>
                <w:rFonts w:ascii="宋体" w:hAnsi="宋体"/>
                <w:bCs/>
                <w:color w:val="0D0D0D" w:themeColor="text1" w:themeTint="F2"/>
                <w:sz w:val="18"/>
                <w:szCs w:val="18"/>
              </w:rPr>
              <w:t>2</w:t>
            </w:r>
            <w:r w:rsidR="00C36ACF">
              <w:rPr>
                <w:rFonts w:ascii="宋体" w:hAnsi="宋体" w:hint="eastAsia"/>
                <w:bCs/>
                <w:color w:val="0D0D0D" w:themeColor="text1" w:themeTint="F2"/>
                <w:sz w:val="18"/>
                <w:szCs w:val="18"/>
              </w:rPr>
              <w:t>2</w:t>
            </w:r>
            <w:r w:rsidRPr="00DA5960">
              <w:rPr>
                <w:rFonts w:ascii="宋体" w:hAnsi="宋体" w:hint="eastAsia"/>
                <w:bCs/>
                <w:color w:val="0D0D0D" w:themeColor="text1" w:themeTint="F2"/>
                <w:sz w:val="18"/>
                <w:szCs w:val="18"/>
              </w:rPr>
              <w:t>日上午9</w:t>
            </w:r>
            <w:r w:rsidR="00C36ACF">
              <w:rPr>
                <w:rFonts w:ascii="宋体" w:hAnsi="宋体" w:hint="eastAsia"/>
                <w:bCs/>
                <w:color w:val="0D0D0D" w:themeColor="text1" w:themeTint="F2"/>
                <w:sz w:val="18"/>
                <w:szCs w:val="18"/>
              </w:rPr>
              <w:t>：3</w:t>
            </w:r>
            <w:r w:rsidRPr="00DA5960">
              <w:rPr>
                <w:rFonts w:ascii="宋体" w:hAnsi="宋体"/>
                <w:bCs/>
                <w:color w:val="0D0D0D" w:themeColor="text1" w:themeTint="F2"/>
                <w:sz w:val="18"/>
                <w:szCs w:val="18"/>
              </w:rPr>
              <w:t>0</w:t>
            </w:r>
          </w:p>
        </w:tc>
        <w:tc>
          <w:tcPr>
            <w:tcW w:w="5286" w:type="dxa"/>
            <w:tcBorders>
              <w:top w:val="single" w:sz="4" w:space="0" w:color="auto"/>
              <w:left w:val="single" w:sz="4" w:space="0" w:color="auto"/>
              <w:bottom w:val="single" w:sz="4" w:space="0" w:color="auto"/>
              <w:right w:val="single" w:sz="4" w:space="0" w:color="auto"/>
            </w:tcBorders>
            <w:vAlign w:val="center"/>
          </w:tcPr>
          <w:p w:rsidR="003A1EEF" w:rsidRPr="00DA5960" w:rsidRDefault="003A1EEF" w:rsidP="0049433C">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开标地点：地铁大厦1楼评定标中心指定会议室</w:t>
            </w:r>
          </w:p>
          <w:p w:rsidR="003A1EEF" w:rsidRPr="00DA5960" w:rsidRDefault="003A1EEF" w:rsidP="0049433C">
            <w:pPr>
              <w:pStyle w:val="a3"/>
              <w:adjustRightInd w:val="0"/>
              <w:snapToGrid w:val="0"/>
              <w:spacing w:line="336" w:lineRule="auto"/>
              <w:ind w:leftChars="0" w:left="0" w:firstLineChars="0" w:firstLine="0"/>
              <w:jc w:val="left"/>
              <w:rPr>
                <w:rFonts w:ascii="宋体" w:hAnsi="宋体"/>
                <w:bCs/>
                <w:color w:val="0D0D0D" w:themeColor="text1" w:themeTint="F2"/>
                <w:kern w:val="2"/>
                <w:sz w:val="18"/>
                <w:szCs w:val="18"/>
              </w:rPr>
            </w:pPr>
            <w:r w:rsidRPr="00DA5960">
              <w:rPr>
                <w:rFonts w:ascii="宋体" w:hAnsi="宋体" w:hint="eastAsia"/>
                <w:bCs/>
                <w:color w:val="0D0D0D" w:themeColor="text1" w:themeTint="F2"/>
                <w:kern w:val="2"/>
                <w:sz w:val="18"/>
                <w:szCs w:val="18"/>
              </w:rPr>
              <w:t>（请持48小时内核酸检测结果方可入内）</w:t>
            </w:r>
          </w:p>
        </w:tc>
      </w:tr>
    </w:tbl>
    <w:p w:rsidR="003A1EEF" w:rsidRPr="00DA5960" w:rsidRDefault="003A1EEF" w:rsidP="003A1EEF">
      <w:pPr>
        <w:pStyle w:val="a5"/>
        <w:snapToGrid w:val="0"/>
        <w:spacing w:line="336" w:lineRule="auto"/>
        <w:ind w:firstLineChars="200" w:firstLine="480"/>
        <w:rPr>
          <w:rFonts w:hAnsi="宋体"/>
          <w:bCs/>
          <w:color w:val="0D0D0D" w:themeColor="text1" w:themeTint="F2"/>
          <w:sz w:val="24"/>
          <w:szCs w:val="24"/>
        </w:rPr>
      </w:pPr>
      <w:r w:rsidRPr="00DA5960">
        <w:rPr>
          <w:rFonts w:hAnsi="宋体" w:hint="eastAsia"/>
          <w:bCs/>
          <w:color w:val="0D0D0D" w:themeColor="text1" w:themeTint="F2"/>
          <w:sz w:val="24"/>
          <w:szCs w:val="24"/>
        </w:rPr>
        <w:t>备注：若参选人的纸质版参选文件与电子版参选文件提交的时间或内容相冲突，以提交的纸质版参选文件的时间或内容为准。</w:t>
      </w:r>
    </w:p>
    <w:p w:rsidR="003A1EEF" w:rsidRPr="00DA5960" w:rsidRDefault="003A1EEF" w:rsidP="003A1EEF">
      <w:pPr>
        <w:pStyle w:val="a5"/>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t>七、参选</w:t>
      </w:r>
      <w:r w:rsidRPr="00DA5960">
        <w:rPr>
          <w:rFonts w:hAnsi="宋体"/>
          <w:b/>
          <w:color w:val="0D0D0D" w:themeColor="text1" w:themeTint="F2"/>
          <w:sz w:val="24"/>
          <w:szCs w:val="24"/>
        </w:rPr>
        <w:t>文件所需材料：</w:t>
      </w:r>
    </w:p>
    <w:p w:rsidR="003A1EEF" w:rsidRPr="00DA5960" w:rsidRDefault="003A1EEF" w:rsidP="003A1EEF">
      <w:pPr>
        <w:pStyle w:val="a5"/>
        <w:snapToGrid w:val="0"/>
        <w:spacing w:line="336" w:lineRule="auto"/>
        <w:ind w:left="426"/>
        <w:rPr>
          <w:rFonts w:hAnsi="宋体"/>
          <w:color w:val="0D0D0D" w:themeColor="text1" w:themeTint="F2"/>
          <w:sz w:val="24"/>
          <w:szCs w:val="24"/>
        </w:rPr>
      </w:pPr>
      <w:r w:rsidRPr="00DA5960">
        <w:rPr>
          <w:rFonts w:hAnsi="宋体" w:hint="eastAsia"/>
          <w:color w:val="0D0D0D" w:themeColor="text1" w:themeTint="F2"/>
          <w:sz w:val="24"/>
          <w:szCs w:val="24"/>
        </w:rPr>
        <w:t>1.根据比选</w:t>
      </w:r>
      <w:r w:rsidRPr="00DA5960">
        <w:rPr>
          <w:rFonts w:hAnsi="宋体"/>
          <w:color w:val="0D0D0D" w:themeColor="text1" w:themeTint="F2"/>
          <w:sz w:val="24"/>
          <w:szCs w:val="24"/>
        </w:rPr>
        <w:t>文件</w:t>
      </w:r>
      <w:r w:rsidRPr="00DA5960">
        <w:rPr>
          <w:rFonts w:hAnsi="宋体" w:hint="eastAsia"/>
          <w:color w:val="0D0D0D" w:themeColor="text1" w:themeTint="F2"/>
          <w:sz w:val="24"/>
          <w:szCs w:val="24"/>
        </w:rPr>
        <w:t>编制的参选</w:t>
      </w:r>
      <w:r w:rsidRPr="00DA5960">
        <w:rPr>
          <w:rFonts w:hAnsi="宋体"/>
          <w:color w:val="0D0D0D" w:themeColor="text1" w:themeTint="F2"/>
          <w:sz w:val="24"/>
          <w:szCs w:val="24"/>
        </w:rPr>
        <w:t>文件</w:t>
      </w:r>
      <w:r w:rsidRPr="00DA5960">
        <w:rPr>
          <w:rFonts w:hAnsi="宋体" w:hint="eastAsia"/>
          <w:color w:val="0D0D0D" w:themeColor="text1" w:themeTint="F2"/>
          <w:sz w:val="24"/>
          <w:szCs w:val="24"/>
        </w:rPr>
        <w:t>；</w:t>
      </w:r>
    </w:p>
    <w:p w:rsidR="003A1EEF" w:rsidRPr="00DA5960" w:rsidRDefault="003A1EEF" w:rsidP="003A1EEF">
      <w:pPr>
        <w:pStyle w:val="a5"/>
        <w:snapToGrid w:val="0"/>
        <w:spacing w:line="336" w:lineRule="auto"/>
        <w:ind w:firstLineChars="177" w:firstLine="425"/>
        <w:rPr>
          <w:rFonts w:hAnsi="宋体"/>
          <w:color w:val="0D0D0D" w:themeColor="text1" w:themeTint="F2"/>
          <w:sz w:val="24"/>
          <w:szCs w:val="24"/>
        </w:rPr>
      </w:pPr>
      <w:r w:rsidRPr="00DA5960">
        <w:rPr>
          <w:rFonts w:hAnsi="宋体"/>
          <w:color w:val="0D0D0D" w:themeColor="text1" w:themeTint="F2"/>
          <w:sz w:val="24"/>
          <w:szCs w:val="24"/>
        </w:rPr>
        <w:t>2.</w:t>
      </w:r>
      <w:r w:rsidRPr="00DA5960">
        <w:rPr>
          <w:rFonts w:hAnsi="宋体" w:hint="eastAsia"/>
          <w:color w:val="0D0D0D" w:themeColor="text1" w:themeTint="F2"/>
          <w:sz w:val="24"/>
          <w:szCs w:val="24"/>
        </w:rPr>
        <w:t>如递交参选</w:t>
      </w:r>
      <w:r w:rsidRPr="00DA5960">
        <w:rPr>
          <w:rFonts w:hAnsi="宋体"/>
          <w:color w:val="0D0D0D" w:themeColor="text1" w:themeTint="F2"/>
          <w:sz w:val="24"/>
          <w:szCs w:val="24"/>
        </w:rPr>
        <w:t>文件的</w:t>
      </w:r>
      <w:r w:rsidRPr="00DA5960">
        <w:rPr>
          <w:rFonts w:hAnsi="宋体" w:hint="eastAsia"/>
          <w:color w:val="0D0D0D" w:themeColor="text1" w:themeTint="F2"/>
          <w:sz w:val="24"/>
          <w:szCs w:val="24"/>
        </w:rPr>
        <w:t>参选</w:t>
      </w:r>
      <w:r w:rsidRPr="00DA5960">
        <w:rPr>
          <w:rFonts w:hAnsi="宋体"/>
          <w:color w:val="0D0D0D" w:themeColor="text1" w:themeTint="F2"/>
          <w:sz w:val="24"/>
          <w:szCs w:val="24"/>
        </w:rPr>
        <w:t>人</w:t>
      </w:r>
      <w:r w:rsidRPr="00DA5960">
        <w:rPr>
          <w:rFonts w:hAnsi="宋体" w:hint="eastAsia"/>
          <w:color w:val="0D0D0D" w:themeColor="text1" w:themeTint="F2"/>
          <w:sz w:val="24"/>
          <w:szCs w:val="24"/>
        </w:rPr>
        <w:t>为参选单位的法定代表人（法定</w:t>
      </w:r>
      <w:r w:rsidRPr="00DA5960">
        <w:rPr>
          <w:rFonts w:hAnsi="宋体"/>
          <w:color w:val="0D0D0D" w:themeColor="text1" w:themeTint="F2"/>
          <w:sz w:val="24"/>
          <w:szCs w:val="24"/>
        </w:rPr>
        <w:t>负责人</w:t>
      </w:r>
      <w:r w:rsidRPr="00DA5960">
        <w:rPr>
          <w:rFonts w:hAnsi="宋体" w:hint="eastAsia"/>
          <w:color w:val="0D0D0D" w:themeColor="text1" w:themeTint="F2"/>
          <w:sz w:val="24"/>
          <w:szCs w:val="24"/>
        </w:rPr>
        <w:t>），须携带法定代表人证明书及本人身份证原件和复印件；如递交参选</w:t>
      </w:r>
      <w:r w:rsidRPr="00DA5960">
        <w:rPr>
          <w:rFonts w:hAnsi="宋体"/>
          <w:color w:val="0D0D0D" w:themeColor="text1" w:themeTint="F2"/>
          <w:sz w:val="24"/>
          <w:szCs w:val="24"/>
        </w:rPr>
        <w:t>文件的</w:t>
      </w:r>
      <w:r w:rsidRPr="00DA5960">
        <w:rPr>
          <w:rFonts w:hAnsi="宋体" w:hint="eastAsia"/>
          <w:color w:val="0D0D0D" w:themeColor="text1" w:themeTint="F2"/>
          <w:sz w:val="24"/>
          <w:szCs w:val="24"/>
        </w:rPr>
        <w:t>参选</w:t>
      </w:r>
      <w:r w:rsidRPr="00DA5960">
        <w:rPr>
          <w:rFonts w:hAnsi="宋体"/>
          <w:color w:val="0D0D0D" w:themeColor="text1" w:themeTint="F2"/>
          <w:sz w:val="24"/>
          <w:szCs w:val="24"/>
        </w:rPr>
        <w:t>人</w:t>
      </w:r>
      <w:r w:rsidRPr="00DA5960">
        <w:rPr>
          <w:rFonts w:hAnsi="宋体" w:hint="eastAsia"/>
          <w:color w:val="0D0D0D" w:themeColor="text1" w:themeTint="F2"/>
          <w:sz w:val="24"/>
          <w:szCs w:val="24"/>
        </w:rPr>
        <w:t>不是法定代表人，除携带本人身份证复印件外，还需携带法定代表人证明书和法定代表人身份证复印件及授权委托书。</w:t>
      </w:r>
    </w:p>
    <w:p w:rsidR="003A1EEF" w:rsidRPr="00DA5960" w:rsidRDefault="003A1EEF" w:rsidP="003A1EEF">
      <w:pPr>
        <w:pStyle w:val="a5"/>
        <w:snapToGrid w:val="0"/>
        <w:spacing w:line="336" w:lineRule="auto"/>
        <w:ind w:firstLineChars="200" w:firstLine="482"/>
        <w:rPr>
          <w:rFonts w:hAnsi="宋体"/>
          <w:b/>
          <w:color w:val="0D0D0D" w:themeColor="text1" w:themeTint="F2"/>
          <w:sz w:val="24"/>
          <w:szCs w:val="24"/>
        </w:rPr>
      </w:pPr>
      <w:r w:rsidRPr="00DA5960">
        <w:rPr>
          <w:rFonts w:hAnsi="宋体" w:hint="eastAsia"/>
          <w:b/>
          <w:color w:val="0D0D0D" w:themeColor="text1" w:themeTint="F2"/>
          <w:sz w:val="24"/>
          <w:szCs w:val="24"/>
        </w:rPr>
        <w:lastRenderedPageBreak/>
        <w:t>八</w:t>
      </w:r>
      <w:r w:rsidRPr="00DA5960">
        <w:rPr>
          <w:rFonts w:hAnsi="宋体"/>
          <w:b/>
          <w:color w:val="0D0D0D" w:themeColor="text1" w:themeTint="F2"/>
          <w:sz w:val="24"/>
          <w:szCs w:val="24"/>
        </w:rPr>
        <w:t>、</w:t>
      </w:r>
      <w:r w:rsidRPr="00DA5960">
        <w:rPr>
          <w:rFonts w:hAnsi="宋体" w:hint="eastAsia"/>
          <w:b/>
          <w:color w:val="0D0D0D" w:themeColor="text1" w:themeTint="F2"/>
          <w:sz w:val="24"/>
          <w:szCs w:val="24"/>
        </w:rPr>
        <w:t>参选报名联系人</w:t>
      </w:r>
    </w:p>
    <w:p w:rsidR="003A1EEF" w:rsidRPr="00DA5960" w:rsidRDefault="003A1EEF" w:rsidP="003A1EEF">
      <w:pPr>
        <w:pStyle w:val="a5"/>
        <w:snapToGrid w:val="0"/>
        <w:spacing w:line="336" w:lineRule="auto"/>
        <w:ind w:firstLineChars="200" w:firstLine="480"/>
        <w:rPr>
          <w:rFonts w:hAnsi="宋体"/>
          <w:color w:val="0D0D0D" w:themeColor="text1" w:themeTint="F2"/>
          <w:sz w:val="24"/>
        </w:rPr>
      </w:pPr>
      <w:r w:rsidRPr="00DA5960">
        <w:rPr>
          <w:rFonts w:hAnsi="宋体" w:hint="eastAsia"/>
          <w:color w:val="0D0D0D" w:themeColor="text1" w:themeTint="F2"/>
          <w:sz w:val="24"/>
          <w:szCs w:val="24"/>
        </w:rPr>
        <w:t>联系人：郭</w:t>
      </w:r>
      <w:r w:rsidRPr="00DA5960">
        <w:rPr>
          <w:rFonts w:hAnsi="宋体" w:hint="eastAsia"/>
          <w:color w:val="0D0D0D" w:themeColor="text1" w:themeTint="F2"/>
          <w:sz w:val="24"/>
        </w:rPr>
        <w:t>小姐</w:t>
      </w:r>
    </w:p>
    <w:p w:rsidR="003A1EEF" w:rsidRPr="00DA5960" w:rsidRDefault="003A1EEF" w:rsidP="003A1EEF">
      <w:pPr>
        <w:pStyle w:val="a5"/>
        <w:snapToGrid w:val="0"/>
        <w:spacing w:line="336" w:lineRule="auto"/>
        <w:ind w:firstLineChars="200" w:firstLine="480"/>
        <w:rPr>
          <w:rFonts w:hAnsi="宋体"/>
          <w:color w:val="0D0D0D" w:themeColor="text1" w:themeTint="F2"/>
          <w:sz w:val="24"/>
          <w:szCs w:val="24"/>
        </w:rPr>
      </w:pPr>
      <w:r w:rsidRPr="00DA5960">
        <w:rPr>
          <w:rFonts w:hAnsi="宋体" w:hint="eastAsia"/>
          <w:color w:val="0D0D0D" w:themeColor="text1" w:themeTint="F2"/>
          <w:sz w:val="24"/>
          <w:szCs w:val="24"/>
        </w:rPr>
        <w:t>联系电话：</w:t>
      </w:r>
      <w:r w:rsidRPr="00DA5960">
        <w:rPr>
          <w:rFonts w:hAnsi="宋体"/>
          <w:color w:val="0D0D0D" w:themeColor="text1" w:themeTint="F2"/>
          <w:sz w:val="24"/>
        </w:rPr>
        <w:t>0755-89986525</w:t>
      </w:r>
    </w:p>
    <w:p w:rsidR="003A1EEF" w:rsidRPr="00DA5960" w:rsidRDefault="003A1EEF" w:rsidP="003A1EEF">
      <w:pPr>
        <w:pStyle w:val="a5"/>
        <w:snapToGrid w:val="0"/>
        <w:spacing w:line="336" w:lineRule="auto"/>
        <w:ind w:firstLineChars="200" w:firstLine="480"/>
        <w:jc w:val="right"/>
        <w:rPr>
          <w:rFonts w:hAnsi="宋体"/>
          <w:color w:val="0D0D0D" w:themeColor="text1" w:themeTint="F2"/>
          <w:sz w:val="24"/>
          <w:szCs w:val="24"/>
        </w:rPr>
      </w:pPr>
      <w:r w:rsidRPr="00DA5960">
        <w:rPr>
          <w:rFonts w:hAnsi="宋体" w:hint="eastAsia"/>
          <w:color w:val="0D0D0D" w:themeColor="text1" w:themeTint="F2"/>
          <w:sz w:val="24"/>
          <w:szCs w:val="24"/>
        </w:rPr>
        <w:t>深圳地铁置业集团有限公司</w:t>
      </w:r>
    </w:p>
    <w:p w:rsidR="003A1EEF" w:rsidRPr="00DA5960" w:rsidRDefault="003A1EEF" w:rsidP="003A1EEF">
      <w:pPr>
        <w:pStyle w:val="a5"/>
        <w:snapToGrid w:val="0"/>
        <w:spacing w:line="336" w:lineRule="auto"/>
        <w:ind w:firstLineChars="200" w:firstLine="480"/>
        <w:jc w:val="right"/>
        <w:rPr>
          <w:rFonts w:hAnsi="宋体" w:cs="宋体"/>
          <w:color w:val="0D0D0D" w:themeColor="text1" w:themeTint="F2"/>
          <w:sz w:val="24"/>
          <w:szCs w:val="24"/>
        </w:rPr>
      </w:pPr>
      <w:r w:rsidRPr="00DA5960">
        <w:rPr>
          <w:rFonts w:hAnsi="宋体" w:cs="宋体" w:hint="eastAsia"/>
          <w:color w:val="0D0D0D" w:themeColor="text1" w:themeTint="F2"/>
          <w:sz w:val="24"/>
          <w:szCs w:val="24"/>
        </w:rPr>
        <w:t>          </w:t>
      </w:r>
      <w:r w:rsidRPr="00DA5960">
        <w:rPr>
          <w:rFonts w:hAnsi="宋体" w:cs="宋体"/>
          <w:color w:val="0D0D0D" w:themeColor="text1" w:themeTint="F2"/>
          <w:sz w:val="24"/>
          <w:szCs w:val="24"/>
        </w:rPr>
        <w:t>2021</w:t>
      </w:r>
      <w:r w:rsidR="005B704B">
        <w:rPr>
          <w:rFonts w:hAnsi="宋体" w:cs="宋体" w:hint="eastAsia"/>
          <w:color w:val="0D0D0D" w:themeColor="text1" w:themeTint="F2"/>
          <w:sz w:val="24"/>
          <w:szCs w:val="24"/>
        </w:rPr>
        <w:t>年</w:t>
      </w:r>
      <w:r w:rsidR="005B704B">
        <w:rPr>
          <w:rFonts w:hAnsi="宋体" w:hint="eastAsia"/>
          <w:color w:val="0D0D0D" w:themeColor="text1" w:themeTint="F2"/>
          <w:sz w:val="24"/>
        </w:rPr>
        <w:t>1</w:t>
      </w:r>
      <w:r w:rsidR="005B704B">
        <w:rPr>
          <w:rFonts w:hAnsi="宋体"/>
          <w:color w:val="0D0D0D" w:themeColor="text1" w:themeTint="F2"/>
          <w:sz w:val="24"/>
        </w:rPr>
        <w:t>2</w:t>
      </w:r>
      <w:r w:rsidR="005B704B">
        <w:rPr>
          <w:rFonts w:hAnsi="宋体" w:hint="eastAsia"/>
          <w:color w:val="0D0D0D" w:themeColor="text1" w:themeTint="F2"/>
          <w:sz w:val="24"/>
        </w:rPr>
        <w:t>月8</w:t>
      </w:r>
      <w:r w:rsidRPr="00DA5960">
        <w:rPr>
          <w:rFonts w:hAnsi="宋体" w:hint="eastAsia"/>
          <w:color w:val="0D0D0D" w:themeColor="text1" w:themeTint="F2"/>
          <w:sz w:val="24"/>
        </w:rPr>
        <w:t>日</w:t>
      </w:r>
      <w:r w:rsidRPr="00DA5960">
        <w:rPr>
          <w:rFonts w:hAnsi="宋体" w:cs="宋体" w:hint="eastAsia"/>
          <w:color w:val="0D0D0D" w:themeColor="text1" w:themeTint="F2"/>
          <w:sz w:val="24"/>
          <w:szCs w:val="24"/>
        </w:rPr>
        <w:t> </w:t>
      </w:r>
    </w:p>
    <w:p w:rsidR="009C2E48" w:rsidRDefault="009C2E48"/>
    <w:sectPr w:rsidR="009C2E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B68" w:rsidRDefault="006B3B68" w:rsidP="005B704B">
      <w:r>
        <w:separator/>
      </w:r>
    </w:p>
  </w:endnote>
  <w:endnote w:type="continuationSeparator" w:id="0">
    <w:p w:rsidR="006B3B68" w:rsidRDefault="006B3B68" w:rsidP="005B7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B68" w:rsidRDefault="006B3B68" w:rsidP="005B704B">
      <w:r>
        <w:separator/>
      </w:r>
    </w:p>
  </w:footnote>
  <w:footnote w:type="continuationSeparator" w:id="0">
    <w:p w:rsidR="006B3B68" w:rsidRDefault="006B3B68" w:rsidP="005B70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EEF"/>
    <w:rsid w:val="00007EC4"/>
    <w:rsid w:val="00024E58"/>
    <w:rsid w:val="000361A9"/>
    <w:rsid w:val="0008270E"/>
    <w:rsid w:val="000D7107"/>
    <w:rsid w:val="000E0D6E"/>
    <w:rsid w:val="000E66B4"/>
    <w:rsid w:val="0018336D"/>
    <w:rsid w:val="00186A55"/>
    <w:rsid w:val="001D2969"/>
    <w:rsid w:val="001E6DF2"/>
    <w:rsid w:val="00203539"/>
    <w:rsid w:val="00236854"/>
    <w:rsid w:val="00241734"/>
    <w:rsid w:val="002569A5"/>
    <w:rsid w:val="00277076"/>
    <w:rsid w:val="00285474"/>
    <w:rsid w:val="002C1C3B"/>
    <w:rsid w:val="002E4933"/>
    <w:rsid w:val="003565D5"/>
    <w:rsid w:val="00374C06"/>
    <w:rsid w:val="003820CE"/>
    <w:rsid w:val="003A127F"/>
    <w:rsid w:val="003A1EEF"/>
    <w:rsid w:val="003B4AE6"/>
    <w:rsid w:val="003C5320"/>
    <w:rsid w:val="003C54B1"/>
    <w:rsid w:val="003C63C6"/>
    <w:rsid w:val="003D6266"/>
    <w:rsid w:val="00407913"/>
    <w:rsid w:val="00420217"/>
    <w:rsid w:val="004A1DC4"/>
    <w:rsid w:val="00503FCC"/>
    <w:rsid w:val="0051013B"/>
    <w:rsid w:val="00512A78"/>
    <w:rsid w:val="005204C8"/>
    <w:rsid w:val="00534476"/>
    <w:rsid w:val="00536053"/>
    <w:rsid w:val="00562E3D"/>
    <w:rsid w:val="005857C8"/>
    <w:rsid w:val="00592377"/>
    <w:rsid w:val="005A1CA7"/>
    <w:rsid w:val="005B704B"/>
    <w:rsid w:val="005B705D"/>
    <w:rsid w:val="0062302F"/>
    <w:rsid w:val="006248F0"/>
    <w:rsid w:val="00625F5C"/>
    <w:rsid w:val="006451CD"/>
    <w:rsid w:val="006504AD"/>
    <w:rsid w:val="00666E4A"/>
    <w:rsid w:val="0068657F"/>
    <w:rsid w:val="006B0596"/>
    <w:rsid w:val="006B3B68"/>
    <w:rsid w:val="006D2A9F"/>
    <w:rsid w:val="006F7DC8"/>
    <w:rsid w:val="007206AB"/>
    <w:rsid w:val="00751FBC"/>
    <w:rsid w:val="0079673A"/>
    <w:rsid w:val="007A78B4"/>
    <w:rsid w:val="007E0BDF"/>
    <w:rsid w:val="008344FB"/>
    <w:rsid w:val="0084106D"/>
    <w:rsid w:val="00861651"/>
    <w:rsid w:val="00897840"/>
    <w:rsid w:val="008B42C4"/>
    <w:rsid w:val="009304ED"/>
    <w:rsid w:val="009344BB"/>
    <w:rsid w:val="00944FD2"/>
    <w:rsid w:val="00957C7A"/>
    <w:rsid w:val="00974F39"/>
    <w:rsid w:val="00984B25"/>
    <w:rsid w:val="009A1944"/>
    <w:rsid w:val="009A2A93"/>
    <w:rsid w:val="009C2E48"/>
    <w:rsid w:val="009F474A"/>
    <w:rsid w:val="00A13839"/>
    <w:rsid w:val="00A47DAF"/>
    <w:rsid w:val="00A57AD3"/>
    <w:rsid w:val="00A71749"/>
    <w:rsid w:val="00A765A5"/>
    <w:rsid w:val="00AE1A86"/>
    <w:rsid w:val="00AF2C36"/>
    <w:rsid w:val="00AF4305"/>
    <w:rsid w:val="00B1197A"/>
    <w:rsid w:val="00B162FC"/>
    <w:rsid w:val="00B216F3"/>
    <w:rsid w:val="00B2406C"/>
    <w:rsid w:val="00B26496"/>
    <w:rsid w:val="00B366A1"/>
    <w:rsid w:val="00B4296A"/>
    <w:rsid w:val="00B456B3"/>
    <w:rsid w:val="00B52D7C"/>
    <w:rsid w:val="00BF31F2"/>
    <w:rsid w:val="00C33C88"/>
    <w:rsid w:val="00C36ACF"/>
    <w:rsid w:val="00C4360E"/>
    <w:rsid w:val="00C72A44"/>
    <w:rsid w:val="00C81016"/>
    <w:rsid w:val="00CC7559"/>
    <w:rsid w:val="00CD372A"/>
    <w:rsid w:val="00CF11B3"/>
    <w:rsid w:val="00D12BB3"/>
    <w:rsid w:val="00D147F4"/>
    <w:rsid w:val="00D2738A"/>
    <w:rsid w:val="00D32C24"/>
    <w:rsid w:val="00D52B38"/>
    <w:rsid w:val="00D559E1"/>
    <w:rsid w:val="00D75572"/>
    <w:rsid w:val="00DB70C5"/>
    <w:rsid w:val="00DC76C7"/>
    <w:rsid w:val="00DD2B03"/>
    <w:rsid w:val="00DE7C7D"/>
    <w:rsid w:val="00E15CC7"/>
    <w:rsid w:val="00E52B9C"/>
    <w:rsid w:val="00E62905"/>
    <w:rsid w:val="00E73D1D"/>
    <w:rsid w:val="00E959F7"/>
    <w:rsid w:val="00F17D85"/>
    <w:rsid w:val="00F2626E"/>
    <w:rsid w:val="00F93006"/>
    <w:rsid w:val="00F95C17"/>
    <w:rsid w:val="00FE344E"/>
    <w:rsid w:val="00FF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C67D2"/>
  <w15:chartTrackingRefBased/>
  <w15:docId w15:val="{A06059AD-3723-425D-A671-2AA0595A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qFormat/>
    <w:rsid w:val="003A1EEF"/>
    <w:pPr>
      <w:widowControl w:val="0"/>
      <w:jc w:val="both"/>
    </w:pPr>
    <w:rPr>
      <w:rFonts w:ascii="Times New Roman" w:eastAsia="宋体" w:hAnsi="Times New Roman" w:cs="Times New Roman"/>
      <w:szCs w:val="20"/>
    </w:rPr>
  </w:style>
  <w:style w:type="paragraph" w:styleId="1">
    <w:name w:val="heading 1"/>
    <w:basedOn w:val="a"/>
    <w:next w:val="a"/>
    <w:link w:val="10"/>
    <w:qFormat/>
    <w:rsid w:val="003A1EEF"/>
    <w:pPr>
      <w:keepNext/>
      <w:keepLines/>
      <w:adjustRightInd w:val="0"/>
      <w:spacing w:before="340" w:after="330" w:line="578" w:lineRule="atLeast"/>
      <w:jc w:val="center"/>
      <w:textAlignment w:val="baseline"/>
      <w:outlineLvl w:val="0"/>
    </w:pPr>
    <w:rPr>
      <w:b/>
      <w:kern w:val="44"/>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3A1EEF"/>
    <w:rPr>
      <w:rFonts w:ascii="Times New Roman" w:eastAsia="宋体" w:hAnsi="Times New Roman" w:cs="Times New Roman"/>
      <w:b/>
      <w:kern w:val="44"/>
      <w:sz w:val="20"/>
      <w:szCs w:val="20"/>
    </w:rPr>
  </w:style>
  <w:style w:type="paragraph" w:styleId="a3">
    <w:name w:val="Body Text Indent"/>
    <w:basedOn w:val="a"/>
    <w:link w:val="a4"/>
    <w:qFormat/>
    <w:rsid w:val="003A1EEF"/>
    <w:pPr>
      <w:spacing w:line="360" w:lineRule="auto"/>
      <w:ind w:leftChars="257" w:left="540" w:firstLineChars="150" w:firstLine="360"/>
    </w:pPr>
    <w:rPr>
      <w:kern w:val="0"/>
      <w:sz w:val="20"/>
    </w:rPr>
  </w:style>
  <w:style w:type="character" w:customStyle="1" w:styleId="a4">
    <w:name w:val="正文文本缩进 字符"/>
    <w:basedOn w:val="a0"/>
    <w:link w:val="a3"/>
    <w:qFormat/>
    <w:rsid w:val="003A1EEF"/>
    <w:rPr>
      <w:rFonts w:ascii="Times New Roman" w:eastAsia="宋体" w:hAnsi="Times New Roman" w:cs="Times New Roman"/>
      <w:kern w:val="0"/>
      <w:sz w:val="20"/>
      <w:szCs w:val="20"/>
    </w:rPr>
  </w:style>
  <w:style w:type="paragraph" w:styleId="a5">
    <w:name w:val="Plain Text"/>
    <w:basedOn w:val="a"/>
    <w:link w:val="a6"/>
    <w:qFormat/>
    <w:rsid w:val="003A1EEF"/>
    <w:pPr>
      <w:adjustRightInd w:val="0"/>
      <w:spacing w:line="312" w:lineRule="atLeast"/>
      <w:textAlignment w:val="baseline"/>
    </w:pPr>
    <w:rPr>
      <w:rFonts w:ascii="宋体" w:hAnsi="Courier New"/>
      <w:kern w:val="0"/>
      <w:sz w:val="20"/>
    </w:rPr>
  </w:style>
  <w:style w:type="character" w:customStyle="1" w:styleId="a6">
    <w:name w:val="纯文本 字符"/>
    <w:basedOn w:val="a0"/>
    <w:link w:val="a5"/>
    <w:qFormat/>
    <w:rsid w:val="003A1EEF"/>
    <w:rPr>
      <w:rFonts w:ascii="宋体" w:eastAsia="宋体" w:hAnsi="Courier New" w:cs="Times New Roman"/>
      <w:kern w:val="0"/>
      <w:sz w:val="20"/>
      <w:szCs w:val="20"/>
    </w:rPr>
  </w:style>
  <w:style w:type="paragraph" w:styleId="2">
    <w:name w:val="Body Text First Indent 2"/>
    <w:basedOn w:val="a3"/>
    <w:link w:val="20"/>
    <w:uiPriority w:val="99"/>
    <w:semiHidden/>
    <w:unhideWhenUsed/>
    <w:rsid w:val="003A1EEF"/>
    <w:pPr>
      <w:spacing w:after="120" w:line="240" w:lineRule="auto"/>
      <w:ind w:leftChars="200" w:left="420" w:firstLineChars="200" w:firstLine="420"/>
    </w:pPr>
    <w:rPr>
      <w:kern w:val="2"/>
      <w:sz w:val="21"/>
    </w:rPr>
  </w:style>
  <w:style w:type="character" w:customStyle="1" w:styleId="20">
    <w:name w:val="正文文本首行缩进 2 字符"/>
    <w:basedOn w:val="a4"/>
    <w:link w:val="2"/>
    <w:uiPriority w:val="99"/>
    <w:semiHidden/>
    <w:rsid w:val="003A1EEF"/>
    <w:rPr>
      <w:rFonts w:ascii="Times New Roman" w:eastAsia="宋体" w:hAnsi="Times New Roman" w:cs="Times New Roman"/>
      <w:kern w:val="0"/>
      <w:sz w:val="20"/>
      <w:szCs w:val="20"/>
    </w:rPr>
  </w:style>
  <w:style w:type="paragraph" w:styleId="a7">
    <w:name w:val="header"/>
    <w:basedOn w:val="a"/>
    <w:link w:val="a8"/>
    <w:uiPriority w:val="99"/>
    <w:unhideWhenUsed/>
    <w:rsid w:val="005B704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5B704B"/>
    <w:rPr>
      <w:rFonts w:ascii="Times New Roman" w:eastAsia="宋体" w:hAnsi="Times New Roman" w:cs="Times New Roman"/>
      <w:sz w:val="18"/>
      <w:szCs w:val="18"/>
    </w:rPr>
  </w:style>
  <w:style w:type="paragraph" w:styleId="a9">
    <w:name w:val="footer"/>
    <w:basedOn w:val="a"/>
    <w:link w:val="aa"/>
    <w:uiPriority w:val="99"/>
    <w:unhideWhenUsed/>
    <w:rsid w:val="005B704B"/>
    <w:pPr>
      <w:tabs>
        <w:tab w:val="center" w:pos="4153"/>
        <w:tab w:val="right" w:pos="8306"/>
      </w:tabs>
      <w:snapToGrid w:val="0"/>
      <w:jc w:val="left"/>
    </w:pPr>
    <w:rPr>
      <w:sz w:val="18"/>
      <w:szCs w:val="18"/>
    </w:rPr>
  </w:style>
  <w:style w:type="character" w:customStyle="1" w:styleId="aa">
    <w:name w:val="页脚 字符"/>
    <w:basedOn w:val="a0"/>
    <w:link w:val="a9"/>
    <w:uiPriority w:val="99"/>
    <w:rsid w:val="005B704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1236</Words>
  <Characters>1422</Characters>
  <Application>Microsoft Office Word</Application>
  <DocSecurity>0</DocSecurity>
  <Lines>67</Lines>
  <Paragraphs>69</Paragraphs>
  <ScaleCrop>false</ScaleCrop>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郭利珊</dc:creator>
  <cp:keywords/>
  <dc:description/>
  <cp:lastModifiedBy>郭利珊</cp:lastModifiedBy>
  <cp:revision>8</cp:revision>
  <dcterms:created xsi:type="dcterms:W3CDTF">2021-12-02T10:45:00Z</dcterms:created>
  <dcterms:modified xsi:type="dcterms:W3CDTF">2021-12-07T09:44:00Z</dcterms:modified>
</cp:coreProperties>
</file>