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宋体" w:hAnsi="宋体" w:eastAsia="宋体"/>
          <w:b/>
        </w:rPr>
      </w:pPr>
      <w:bookmarkStart w:id="0" w:name="_Toc22924"/>
      <w:bookmarkStart w:id="1" w:name="_Toc2076"/>
      <w:bookmarkStart w:id="2" w:name="_Toc19107"/>
      <w:r>
        <w:rPr>
          <w:rFonts w:hint="eastAsia" w:ascii="宋体" w:hAnsi="宋体" w:eastAsia="宋体"/>
          <w:b/>
          <w:sz w:val="44"/>
          <w:szCs w:val="44"/>
        </w:rPr>
        <w:t>比选公告</w:t>
      </w:r>
      <w:bookmarkEnd w:id="0"/>
      <w:bookmarkEnd w:id="1"/>
      <w:bookmarkEnd w:id="2"/>
    </w:p>
    <w:p>
      <w:pPr>
        <w:pStyle w:val="5"/>
        <w:spacing w:line="360" w:lineRule="auto"/>
        <w:ind w:firstLine="480" w:firstLineChars="200"/>
        <w:jc w:val="right"/>
        <w:rPr>
          <w:rFonts w:hint="eastAsia" w:hAnsi="宋体"/>
          <w:kern w:val="2"/>
          <w:sz w:val="24"/>
          <w:szCs w:val="24"/>
        </w:rPr>
      </w:pPr>
    </w:p>
    <w:p>
      <w:pPr>
        <w:pStyle w:val="5"/>
        <w:spacing w:line="360" w:lineRule="auto"/>
        <w:ind w:firstLine="480" w:firstLineChars="200"/>
        <w:jc w:val="left"/>
        <w:rPr>
          <w:rFonts w:hAnsi="宋体"/>
          <w:sz w:val="24"/>
          <w:szCs w:val="24"/>
        </w:rPr>
      </w:pPr>
      <w:r>
        <w:rPr>
          <w:rFonts w:hint="eastAsia" w:hAnsi="宋体"/>
          <w:sz w:val="24"/>
          <w:szCs w:val="24"/>
        </w:rPr>
        <w:t>深圳地铁置业集团有限公司拟对</w:t>
      </w:r>
      <w:r>
        <w:rPr>
          <w:rFonts w:hint="eastAsia" w:hAnsi="宋体"/>
          <w:b/>
          <w:bCs/>
          <w:sz w:val="24"/>
          <w:u w:val="single"/>
        </w:rPr>
        <w:t>2021年劳保鞋采购项目</w:t>
      </w:r>
      <w:r>
        <w:rPr>
          <w:rFonts w:hint="eastAsia" w:hAnsi="宋体"/>
          <w:b/>
          <w:sz w:val="24"/>
          <w:szCs w:val="24"/>
        </w:rPr>
        <w:t>（以下</w:t>
      </w:r>
      <w:r>
        <w:rPr>
          <w:rFonts w:hAnsi="宋体"/>
          <w:b/>
          <w:sz w:val="24"/>
          <w:szCs w:val="24"/>
        </w:rPr>
        <w:t>简称“本项目”）</w:t>
      </w:r>
      <w:r>
        <w:rPr>
          <w:rFonts w:hint="eastAsia" w:hAnsi="宋体"/>
          <w:sz w:val="24"/>
          <w:szCs w:val="24"/>
        </w:rPr>
        <w:t>进行公开比选，欢迎符合本比选公告公布资质要求的公司参加比选。</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bookmarkStart w:id="3" w:name="_Toc9443"/>
      <w:bookmarkStart w:id="4" w:name="_Toc30689"/>
      <w:bookmarkStart w:id="5" w:name="_Toc22259"/>
      <w:r>
        <w:rPr>
          <w:rFonts w:hint="eastAsia" w:ascii="宋体" w:hAnsi="宋体"/>
          <w:b/>
          <w:kern w:val="0"/>
          <w:sz w:val="24"/>
          <w:szCs w:val="24"/>
        </w:rPr>
        <w:t>一、项目名称</w:t>
      </w:r>
      <w:bookmarkEnd w:id="3"/>
      <w:bookmarkEnd w:id="4"/>
      <w:bookmarkEnd w:id="5"/>
    </w:p>
    <w:p>
      <w:pPr>
        <w:spacing w:line="360" w:lineRule="auto"/>
        <w:ind w:firstLine="480" w:firstLineChars="200"/>
        <w:rPr>
          <w:rFonts w:hint="eastAsia" w:ascii="宋体" w:hAnsi="宋体"/>
          <w:sz w:val="24"/>
          <w:szCs w:val="24"/>
        </w:rPr>
      </w:pPr>
      <w:r>
        <w:rPr>
          <w:rFonts w:hint="eastAsia" w:hAnsi="宋体"/>
          <w:sz w:val="24"/>
          <w:szCs w:val="24"/>
        </w:rPr>
        <w:t>深圳地铁置业集团有限公司</w:t>
      </w:r>
      <w:r>
        <w:rPr>
          <w:rFonts w:hint="eastAsia" w:ascii="宋体" w:hAnsi="宋体"/>
          <w:sz w:val="24"/>
          <w:szCs w:val="24"/>
        </w:rPr>
        <w:t>2021年劳保鞋采购项目</w:t>
      </w:r>
    </w:p>
    <w:p>
      <w:pPr>
        <w:keepNext/>
        <w:keepLines/>
        <w:tabs>
          <w:tab w:val="left" w:pos="1260"/>
        </w:tabs>
        <w:adjustRightInd w:val="0"/>
        <w:spacing w:before="260" w:after="260" w:line="360" w:lineRule="auto"/>
        <w:ind w:firstLine="482" w:firstLineChars="200"/>
        <w:textAlignment w:val="baseline"/>
        <w:outlineLvl w:val="2"/>
        <w:rPr>
          <w:rFonts w:hint="eastAsia" w:ascii="宋体" w:hAnsi="宋体"/>
          <w:b/>
          <w:kern w:val="0"/>
          <w:sz w:val="24"/>
          <w:szCs w:val="24"/>
        </w:rPr>
      </w:pPr>
      <w:bookmarkStart w:id="6" w:name="_Toc23183"/>
      <w:bookmarkStart w:id="7" w:name="_Toc26283"/>
      <w:bookmarkStart w:id="8" w:name="_Toc23095"/>
      <w:r>
        <w:rPr>
          <w:rFonts w:hint="eastAsia" w:ascii="宋体" w:hAnsi="宋体"/>
          <w:b/>
          <w:kern w:val="0"/>
          <w:sz w:val="24"/>
          <w:szCs w:val="24"/>
        </w:rPr>
        <w:t>二、比选内容</w:t>
      </w:r>
      <w:bookmarkEnd w:id="6"/>
      <w:bookmarkEnd w:id="7"/>
      <w:bookmarkEnd w:id="8"/>
    </w:p>
    <w:p>
      <w:pPr>
        <w:spacing w:line="360" w:lineRule="auto"/>
        <w:ind w:firstLine="480" w:firstLineChars="200"/>
        <w:rPr>
          <w:rFonts w:hint="eastAsia" w:ascii="宋体" w:hAnsi="宋体"/>
          <w:sz w:val="24"/>
          <w:szCs w:val="24"/>
        </w:rPr>
      </w:pPr>
      <w:r>
        <w:rPr>
          <w:rFonts w:hint="eastAsia" w:ascii="宋体" w:hAnsi="宋体"/>
          <w:sz w:val="24"/>
          <w:szCs w:val="24"/>
        </w:rPr>
        <w:t>采购2021年劳保鞋套装及其样品试穿、现场登记、配送、质保等相关服务。具体内容包括但不限于：</w:t>
      </w:r>
    </w:p>
    <w:p>
      <w:pPr>
        <w:spacing w:line="360" w:lineRule="auto"/>
        <w:ind w:firstLine="480" w:firstLineChars="200"/>
        <w:rPr>
          <w:rFonts w:hint="eastAsia" w:ascii="宋体" w:hAnsi="宋体"/>
          <w:sz w:val="24"/>
          <w:szCs w:val="24"/>
        </w:rPr>
      </w:pPr>
      <w:r>
        <w:rPr>
          <w:rFonts w:hint="eastAsia" w:ascii="宋体" w:hAnsi="宋体"/>
          <w:sz w:val="24"/>
          <w:szCs w:val="24"/>
        </w:rPr>
        <w:t>1、每人采购1套劳保鞋套装（</w:t>
      </w:r>
      <w:r>
        <w:rPr>
          <w:rFonts w:ascii="宋体" w:hAnsi="宋体" w:cs="宋体"/>
          <w:kern w:val="0"/>
          <w:sz w:val="24"/>
          <w:szCs w:val="24"/>
        </w:rPr>
        <w:t>按照</w:t>
      </w:r>
      <w:r>
        <w:rPr>
          <w:rFonts w:hint="eastAsia" w:ascii="宋体" w:hAnsi="宋体" w:cs="宋体"/>
          <w:kern w:val="0"/>
          <w:sz w:val="24"/>
          <w:szCs w:val="24"/>
        </w:rPr>
        <w:t>600元/套</w:t>
      </w:r>
      <w:r>
        <w:rPr>
          <w:rFonts w:ascii="宋体" w:hAnsi="宋体" w:cs="宋体"/>
          <w:kern w:val="0"/>
          <w:sz w:val="24"/>
          <w:szCs w:val="24"/>
        </w:rPr>
        <w:t>的标准</w:t>
      </w:r>
      <w:r>
        <w:rPr>
          <w:rFonts w:hint="eastAsia" w:ascii="宋体" w:hAnsi="宋体"/>
          <w:sz w:val="24"/>
          <w:szCs w:val="24"/>
        </w:rPr>
        <w:t>），套装为劳保鞋1双、纯棉短袜若干双等的组合；</w:t>
      </w:r>
    </w:p>
    <w:p>
      <w:pPr>
        <w:spacing w:line="360" w:lineRule="auto"/>
        <w:ind w:firstLine="480" w:firstLineChars="200"/>
        <w:rPr>
          <w:rFonts w:hint="eastAsia" w:ascii="宋体" w:hAnsi="宋体"/>
          <w:sz w:val="24"/>
          <w:szCs w:val="24"/>
        </w:rPr>
      </w:pPr>
      <w:r>
        <w:rPr>
          <w:rFonts w:hint="eastAsia" w:ascii="宋体" w:hAnsi="宋体"/>
          <w:sz w:val="24"/>
          <w:szCs w:val="24"/>
        </w:rPr>
        <w:t>2、本次采购的劳保鞋为特种劳动防护用品，须按符合国家相关标准及安全管理规定，质量良好，具备防砸、防穿刺、防静电、减震、耐高温、耐酸碱的低帮牛皮劳保鞋，其中防砸应采用非金属合成包头，降低劳保鞋重量，保证轻便。同时外观应优于传统劳保鞋，美观、大方；</w:t>
      </w:r>
    </w:p>
    <w:p>
      <w:pPr>
        <w:spacing w:line="360" w:lineRule="auto"/>
        <w:ind w:firstLine="480" w:firstLineChars="200"/>
        <w:rPr>
          <w:rFonts w:hint="eastAsia" w:ascii="宋体" w:hAnsi="宋体"/>
          <w:sz w:val="24"/>
          <w:szCs w:val="24"/>
        </w:rPr>
      </w:pPr>
      <w:r>
        <w:rPr>
          <w:rFonts w:hint="eastAsia" w:ascii="宋体" w:hAnsi="宋体"/>
          <w:sz w:val="24"/>
          <w:szCs w:val="24"/>
        </w:rPr>
        <w:t>3、劳保鞋套装样品应提供至少3个款式套装作为后期供货验收的标准与依据（中选后</w:t>
      </w:r>
      <w:r>
        <w:rPr>
          <w:rFonts w:ascii="宋体" w:hAnsi="宋体"/>
          <w:sz w:val="24"/>
          <w:szCs w:val="24"/>
        </w:rPr>
        <w:t>可在3个款式套装中任选一</w:t>
      </w:r>
      <w:r>
        <w:rPr>
          <w:rFonts w:hint="eastAsia" w:ascii="宋体" w:hAnsi="宋体"/>
          <w:sz w:val="24"/>
          <w:szCs w:val="24"/>
        </w:rPr>
        <w:t>套</w:t>
      </w:r>
      <w:r>
        <w:rPr>
          <w:rFonts w:ascii="宋体" w:hAnsi="宋体"/>
          <w:sz w:val="24"/>
          <w:szCs w:val="24"/>
        </w:rPr>
        <w:t>进行采购</w:t>
      </w:r>
      <w:r>
        <w:rPr>
          <w:rFonts w:hint="eastAsia" w:ascii="宋体" w:hAnsi="宋体"/>
          <w:sz w:val="24"/>
          <w:szCs w:val="24"/>
        </w:rPr>
        <w:t>），并为员工提供样品试穿服务，即由中标单位提供所选定的劳保用品尺寸及款式等，提供上门试穿、登记、配送发放等服务；</w:t>
      </w:r>
    </w:p>
    <w:p>
      <w:pPr>
        <w:spacing w:line="360" w:lineRule="auto"/>
        <w:ind w:firstLine="480" w:firstLineChars="200"/>
        <w:rPr>
          <w:rFonts w:hint="eastAsia" w:ascii="宋体" w:hAnsi="宋体"/>
          <w:sz w:val="24"/>
          <w:szCs w:val="24"/>
        </w:rPr>
      </w:pPr>
      <w:r>
        <w:rPr>
          <w:rFonts w:hint="eastAsia" w:ascii="宋体" w:hAnsi="宋体"/>
          <w:sz w:val="24"/>
          <w:szCs w:val="24"/>
        </w:rPr>
        <w:t>4、劳保鞋的售后服务：在质保期内负责提供免费上门登记、更换和维修服务，质保期为3个月（从货物初步验收之日算起）。当乙方所供劳保用品超过质保期且需要进行修理、配件增补时，应由双方进行协商，如需收费，则乙方应给予适当优惠，服务时效不得超过15个日历天。</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bookmarkStart w:id="9" w:name="_Toc30322"/>
      <w:bookmarkStart w:id="10" w:name="_Toc960"/>
      <w:bookmarkStart w:id="11" w:name="_Toc24996"/>
      <w:r>
        <w:rPr>
          <w:rFonts w:hint="eastAsia" w:ascii="宋体" w:hAnsi="宋体"/>
          <w:b/>
          <w:kern w:val="0"/>
          <w:sz w:val="24"/>
          <w:szCs w:val="24"/>
        </w:rPr>
        <w:t>三、比选控制价格</w:t>
      </w:r>
      <w:bookmarkEnd w:id="9"/>
      <w:bookmarkEnd w:id="10"/>
      <w:bookmarkEnd w:id="11"/>
    </w:p>
    <w:p>
      <w:pPr>
        <w:pStyle w:val="5"/>
        <w:spacing w:line="360" w:lineRule="auto"/>
        <w:ind w:firstLine="480" w:firstLineChars="200"/>
        <w:rPr>
          <w:rFonts w:hint="eastAsia" w:hAnsi="宋体"/>
          <w:sz w:val="24"/>
          <w:szCs w:val="24"/>
        </w:rPr>
      </w:pPr>
      <w:r>
        <w:rPr>
          <w:rFonts w:hint="eastAsia" w:hAnsi="宋体"/>
          <w:sz w:val="24"/>
          <w:szCs w:val="24"/>
        </w:rPr>
        <w:t>本项目</w:t>
      </w:r>
      <w:r>
        <w:rPr>
          <w:rFonts w:hAnsi="宋体" w:cs="宋体"/>
          <w:sz w:val="24"/>
          <w:szCs w:val="24"/>
        </w:rPr>
        <w:t>按照</w:t>
      </w:r>
      <w:r>
        <w:rPr>
          <w:rFonts w:hint="eastAsia" w:hAnsi="宋体" w:cs="宋体"/>
          <w:sz w:val="24"/>
          <w:szCs w:val="24"/>
        </w:rPr>
        <w:t>600元/套</w:t>
      </w:r>
      <w:r>
        <w:rPr>
          <w:rFonts w:hAnsi="宋体" w:cs="宋体"/>
          <w:sz w:val="24"/>
          <w:szCs w:val="24"/>
        </w:rPr>
        <w:t>的标准，</w:t>
      </w:r>
      <w:r>
        <w:rPr>
          <w:rFonts w:hint="eastAsia" w:hAnsi="宋体" w:cs="宋体"/>
          <w:sz w:val="24"/>
          <w:szCs w:val="24"/>
        </w:rPr>
        <w:t>暂定采购370套</w:t>
      </w:r>
      <w:r>
        <w:rPr>
          <w:rFonts w:hAnsi="宋体" w:cs="宋体"/>
          <w:sz w:val="24"/>
          <w:szCs w:val="24"/>
        </w:rPr>
        <w:t>，总费用</w:t>
      </w:r>
      <w:r>
        <w:rPr>
          <w:rFonts w:hint="eastAsia" w:hAnsi="宋体" w:cs="宋体"/>
          <w:sz w:val="24"/>
          <w:szCs w:val="24"/>
        </w:rPr>
        <w:t>控制</w:t>
      </w:r>
      <w:r>
        <w:rPr>
          <w:rFonts w:hAnsi="宋体" w:cs="宋体"/>
          <w:sz w:val="24"/>
          <w:szCs w:val="24"/>
        </w:rPr>
        <w:t>在</w:t>
      </w:r>
      <w:r>
        <w:rPr>
          <w:rFonts w:hint="eastAsia" w:hAnsi="宋体" w:cs="宋体"/>
          <w:sz w:val="24"/>
          <w:szCs w:val="24"/>
        </w:rPr>
        <w:t>22</w:t>
      </w:r>
      <w:r>
        <w:rPr>
          <w:rFonts w:hAnsi="宋体" w:cs="宋体"/>
          <w:sz w:val="24"/>
          <w:szCs w:val="24"/>
        </w:rPr>
        <w:t>.</w:t>
      </w:r>
      <w:r>
        <w:rPr>
          <w:rFonts w:hint="eastAsia" w:hAnsi="宋体" w:cs="宋体"/>
          <w:sz w:val="24"/>
          <w:szCs w:val="24"/>
        </w:rPr>
        <w:t>2</w:t>
      </w:r>
      <w:r>
        <w:rPr>
          <w:rFonts w:hAnsi="宋体" w:cs="宋体"/>
          <w:sz w:val="24"/>
          <w:szCs w:val="24"/>
        </w:rPr>
        <w:t>0万元以</w:t>
      </w:r>
      <w:r>
        <w:rPr>
          <w:rFonts w:hint="eastAsia" w:hAnsi="宋体"/>
          <w:sz w:val="24"/>
          <w:szCs w:val="24"/>
        </w:rPr>
        <w:t>内（含税）。</w:t>
      </w:r>
    </w:p>
    <w:p>
      <w:pPr>
        <w:keepNext/>
        <w:keepLines/>
        <w:tabs>
          <w:tab w:val="left" w:pos="1260"/>
        </w:tabs>
        <w:adjustRightInd w:val="0"/>
        <w:spacing w:before="260" w:after="260" w:line="360" w:lineRule="auto"/>
        <w:ind w:firstLine="482" w:firstLineChars="200"/>
        <w:textAlignment w:val="baseline"/>
        <w:outlineLvl w:val="2"/>
        <w:rPr>
          <w:rFonts w:hint="eastAsia" w:ascii="宋体" w:hAnsi="宋体"/>
          <w:b/>
          <w:kern w:val="0"/>
          <w:sz w:val="24"/>
          <w:szCs w:val="24"/>
        </w:rPr>
      </w:pPr>
      <w:bookmarkStart w:id="12" w:name="_Toc5055"/>
      <w:bookmarkStart w:id="13" w:name="_Toc18055"/>
      <w:bookmarkStart w:id="14" w:name="_Toc17655"/>
      <w:r>
        <w:rPr>
          <w:rFonts w:hint="eastAsia" w:ascii="宋体" w:hAnsi="宋体"/>
          <w:b/>
          <w:kern w:val="0"/>
          <w:sz w:val="24"/>
          <w:szCs w:val="24"/>
        </w:rPr>
        <w:t>四、参选人资格要求</w:t>
      </w:r>
      <w:bookmarkEnd w:id="12"/>
      <w:bookmarkEnd w:id="13"/>
      <w:bookmarkEnd w:id="14"/>
    </w:p>
    <w:p>
      <w:pPr>
        <w:spacing w:line="360" w:lineRule="auto"/>
        <w:ind w:firstLine="480" w:firstLineChars="200"/>
        <w:jc w:val="left"/>
        <w:rPr>
          <w:rFonts w:hint="eastAsia" w:hAnsi="宋体"/>
          <w:kern w:val="0"/>
          <w:sz w:val="24"/>
          <w:szCs w:val="24"/>
        </w:rPr>
      </w:pPr>
      <w:r>
        <w:rPr>
          <w:rFonts w:hint="eastAsia" w:hAnsi="宋体"/>
          <w:kern w:val="0"/>
          <w:sz w:val="24"/>
          <w:szCs w:val="24"/>
        </w:rPr>
        <w:t>（一）成立时间：2018年6月1日之前成立。</w:t>
      </w:r>
    </w:p>
    <w:p>
      <w:pPr>
        <w:spacing w:line="360" w:lineRule="auto"/>
        <w:ind w:firstLine="480" w:firstLineChars="200"/>
        <w:jc w:val="left"/>
        <w:rPr>
          <w:rFonts w:hint="eastAsia" w:hAnsi="宋体"/>
          <w:kern w:val="0"/>
          <w:sz w:val="24"/>
          <w:szCs w:val="24"/>
        </w:rPr>
      </w:pPr>
      <w:r>
        <w:rPr>
          <w:rFonts w:hint="eastAsia" w:hAnsi="宋体"/>
          <w:kern w:val="0"/>
          <w:sz w:val="24"/>
          <w:szCs w:val="24"/>
        </w:rPr>
        <w:t>（二）执业资质：如果参选人为代理商，须具备相应品牌厂商的授权书。</w:t>
      </w:r>
    </w:p>
    <w:p>
      <w:pPr>
        <w:spacing w:line="360" w:lineRule="auto"/>
        <w:ind w:firstLine="480" w:firstLineChars="200"/>
        <w:jc w:val="left"/>
        <w:rPr>
          <w:rFonts w:hint="eastAsia" w:hAnsi="宋体"/>
          <w:kern w:val="0"/>
          <w:sz w:val="24"/>
          <w:szCs w:val="24"/>
        </w:rPr>
      </w:pPr>
      <w:r>
        <w:rPr>
          <w:rFonts w:hint="eastAsia" w:hAnsi="宋体"/>
          <w:kern w:val="0"/>
          <w:sz w:val="24"/>
          <w:szCs w:val="24"/>
        </w:rPr>
        <w:t>（三）公司业绩：至少</w:t>
      </w:r>
      <w:r>
        <w:rPr>
          <w:rFonts w:hAnsi="宋体"/>
          <w:kern w:val="0"/>
          <w:sz w:val="24"/>
          <w:szCs w:val="24"/>
        </w:rPr>
        <w:t>1</w:t>
      </w:r>
      <w:r>
        <w:rPr>
          <w:rFonts w:hint="eastAsia" w:hAnsi="宋体"/>
          <w:kern w:val="0"/>
          <w:sz w:val="24"/>
          <w:szCs w:val="24"/>
        </w:rPr>
        <w:t>份服装、鞋等劳保用品销售项目业绩证明，合同签订时间为2018年6月1日起至今（以上业绩证明材料需提供相关的合同复印件、授权书及盖章相关页）。</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（四）</w:t>
      </w:r>
      <w:bookmarkStart w:id="15" w:name="_Hlk77372483"/>
      <w:r>
        <w:rPr>
          <w:rFonts w:hint="eastAsia" w:ascii="宋体" w:hAnsi="宋体" w:cs="宋体"/>
          <w:bCs/>
          <w:sz w:val="24"/>
          <w:szCs w:val="24"/>
        </w:rPr>
        <w:t>本项目不接受2017年1月1日以来，有串通参选不良行为记录或涉嫌串通参选，并正在接受城市主管部门调查的参选申请人不得参选；在深圳市地铁集团有限公司或其下属直管单位存在违约行为的参选人；与深圳市地铁集团有限公司或其下属直管单位有过诉讼、仲裁的；在参选（询价）活动（包括在深圳地铁项目）中因串通参选（报价）被暂停参选（报价）资格期间；或涉嫌串通参选（报价）并正在接受主管部门调查的</w:t>
      </w:r>
      <w:r>
        <w:rPr>
          <w:rFonts w:hint="eastAsia" w:ascii="宋体" w:hAnsi="宋体"/>
          <w:kern w:val="0"/>
          <w:sz w:val="24"/>
          <w:szCs w:val="24"/>
        </w:rPr>
        <w:t>。</w:t>
      </w:r>
    </w:p>
    <w:p>
      <w:pPr>
        <w:spacing w:line="360" w:lineRule="auto"/>
        <w:ind w:firstLine="480" w:firstLineChars="200"/>
        <w:jc w:val="left"/>
        <w:rPr>
          <w:rFonts w:hint="eastAsia"/>
        </w:rPr>
      </w:pPr>
      <w:r>
        <w:rPr>
          <w:rFonts w:hint="eastAsia" w:ascii="宋体" w:hAnsi="宋体" w:cs="宋体"/>
          <w:sz w:val="24"/>
          <w:szCs w:val="24"/>
        </w:rPr>
        <w:t>（五）本项目不接受联合体参选。单位负责人为同一人或者存在控股、管理关系的不同单位，不得参加同一项目比选。</w:t>
      </w:r>
      <w:bookmarkEnd w:id="15"/>
    </w:p>
    <w:p>
      <w:pPr>
        <w:keepNext/>
        <w:keepLines/>
        <w:tabs>
          <w:tab w:val="left" w:pos="1260"/>
        </w:tabs>
        <w:adjustRightInd w:val="0"/>
        <w:spacing w:before="260" w:after="260" w:line="360" w:lineRule="auto"/>
        <w:ind w:firstLine="482" w:firstLineChars="200"/>
        <w:textAlignment w:val="baseline"/>
        <w:outlineLvl w:val="2"/>
        <w:rPr>
          <w:rFonts w:hint="eastAsia" w:ascii="宋体" w:hAnsi="宋体"/>
          <w:b/>
          <w:kern w:val="0"/>
          <w:sz w:val="24"/>
          <w:szCs w:val="24"/>
        </w:rPr>
      </w:pPr>
      <w:bookmarkStart w:id="16" w:name="_Toc93"/>
      <w:bookmarkStart w:id="17" w:name="_Toc4649"/>
      <w:bookmarkStart w:id="18" w:name="_Toc29388"/>
      <w:r>
        <w:rPr>
          <w:rFonts w:hint="eastAsia" w:ascii="宋体" w:hAnsi="宋体"/>
          <w:b/>
          <w:kern w:val="0"/>
          <w:sz w:val="24"/>
          <w:szCs w:val="24"/>
        </w:rPr>
        <w:t>五、参选时间、地点</w:t>
      </w:r>
      <w:bookmarkEnd w:id="16"/>
      <w:bookmarkEnd w:id="17"/>
      <w:bookmarkEnd w:id="18"/>
    </w:p>
    <w:tbl>
      <w:tblPr>
        <w:tblStyle w:val="6"/>
        <w:tblW w:w="969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55"/>
        <w:gridCol w:w="1678"/>
        <w:gridCol w:w="2266"/>
        <w:gridCol w:w="509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55"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kern w:val="2"/>
                <w:sz w:val="21"/>
                <w:szCs w:val="21"/>
              </w:rPr>
            </w:pPr>
            <w:r>
              <w:rPr>
                <w:rFonts w:hint="eastAsia" w:ascii="楷体" w:hAnsi="楷体" w:eastAsia="楷体"/>
                <w:bCs/>
                <w:kern w:val="2"/>
                <w:sz w:val="21"/>
                <w:szCs w:val="21"/>
              </w:rPr>
              <w:t>序号</w:t>
            </w:r>
          </w:p>
        </w:tc>
        <w:tc>
          <w:tcPr>
            <w:tcW w:w="1678"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kern w:val="2"/>
                <w:sz w:val="21"/>
                <w:szCs w:val="21"/>
              </w:rPr>
            </w:pPr>
            <w:r>
              <w:rPr>
                <w:rFonts w:hint="eastAsia" w:ascii="楷体" w:hAnsi="楷体" w:eastAsia="楷体"/>
                <w:bCs/>
                <w:kern w:val="2"/>
                <w:sz w:val="21"/>
                <w:szCs w:val="21"/>
              </w:rPr>
              <w:t>内  容</w:t>
            </w:r>
          </w:p>
        </w:tc>
        <w:tc>
          <w:tcPr>
            <w:tcW w:w="2266"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kern w:val="2"/>
                <w:sz w:val="21"/>
                <w:szCs w:val="21"/>
              </w:rPr>
            </w:pPr>
            <w:r>
              <w:rPr>
                <w:rFonts w:hint="eastAsia" w:ascii="楷体" w:hAnsi="楷体" w:eastAsia="楷体"/>
                <w:bCs/>
                <w:kern w:val="2"/>
                <w:sz w:val="21"/>
                <w:szCs w:val="21"/>
              </w:rPr>
              <w:t>时间安排</w:t>
            </w:r>
          </w:p>
        </w:tc>
        <w:tc>
          <w:tcPr>
            <w:tcW w:w="5098"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kern w:val="2"/>
                <w:sz w:val="21"/>
                <w:szCs w:val="21"/>
              </w:rPr>
            </w:pPr>
            <w:r>
              <w:rPr>
                <w:rFonts w:hint="eastAsia" w:ascii="楷体" w:hAnsi="楷体" w:eastAsia="楷体"/>
                <w:bCs/>
                <w:kern w:val="2"/>
                <w:sz w:val="21"/>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65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1"/>
                <w:szCs w:val="21"/>
              </w:rPr>
            </w:pPr>
            <w:r>
              <w:rPr>
                <w:rFonts w:hint="eastAsia" w:ascii="宋体" w:hAnsi="宋体"/>
                <w:bCs/>
                <w:kern w:val="2"/>
                <w:sz w:val="21"/>
                <w:szCs w:val="21"/>
              </w:rPr>
              <w:t>1</w:t>
            </w:r>
          </w:p>
        </w:tc>
        <w:tc>
          <w:tcPr>
            <w:tcW w:w="1678"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hint="eastAsia" w:ascii="宋体" w:hAnsi="宋体"/>
                <w:bCs/>
                <w:kern w:val="2"/>
                <w:sz w:val="21"/>
                <w:szCs w:val="21"/>
              </w:rPr>
            </w:pPr>
            <w:r>
              <w:rPr>
                <w:rFonts w:hint="eastAsia" w:ascii="宋体" w:hAnsi="宋体"/>
                <w:bCs/>
                <w:kern w:val="2"/>
                <w:sz w:val="21"/>
                <w:szCs w:val="21"/>
              </w:rPr>
              <w:t>发布比选公告</w:t>
            </w:r>
          </w:p>
          <w:p>
            <w:pPr>
              <w:pStyle w:val="3"/>
              <w:adjustRightInd w:val="0"/>
              <w:snapToGrid w:val="0"/>
              <w:spacing w:line="240" w:lineRule="auto"/>
              <w:ind w:left="0" w:leftChars="0" w:firstLine="0" w:firstLineChars="0"/>
              <w:jc w:val="center"/>
              <w:rPr>
                <w:rFonts w:ascii="宋体" w:hAnsi="宋体"/>
                <w:bCs/>
                <w:kern w:val="2"/>
                <w:sz w:val="21"/>
                <w:szCs w:val="21"/>
              </w:rPr>
            </w:pPr>
            <w:r>
              <w:rPr>
                <w:rFonts w:hint="eastAsia" w:ascii="宋体" w:hAnsi="宋体"/>
                <w:bCs/>
                <w:kern w:val="2"/>
                <w:sz w:val="21"/>
                <w:szCs w:val="21"/>
              </w:rPr>
              <w:t>（发标）</w:t>
            </w:r>
          </w:p>
        </w:tc>
        <w:tc>
          <w:tcPr>
            <w:tcW w:w="226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bCs/>
                <w:szCs w:val="21"/>
              </w:rPr>
            </w:pPr>
            <w:r>
              <w:rPr>
                <w:rFonts w:hint="eastAsia" w:ascii="宋体" w:hAnsi="宋体"/>
                <w:bCs/>
                <w:szCs w:val="21"/>
              </w:rPr>
              <w:t xml:space="preserve"> 11月1</w:t>
            </w:r>
            <w:r>
              <w:rPr>
                <w:rFonts w:ascii="宋体" w:hAnsi="宋体"/>
                <w:bCs/>
                <w:szCs w:val="21"/>
              </w:rPr>
              <w:t>9日</w:t>
            </w:r>
          </w:p>
          <w:p>
            <w:pPr>
              <w:adjustRightInd w:val="0"/>
              <w:snapToGrid w:val="0"/>
              <w:rPr>
                <w:rFonts w:ascii="宋体" w:hAnsi="宋体"/>
                <w:bCs/>
                <w:szCs w:val="21"/>
              </w:rPr>
            </w:pPr>
          </w:p>
        </w:tc>
        <w:tc>
          <w:tcPr>
            <w:tcW w:w="5098"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rPr>
                <w:rFonts w:ascii="宋体" w:hAnsi="宋体"/>
                <w:bCs/>
                <w:kern w:val="2"/>
                <w:sz w:val="21"/>
                <w:szCs w:val="21"/>
              </w:rPr>
            </w:pPr>
            <w:r>
              <w:rPr>
                <w:rFonts w:hint="eastAsia" w:ascii="宋体" w:hAnsi="宋体"/>
                <w:bCs/>
                <w:kern w:val="2"/>
                <w:sz w:val="21"/>
                <w:szCs w:val="21"/>
              </w:rPr>
              <w:t>深圳市地铁集团有限公司外网</w:t>
            </w:r>
            <w:r>
              <w:rPr>
                <w:rFonts w:hint="eastAsia" w:ascii="宋体" w:hAnsi="宋体"/>
                <w:sz w:val="21"/>
                <w:szCs w:val="21"/>
              </w:rPr>
              <w:t>、</w:t>
            </w:r>
            <w:r>
              <w:rPr>
                <w:rFonts w:hint="eastAsia" w:ascii="宋体" w:hAnsi="宋体"/>
                <w:bCs/>
                <w:kern w:val="2"/>
                <w:sz w:val="21"/>
                <w:szCs w:val="21"/>
              </w:rPr>
              <w:t>国资委</w:t>
            </w:r>
            <w:r>
              <w:rPr>
                <w:rFonts w:ascii="宋体" w:hAnsi="宋体"/>
                <w:bCs/>
                <w:kern w:val="2"/>
                <w:sz w:val="21"/>
                <w:szCs w:val="21"/>
              </w:rPr>
              <w:t>阳光采购平台</w:t>
            </w:r>
            <w:r>
              <w:rPr>
                <w:rFonts w:hint="eastAsia" w:ascii="宋体" w:hAnsi="宋体"/>
                <w:bCs/>
                <w:kern w:val="2"/>
                <w:sz w:val="21"/>
                <w:szCs w:val="21"/>
              </w:rPr>
              <w:t>、深铁置业微信订阅号、深铁招采网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27" w:hRule="atLeast"/>
          <w:jc w:val="center"/>
        </w:trPr>
        <w:tc>
          <w:tcPr>
            <w:tcW w:w="65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1"/>
                <w:szCs w:val="21"/>
              </w:rPr>
            </w:pPr>
            <w:r>
              <w:rPr>
                <w:rFonts w:ascii="宋体" w:hAnsi="宋体"/>
                <w:bCs/>
                <w:kern w:val="2"/>
                <w:sz w:val="21"/>
                <w:szCs w:val="21"/>
              </w:rPr>
              <w:t>2</w:t>
            </w:r>
          </w:p>
        </w:tc>
        <w:tc>
          <w:tcPr>
            <w:tcW w:w="1678"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1"/>
                <w:szCs w:val="21"/>
              </w:rPr>
            </w:pPr>
            <w:r>
              <w:rPr>
                <w:rFonts w:ascii="宋体" w:hAnsi="宋体"/>
                <w:bCs/>
                <w:kern w:val="2"/>
                <w:sz w:val="21"/>
                <w:szCs w:val="21"/>
              </w:rPr>
              <w:t>截</w:t>
            </w:r>
            <w:r>
              <w:rPr>
                <w:rFonts w:hint="eastAsia" w:ascii="宋体" w:hAnsi="宋体"/>
                <w:bCs/>
                <w:kern w:val="2"/>
                <w:sz w:val="21"/>
                <w:szCs w:val="21"/>
              </w:rPr>
              <w:t>标</w:t>
            </w:r>
          </w:p>
        </w:tc>
        <w:tc>
          <w:tcPr>
            <w:tcW w:w="2266"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hint="eastAsia" w:ascii="宋体" w:hAnsi="宋体"/>
                <w:bCs/>
                <w:kern w:val="2"/>
                <w:sz w:val="21"/>
                <w:szCs w:val="21"/>
              </w:rPr>
            </w:pPr>
            <w:r>
              <w:rPr>
                <w:rFonts w:hint="eastAsia" w:ascii="宋体" w:hAnsi="宋体"/>
                <w:bCs/>
                <w:kern w:val="2"/>
                <w:sz w:val="21"/>
                <w:szCs w:val="21"/>
              </w:rPr>
              <w:t>11月</w:t>
            </w:r>
            <w:r>
              <w:rPr>
                <w:rFonts w:ascii="宋体" w:hAnsi="宋体"/>
                <w:bCs/>
                <w:kern w:val="2"/>
                <w:sz w:val="21"/>
                <w:szCs w:val="21"/>
              </w:rPr>
              <w:t>29</w:t>
            </w:r>
            <w:r>
              <w:rPr>
                <w:rFonts w:hint="eastAsia" w:ascii="宋体" w:hAnsi="宋体"/>
                <w:bCs/>
                <w:kern w:val="2"/>
                <w:sz w:val="21"/>
                <w:szCs w:val="21"/>
              </w:rPr>
              <w:t>日</w:t>
            </w:r>
          </w:p>
          <w:p>
            <w:pPr>
              <w:pStyle w:val="3"/>
              <w:adjustRightInd w:val="0"/>
              <w:snapToGrid w:val="0"/>
              <w:spacing w:line="240" w:lineRule="auto"/>
              <w:ind w:left="0" w:leftChars="0" w:firstLine="0" w:firstLineChars="0"/>
              <w:jc w:val="center"/>
              <w:rPr>
                <w:rFonts w:ascii="宋体" w:hAnsi="宋体"/>
                <w:bCs/>
                <w:kern w:val="2"/>
                <w:sz w:val="21"/>
                <w:szCs w:val="21"/>
              </w:rPr>
            </w:pPr>
            <w:r>
              <w:rPr>
                <w:rFonts w:hint="eastAsia" w:ascii="宋体" w:hAnsi="宋体"/>
                <w:bCs/>
                <w:kern w:val="2"/>
                <w:sz w:val="21"/>
                <w:szCs w:val="21"/>
              </w:rPr>
              <w:t>上午09:30</w:t>
            </w:r>
          </w:p>
          <w:p>
            <w:pPr>
              <w:pStyle w:val="3"/>
              <w:adjustRightInd w:val="0"/>
              <w:snapToGrid w:val="0"/>
              <w:spacing w:line="240" w:lineRule="auto"/>
              <w:ind w:left="0" w:leftChars="0" w:firstLine="0" w:firstLineChars="0"/>
              <w:rPr>
                <w:sz w:val="21"/>
                <w:szCs w:val="21"/>
              </w:rPr>
            </w:pPr>
            <w:r>
              <w:rPr>
                <w:rFonts w:hint="eastAsia" w:ascii="宋体" w:hAnsi="宋体"/>
                <w:bCs/>
                <w:kern w:val="2"/>
                <w:sz w:val="21"/>
                <w:szCs w:val="21"/>
              </w:rPr>
              <w:t>（</w:t>
            </w:r>
            <w:r>
              <w:rPr>
                <w:rFonts w:ascii="宋体" w:hAnsi="宋体"/>
                <w:bCs/>
                <w:kern w:val="2"/>
                <w:sz w:val="21"/>
                <w:szCs w:val="21"/>
              </w:rPr>
              <w:t>实际参选时间以纸质参选文件送达时间为准。）</w:t>
            </w:r>
          </w:p>
        </w:tc>
        <w:tc>
          <w:tcPr>
            <w:tcW w:w="5098"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281" w:leftChars="44" w:hanging="189" w:hangingChars="90"/>
              <w:jc w:val="left"/>
              <w:rPr>
                <w:rFonts w:ascii="宋体" w:hAnsi="宋体" w:cs="宋体"/>
                <w:bCs/>
                <w:kern w:val="2"/>
                <w:sz w:val="21"/>
                <w:szCs w:val="21"/>
              </w:rPr>
            </w:pPr>
            <w:r>
              <w:rPr>
                <w:rFonts w:hint="eastAsia" w:ascii="宋体" w:hAnsi="宋体" w:cs="宋体"/>
                <w:bCs/>
                <w:kern w:val="2"/>
                <w:sz w:val="21"/>
                <w:szCs w:val="21"/>
              </w:rPr>
              <w:t>1.纸质版参选文件递交地点：地铁大厦1楼评定标中心指定会议室</w:t>
            </w:r>
          </w:p>
          <w:p>
            <w:pPr>
              <w:pStyle w:val="3"/>
              <w:adjustRightInd w:val="0"/>
              <w:snapToGrid w:val="0"/>
              <w:spacing w:line="240" w:lineRule="auto"/>
              <w:ind w:left="484" w:leftChars="44" w:hanging="392" w:hangingChars="187"/>
              <w:jc w:val="left"/>
              <w:rPr>
                <w:rFonts w:ascii="宋体" w:hAnsi="宋体" w:cs="宋体"/>
                <w:bCs/>
                <w:kern w:val="2"/>
                <w:sz w:val="21"/>
                <w:szCs w:val="21"/>
              </w:rPr>
            </w:pPr>
            <w:r>
              <w:rPr>
                <w:rFonts w:hint="eastAsia" w:ascii="宋体" w:hAnsi="宋体" w:cs="宋体"/>
                <w:bCs/>
                <w:kern w:val="2"/>
                <w:sz w:val="21"/>
                <w:szCs w:val="21"/>
              </w:rPr>
              <w:t>2.电子版参选文件递交平台：深圳地铁智能招采系统</w:t>
            </w:r>
          </w:p>
          <w:p>
            <w:pPr>
              <w:pStyle w:val="3"/>
              <w:adjustRightInd w:val="0"/>
              <w:snapToGrid w:val="0"/>
              <w:spacing w:line="240" w:lineRule="auto"/>
              <w:ind w:left="141" w:leftChars="67" w:firstLine="0" w:firstLineChars="0"/>
              <w:jc w:val="left"/>
              <w:rPr>
                <w:rFonts w:ascii="宋体" w:hAnsi="宋体"/>
                <w:bCs/>
                <w:kern w:val="2"/>
                <w:sz w:val="21"/>
                <w:szCs w:val="21"/>
              </w:rPr>
            </w:pPr>
            <w:r>
              <w:rPr>
                <w:rFonts w:hint="eastAsia" w:ascii="宋体" w:hAnsi="宋体" w:cs="宋体"/>
                <w:bCs/>
                <w:kern w:val="2"/>
                <w:sz w:val="21"/>
                <w:szCs w:val="21"/>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1" w:hRule="atLeast"/>
          <w:jc w:val="center"/>
        </w:trPr>
        <w:tc>
          <w:tcPr>
            <w:tcW w:w="65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1"/>
                <w:szCs w:val="21"/>
              </w:rPr>
            </w:pPr>
            <w:r>
              <w:rPr>
                <w:rFonts w:hint="eastAsia" w:ascii="宋体" w:hAnsi="宋体"/>
                <w:bCs/>
                <w:kern w:val="2"/>
                <w:sz w:val="21"/>
                <w:szCs w:val="21"/>
              </w:rPr>
              <w:t>3</w:t>
            </w:r>
          </w:p>
        </w:tc>
        <w:tc>
          <w:tcPr>
            <w:tcW w:w="1678"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1"/>
                <w:szCs w:val="21"/>
              </w:rPr>
            </w:pPr>
            <w:r>
              <w:rPr>
                <w:rFonts w:ascii="宋体" w:hAnsi="宋体"/>
                <w:bCs/>
                <w:kern w:val="2"/>
                <w:sz w:val="21"/>
                <w:szCs w:val="21"/>
              </w:rPr>
              <w:t>开标</w:t>
            </w:r>
            <w:r>
              <w:rPr>
                <w:rFonts w:hint="eastAsia" w:ascii="宋体" w:hAnsi="宋体"/>
                <w:bCs/>
                <w:kern w:val="2"/>
                <w:sz w:val="21"/>
                <w:szCs w:val="21"/>
              </w:rPr>
              <w:t>、</w:t>
            </w:r>
            <w:r>
              <w:rPr>
                <w:rFonts w:ascii="宋体" w:hAnsi="宋体"/>
                <w:bCs/>
                <w:kern w:val="2"/>
                <w:sz w:val="21"/>
                <w:szCs w:val="21"/>
              </w:rPr>
              <w:t>评标</w:t>
            </w:r>
          </w:p>
        </w:tc>
        <w:tc>
          <w:tcPr>
            <w:tcW w:w="226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bCs/>
                <w:szCs w:val="21"/>
              </w:rPr>
            </w:pPr>
            <w:r>
              <w:rPr>
                <w:rFonts w:hint="eastAsia" w:ascii="宋体" w:hAnsi="宋体"/>
                <w:bCs/>
                <w:szCs w:val="21"/>
              </w:rPr>
              <w:t>11月</w:t>
            </w:r>
            <w:r>
              <w:rPr>
                <w:rFonts w:ascii="宋体" w:hAnsi="宋体"/>
                <w:bCs/>
                <w:szCs w:val="21"/>
              </w:rPr>
              <w:t>29</w:t>
            </w:r>
            <w:r>
              <w:rPr>
                <w:rFonts w:hint="eastAsia" w:ascii="宋体" w:hAnsi="宋体"/>
                <w:bCs/>
                <w:szCs w:val="21"/>
              </w:rPr>
              <w:t>日</w:t>
            </w:r>
          </w:p>
          <w:p>
            <w:pPr>
              <w:adjustRightInd w:val="0"/>
              <w:snapToGrid w:val="0"/>
              <w:jc w:val="center"/>
              <w:rPr>
                <w:rFonts w:ascii="宋体" w:hAnsi="宋体"/>
                <w:bCs/>
                <w:szCs w:val="21"/>
              </w:rPr>
            </w:pPr>
            <w:r>
              <w:rPr>
                <w:rFonts w:hint="eastAsia" w:ascii="宋体" w:hAnsi="宋体"/>
                <w:bCs/>
                <w:szCs w:val="21"/>
              </w:rPr>
              <w:t>上午09:30</w:t>
            </w:r>
          </w:p>
        </w:tc>
        <w:tc>
          <w:tcPr>
            <w:tcW w:w="5098"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rPr>
                <w:rFonts w:hint="eastAsia" w:ascii="宋体" w:hAnsi="宋体" w:cs="宋体"/>
                <w:bCs/>
                <w:kern w:val="2"/>
                <w:sz w:val="21"/>
                <w:szCs w:val="21"/>
              </w:rPr>
            </w:pPr>
            <w:r>
              <w:rPr>
                <w:rFonts w:hint="eastAsia" w:ascii="宋体" w:hAnsi="宋体" w:cs="宋体"/>
                <w:bCs/>
                <w:kern w:val="2"/>
                <w:sz w:val="21"/>
                <w:szCs w:val="21"/>
              </w:rPr>
              <w:t>开标地点：地铁大厦1楼评定标中心指定会议室</w:t>
            </w:r>
          </w:p>
          <w:p>
            <w:pPr>
              <w:pStyle w:val="3"/>
              <w:adjustRightInd w:val="0"/>
              <w:snapToGrid w:val="0"/>
              <w:spacing w:line="240" w:lineRule="auto"/>
              <w:ind w:left="0" w:leftChars="0" w:firstLine="0" w:firstLineChars="0"/>
              <w:rPr>
                <w:rFonts w:hint="eastAsia" w:ascii="宋体" w:hAnsi="宋体" w:cs="宋体"/>
                <w:bCs/>
                <w:kern w:val="2"/>
                <w:sz w:val="21"/>
                <w:szCs w:val="21"/>
              </w:rPr>
            </w:pPr>
            <w:r>
              <w:rPr>
                <w:rFonts w:hint="eastAsia" w:ascii="宋体" w:hAnsi="宋体" w:cs="宋体"/>
                <w:bCs/>
                <w:kern w:val="2"/>
                <w:sz w:val="21"/>
                <w:szCs w:val="21"/>
              </w:rPr>
              <w:t>（请持48小时内核酸检测结果方可入内）</w:t>
            </w:r>
          </w:p>
        </w:tc>
      </w:tr>
    </w:tbl>
    <w:p>
      <w:pPr>
        <w:ind w:firstLine="480" w:firstLineChars="200"/>
        <w:rPr>
          <w:rFonts w:ascii="宋体" w:hAnsi="宋体"/>
          <w:kern w:val="0"/>
          <w:sz w:val="24"/>
          <w:szCs w:val="24"/>
        </w:rPr>
      </w:pPr>
      <w:bookmarkStart w:id="19" w:name="_Toc14268"/>
      <w:r>
        <w:rPr>
          <w:rFonts w:ascii="宋体" w:hAnsi="宋体"/>
          <w:kern w:val="0"/>
          <w:sz w:val="24"/>
          <w:szCs w:val="24"/>
        </w:rPr>
        <w:t>备注：若参选人的纸质版参选文件与电子版参选文件提交的时间或内容相冲突，以提交的纸质版参选文件的时间或内容为准。</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bookmarkStart w:id="20" w:name="_Toc18936"/>
      <w:bookmarkStart w:id="21" w:name="_Toc18008"/>
      <w:r>
        <w:rPr>
          <w:rFonts w:hint="eastAsia" w:ascii="宋体" w:hAnsi="宋体"/>
          <w:b/>
          <w:kern w:val="0"/>
          <w:sz w:val="24"/>
          <w:szCs w:val="24"/>
        </w:rPr>
        <w:t>六、参选所需材料</w:t>
      </w:r>
      <w:bookmarkEnd w:id="19"/>
      <w:bookmarkEnd w:id="20"/>
      <w:bookmarkEnd w:id="21"/>
    </w:p>
    <w:p>
      <w:pPr>
        <w:spacing w:line="360" w:lineRule="auto"/>
        <w:ind w:firstLine="480" w:firstLineChars="200"/>
        <w:rPr>
          <w:rFonts w:ascii="宋体" w:hAnsi="宋体"/>
          <w:kern w:val="0"/>
          <w:sz w:val="24"/>
          <w:szCs w:val="24"/>
        </w:rPr>
      </w:pPr>
      <w:r>
        <w:rPr>
          <w:rFonts w:hint="eastAsia" w:ascii="宋体" w:hAnsi="宋体"/>
          <w:kern w:val="0"/>
          <w:sz w:val="24"/>
          <w:szCs w:val="24"/>
        </w:rPr>
        <w:t>根据比选</w:t>
      </w:r>
      <w:r>
        <w:rPr>
          <w:rFonts w:ascii="宋体" w:hAnsi="宋体"/>
          <w:kern w:val="0"/>
          <w:sz w:val="24"/>
          <w:szCs w:val="24"/>
        </w:rPr>
        <w:t>文件编制的参选文件</w:t>
      </w:r>
      <w:r>
        <w:rPr>
          <w:rFonts w:hint="eastAsia" w:ascii="宋体" w:hAnsi="宋体"/>
          <w:kern w:val="0"/>
          <w:sz w:val="24"/>
          <w:szCs w:val="24"/>
        </w:rPr>
        <w:t>；</w:t>
      </w:r>
    </w:p>
    <w:p>
      <w:pPr>
        <w:spacing w:line="360" w:lineRule="auto"/>
        <w:ind w:firstLine="480" w:firstLineChars="200"/>
        <w:rPr>
          <w:rFonts w:ascii="宋体" w:hAnsi="宋体"/>
          <w:kern w:val="0"/>
          <w:sz w:val="24"/>
          <w:szCs w:val="24"/>
        </w:rPr>
      </w:pPr>
      <w:bookmarkStart w:id="22" w:name="_Toc4794"/>
      <w:bookmarkStart w:id="23" w:name="_Toc23533"/>
      <w:bookmarkStart w:id="24" w:name="_Toc24792"/>
      <w:r>
        <w:rPr>
          <w:rFonts w:hint="eastAsia" w:ascii="宋体" w:hAnsi="宋体"/>
          <w:kern w:val="0"/>
          <w:sz w:val="24"/>
          <w:szCs w:val="24"/>
        </w:rPr>
        <w:t>如递交</w:t>
      </w:r>
      <w:r>
        <w:rPr>
          <w:rFonts w:ascii="宋体" w:hAnsi="宋体"/>
          <w:kern w:val="0"/>
          <w:sz w:val="24"/>
          <w:szCs w:val="24"/>
        </w:rPr>
        <w:t>参选文件的参选</w:t>
      </w:r>
      <w:r>
        <w:rPr>
          <w:rFonts w:hint="eastAsia" w:ascii="宋体" w:hAnsi="宋体"/>
          <w:kern w:val="0"/>
          <w:sz w:val="24"/>
          <w:szCs w:val="24"/>
        </w:rPr>
        <w:t>人为参选单位的法定代表人，须携带法定代表人证明书及本人身份证原件和复印件；如递交</w:t>
      </w:r>
      <w:r>
        <w:rPr>
          <w:rFonts w:ascii="宋体" w:hAnsi="宋体"/>
          <w:kern w:val="0"/>
          <w:sz w:val="24"/>
          <w:szCs w:val="24"/>
        </w:rPr>
        <w:t>参选文件的</w:t>
      </w:r>
      <w:r>
        <w:rPr>
          <w:rFonts w:hint="eastAsia" w:ascii="宋体" w:hAnsi="宋体"/>
          <w:kern w:val="0"/>
          <w:sz w:val="24"/>
          <w:szCs w:val="24"/>
        </w:rPr>
        <w:t>不是</w:t>
      </w:r>
      <w:r>
        <w:rPr>
          <w:rFonts w:ascii="宋体" w:hAnsi="宋体"/>
          <w:kern w:val="0"/>
          <w:sz w:val="24"/>
          <w:szCs w:val="24"/>
        </w:rPr>
        <w:t>参选</w:t>
      </w:r>
      <w:r>
        <w:rPr>
          <w:rFonts w:hint="eastAsia" w:ascii="宋体" w:hAnsi="宋体"/>
          <w:kern w:val="0"/>
          <w:sz w:val="24"/>
          <w:szCs w:val="24"/>
        </w:rPr>
        <w:t>人法定代表人，除携带本人身份证复印件外，还需携带法定代表人证明书和法定代表人身份证复印件及授权</w:t>
      </w:r>
      <w:r>
        <w:rPr>
          <w:rFonts w:ascii="宋体" w:hAnsi="宋体"/>
          <w:kern w:val="0"/>
          <w:sz w:val="24"/>
          <w:szCs w:val="24"/>
        </w:rPr>
        <w:t>委托书</w:t>
      </w:r>
      <w:r>
        <w:rPr>
          <w:rFonts w:hint="eastAsia" w:ascii="宋体" w:hAnsi="宋体"/>
          <w:kern w:val="0"/>
          <w:sz w:val="24"/>
          <w:szCs w:val="24"/>
        </w:rPr>
        <w:t>。</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七、参选联系人</w:t>
      </w:r>
      <w:bookmarkEnd w:id="22"/>
      <w:bookmarkEnd w:id="23"/>
      <w:bookmarkEnd w:id="24"/>
    </w:p>
    <w:p>
      <w:pPr>
        <w:pStyle w:val="5"/>
        <w:spacing w:line="360" w:lineRule="auto"/>
        <w:ind w:firstLine="480" w:firstLineChars="200"/>
        <w:rPr>
          <w:rFonts w:hint="eastAsia" w:hAnsi="宋体"/>
          <w:sz w:val="24"/>
        </w:rPr>
      </w:pPr>
      <w:r>
        <w:rPr>
          <w:rFonts w:hint="eastAsia" w:hAnsi="宋体"/>
          <w:sz w:val="24"/>
          <w:szCs w:val="24"/>
        </w:rPr>
        <w:t>联系人：</w:t>
      </w:r>
      <w:r>
        <w:rPr>
          <w:rFonts w:hint="eastAsia" w:hAnsi="宋体"/>
          <w:sz w:val="24"/>
        </w:rPr>
        <w:t>周工</w:t>
      </w:r>
    </w:p>
    <w:p>
      <w:pPr>
        <w:pStyle w:val="5"/>
        <w:spacing w:line="360" w:lineRule="auto"/>
        <w:ind w:firstLine="480" w:firstLineChars="200"/>
        <w:rPr>
          <w:rFonts w:hAnsi="宋体"/>
          <w:sz w:val="24"/>
          <w:szCs w:val="24"/>
        </w:rPr>
      </w:pPr>
      <w:r>
        <w:rPr>
          <w:rFonts w:hint="eastAsia" w:hAnsi="宋体"/>
          <w:sz w:val="24"/>
          <w:szCs w:val="24"/>
        </w:rPr>
        <w:t>联系电话：</w:t>
      </w:r>
      <w:r>
        <w:rPr>
          <w:rFonts w:hint="eastAsia" w:hAnsi="宋体"/>
          <w:sz w:val="24"/>
        </w:rPr>
        <w:t>15999694979</w:t>
      </w:r>
    </w:p>
    <w:p>
      <w:pPr>
        <w:pStyle w:val="5"/>
        <w:spacing w:line="360" w:lineRule="auto"/>
        <w:ind w:firstLine="480" w:firstLineChars="200"/>
        <w:rPr>
          <w:rFonts w:hAnsi="宋体"/>
          <w:sz w:val="24"/>
          <w:szCs w:val="24"/>
        </w:rPr>
      </w:pPr>
    </w:p>
    <w:p>
      <w:pPr>
        <w:pStyle w:val="5"/>
        <w:spacing w:line="360" w:lineRule="auto"/>
        <w:ind w:firstLine="480" w:firstLineChars="200"/>
        <w:jc w:val="right"/>
        <w:rPr>
          <w:rFonts w:hAnsi="宋体"/>
          <w:sz w:val="24"/>
          <w:szCs w:val="24"/>
        </w:rPr>
      </w:pPr>
    </w:p>
    <w:p>
      <w:pPr>
        <w:pStyle w:val="5"/>
        <w:spacing w:line="360" w:lineRule="auto"/>
        <w:ind w:firstLine="480" w:firstLineChars="200"/>
        <w:jc w:val="right"/>
        <w:rPr>
          <w:rFonts w:hAnsi="宋体"/>
          <w:sz w:val="24"/>
          <w:szCs w:val="24"/>
        </w:rPr>
      </w:pPr>
      <w:r>
        <w:rPr>
          <w:rFonts w:hint="eastAsia" w:hAnsi="宋体"/>
          <w:sz w:val="24"/>
          <w:szCs w:val="24"/>
        </w:rPr>
        <w:t>深圳地铁置业集团有限公司</w:t>
      </w:r>
    </w:p>
    <w:p>
      <w:pPr>
        <w:pStyle w:val="5"/>
        <w:wordWrap w:val="0"/>
        <w:spacing w:line="360" w:lineRule="auto"/>
        <w:ind w:firstLine="480" w:firstLineChars="200"/>
        <w:jc w:val="right"/>
        <w:rPr>
          <w:rFonts w:hint="eastAsia" w:hAnsi="宋体"/>
          <w:sz w:val="24"/>
          <w:szCs w:val="24"/>
        </w:rPr>
      </w:pPr>
      <w:r>
        <w:rPr>
          <w:rFonts w:hint="eastAsia" w:hAnsi="宋体" w:cs="宋体"/>
          <w:sz w:val="24"/>
          <w:szCs w:val="24"/>
        </w:rPr>
        <w:t>         </w:t>
      </w:r>
      <w:r>
        <w:rPr>
          <w:rFonts w:hint="eastAsia" w:hAnsi="宋体"/>
          <w:sz w:val="24"/>
          <w:szCs w:val="24"/>
        </w:rPr>
        <w:t>2021年11月</w:t>
      </w:r>
      <w:r>
        <w:rPr>
          <w:rFonts w:hint="eastAsia" w:hAnsi="宋体"/>
          <w:sz w:val="24"/>
          <w:szCs w:val="24"/>
          <w:lang w:val="en-US" w:eastAsia="zh-CN"/>
        </w:rPr>
        <w:t>19</w:t>
      </w:r>
      <w:bookmarkStart w:id="25" w:name="_GoBack"/>
      <w:bookmarkEnd w:id="25"/>
      <w:r>
        <w:rPr>
          <w:rFonts w:hint="eastAsia" w:hAnsi="宋体"/>
          <w:sz w:val="24"/>
          <w:szCs w:val="24"/>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5E7"/>
    <w:rsid w:val="003F45E7"/>
    <w:rsid w:val="00632CE5"/>
    <w:rsid w:val="676D3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2"/>
    <w:basedOn w:val="1"/>
    <w:next w:val="1"/>
    <w:link w:val="8"/>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link w:val="11"/>
    <w:semiHidden/>
    <w:unhideWhenUsed/>
    <w:uiPriority w:val="99"/>
    <w:pPr>
      <w:spacing w:after="120" w:line="240" w:lineRule="auto"/>
      <w:ind w:left="420" w:leftChars="200" w:firstLine="420" w:firstLineChars="200"/>
    </w:pPr>
    <w:rPr>
      <w:kern w:val="2"/>
      <w:sz w:val="21"/>
    </w:rPr>
  </w:style>
  <w:style w:type="paragraph" w:styleId="3">
    <w:name w:val="Body Text Indent"/>
    <w:basedOn w:val="1"/>
    <w:link w:val="9"/>
    <w:qFormat/>
    <w:uiPriority w:val="0"/>
    <w:pPr>
      <w:spacing w:line="360" w:lineRule="auto"/>
      <w:ind w:left="540" w:leftChars="257" w:firstLine="360" w:firstLineChars="150"/>
    </w:pPr>
    <w:rPr>
      <w:kern w:val="0"/>
      <w:sz w:val="20"/>
    </w:rPr>
  </w:style>
  <w:style w:type="paragraph" w:styleId="5">
    <w:name w:val="Plain Text"/>
    <w:basedOn w:val="1"/>
    <w:link w:val="10"/>
    <w:qFormat/>
    <w:uiPriority w:val="0"/>
    <w:pPr>
      <w:adjustRightInd w:val="0"/>
      <w:spacing w:line="312" w:lineRule="atLeast"/>
      <w:textAlignment w:val="baseline"/>
    </w:pPr>
    <w:rPr>
      <w:rFonts w:ascii="宋体" w:hAnsi="Courier New"/>
      <w:kern w:val="0"/>
      <w:sz w:val="20"/>
    </w:rPr>
  </w:style>
  <w:style w:type="character" w:customStyle="1" w:styleId="8">
    <w:name w:val="标题 2 Char"/>
    <w:basedOn w:val="7"/>
    <w:link w:val="4"/>
    <w:qFormat/>
    <w:uiPriority w:val="0"/>
    <w:rPr>
      <w:rFonts w:ascii="黑体" w:hAnsi="Arial" w:eastAsia="黑体" w:cs="Times New Roman"/>
      <w:kern w:val="0"/>
      <w:sz w:val="28"/>
      <w:szCs w:val="20"/>
    </w:rPr>
  </w:style>
  <w:style w:type="character" w:customStyle="1" w:styleId="9">
    <w:name w:val="正文文本缩进 Char"/>
    <w:basedOn w:val="7"/>
    <w:link w:val="3"/>
    <w:qFormat/>
    <w:uiPriority w:val="0"/>
    <w:rPr>
      <w:rFonts w:ascii="Times New Roman" w:hAnsi="Times New Roman" w:eastAsia="宋体" w:cs="Times New Roman"/>
      <w:kern w:val="0"/>
      <w:sz w:val="20"/>
      <w:szCs w:val="20"/>
    </w:rPr>
  </w:style>
  <w:style w:type="character" w:customStyle="1" w:styleId="10">
    <w:name w:val="纯文本 Char"/>
    <w:basedOn w:val="7"/>
    <w:link w:val="5"/>
    <w:qFormat/>
    <w:uiPriority w:val="0"/>
    <w:rPr>
      <w:rFonts w:ascii="宋体" w:hAnsi="Courier New" w:eastAsia="宋体" w:cs="Times New Roman"/>
      <w:kern w:val="0"/>
      <w:sz w:val="20"/>
      <w:szCs w:val="20"/>
    </w:rPr>
  </w:style>
  <w:style w:type="character" w:customStyle="1" w:styleId="11">
    <w:name w:val="正文首行缩进 2 Char"/>
    <w:basedOn w:val="9"/>
    <w:link w:val="2"/>
    <w:semiHidden/>
    <w:uiPriority w:val="99"/>
    <w:rPr>
      <w:rFonts w:ascii="Times New Roman" w:hAnsi="Times New Roman" w:eastAsia="宋体" w:cs="Times New Roman"/>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237</Words>
  <Characters>1354</Characters>
  <Lines>11</Lines>
  <Paragraphs>3</Paragraphs>
  <TotalTime>0</TotalTime>
  <ScaleCrop>false</ScaleCrop>
  <LinksUpToDate>false</LinksUpToDate>
  <CharactersWithSpaces>1588</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2021-11-19T01:35:00Z</dcterms:created>
  <dc:creator>NTKO</dc:creator>
  <cp:lastModifiedBy>NTKO</cp:lastModifiedBy>
  <dcterms:modified xsi:type="dcterms:W3CDTF">2021-11-19T02:36:13Z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