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u w:val="single"/>
        </w:rPr>
      </w:pPr>
      <w:bookmarkStart w:id="0" w:name="法定代表人或其委托代理人封面"/>
      <w:r>
        <w:rPr>
          <w:rFonts w:hint="eastAsia" w:ascii="黑体" w:hAnsi="Courier New" w:eastAsia="黑体"/>
          <w:b/>
          <w:bCs/>
          <w:spacing w:val="36"/>
          <w:sz w:val="44"/>
          <w:szCs w:val="44"/>
          <w:u w:val="single"/>
        </w:rPr>
        <w:t>赤湾停车场上盖物业开发项目</w:t>
      </w:r>
    </w:p>
    <w:p>
      <w:pPr>
        <w:spacing w:line="840" w:lineRule="exact"/>
        <w:jc w:val="center"/>
        <w:rPr>
          <w:rFonts w:ascii="宋体" w:hAnsi="宋体" w:eastAsia="黑体" w:cs="宋体"/>
          <w:b/>
          <w:kern w:val="0"/>
          <w:sz w:val="28"/>
          <w:szCs w:val="28"/>
        </w:rPr>
      </w:pPr>
      <w:r>
        <w:rPr>
          <w:rFonts w:ascii="黑体" w:hAnsi="Courier New" w:eastAsia="黑体"/>
          <w:b/>
          <w:bCs/>
          <w:spacing w:val="36"/>
          <w:sz w:val="44"/>
          <w:szCs w:val="44"/>
          <w:u w:val="single"/>
        </w:rPr>
        <w:t>可行性研究</w:t>
      </w:r>
      <w:r>
        <w:rPr>
          <w:rFonts w:hint="eastAsia" w:ascii="黑体" w:hAnsi="Courier New" w:eastAsia="黑体"/>
          <w:b/>
          <w:bCs/>
          <w:spacing w:val="36"/>
          <w:sz w:val="44"/>
          <w:szCs w:val="44"/>
          <w:u w:val="single"/>
        </w:rPr>
        <w:t>服务</w:t>
      </w:r>
    </w:p>
    <w:p>
      <w:pPr>
        <w:spacing w:line="400" w:lineRule="atLeast"/>
        <w:jc w:val="center"/>
        <w:rPr>
          <w:b/>
        </w:rPr>
      </w:pPr>
    </w:p>
    <w:p>
      <w:pPr>
        <w:spacing w:line="400" w:lineRule="atLeast"/>
        <w:jc w:val="center"/>
        <w:rPr>
          <w:b/>
        </w:rPr>
      </w:pPr>
    </w:p>
    <w:p>
      <w:pPr>
        <w:spacing w:line="400" w:lineRule="atLeast"/>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400" w:lineRule="atLeast"/>
        <w:jc w:val="center"/>
        <w:rPr>
          <w:b/>
          <w:sz w:val="36"/>
        </w:rPr>
      </w:pPr>
    </w:p>
    <w:p>
      <w:pPr>
        <w:pStyle w:val="8"/>
        <w:jc w:val="center"/>
        <w:rPr>
          <w:sz w:val="23"/>
          <w:szCs w:val="23"/>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ind w:firstLine="1697" w:firstLineChars="368"/>
        <w:rPr>
          <w:rFonts w:ascii="黑体" w:eastAsia="黑体"/>
          <w:b/>
          <w:bCs/>
          <w:sz w:val="32"/>
          <w:szCs w:val="32"/>
        </w:rPr>
      </w:pPr>
      <w:r>
        <w:rPr>
          <w:rFonts w:hint="eastAsia" w:ascii="黑体" w:eastAsia="黑体"/>
          <w:b/>
          <w:bCs/>
          <w:spacing w:val="70"/>
          <w:sz w:val="32"/>
          <w:szCs w:val="32"/>
        </w:rPr>
        <w:t>比选人：</w:t>
      </w:r>
      <w:r>
        <w:rPr>
          <w:rFonts w:hint="eastAsia" w:ascii="黑体" w:eastAsia="黑体"/>
          <w:b/>
          <w:bCs/>
          <w:sz w:val="32"/>
          <w:szCs w:val="32"/>
          <w:u w:val="single"/>
        </w:rPr>
        <w:t>深圳市地铁</w:t>
      </w:r>
      <w:r>
        <w:rPr>
          <w:rFonts w:ascii="黑体" w:eastAsia="黑体"/>
          <w:b/>
          <w:bCs/>
          <w:sz w:val="32"/>
          <w:szCs w:val="32"/>
          <w:u w:val="single"/>
        </w:rPr>
        <w:t>集团有限公司</w:t>
      </w:r>
    </w:p>
    <w:p>
      <w:pPr>
        <w:pStyle w:val="8"/>
        <w:snapToGrid w:val="0"/>
        <w:spacing w:line="480" w:lineRule="auto"/>
        <w:ind w:firstLine="1581" w:firstLineChars="492"/>
        <w:rPr>
          <w:rFonts w:ascii="黑体" w:eastAsia="黑体"/>
          <w:b/>
          <w:bCs/>
          <w:sz w:val="32"/>
          <w:szCs w:val="32"/>
          <w:u w:val="single"/>
        </w:rPr>
      </w:pPr>
      <w:r>
        <w:rPr>
          <w:rFonts w:hint="eastAsia" w:ascii="黑体" w:eastAsia="黑体"/>
          <w:b/>
          <w:bCs/>
          <w:sz w:val="32"/>
          <w:szCs w:val="32"/>
        </w:rPr>
        <w:t>法定代表人：</w:t>
      </w:r>
      <w:r>
        <w:rPr>
          <w:rFonts w:hint="eastAsia" w:ascii="黑体" w:eastAsia="黑体"/>
          <w:b/>
          <w:bCs/>
          <w:sz w:val="32"/>
          <w:szCs w:val="32"/>
          <w:u w:val="single"/>
        </w:rPr>
        <w:t>辛</w:t>
      </w:r>
      <w:r>
        <w:rPr>
          <w:rFonts w:ascii="黑体" w:eastAsia="黑体"/>
          <w:b/>
          <w:bCs/>
          <w:sz w:val="32"/>
          <w:szCs w:val="32"/>
          <w:u w:val="single"/>
        </w:rPr>
        <w:t>杰</w:t>
      </w:r>
    </w:p>
    <w:p>
      <w:pPr>
        <w:jc w:val="center"/>
        <w:rPr>
          <w:rFonts w:ascii="黑体" w:eastAsia="黑体"/>
          <w:b/>
          <w:bCs/>
          <w:sz w:val="32"/>
          <w:szCs w:val="32"/>
        </w:rPr>
      </w:pPr>
    </w:p>
    <w:p>
      <w:pPr>
        <w:jc w:val="center"/>
        <w:rPr>
          <w:rFonts w:ascii="黑体" w:eastAsia="黑体"/>
          <w:b/>
          <w:bCs/>
          <w:sz w:val="32"/>
          <w:szCs w:val="32"/>
        </w:rPr>
      </w:pPr>
      <w:r>
        <w:rPr>
          <w:rFonts w:hint="eastAsia" w:ascii="黑体" w:eastAsia="黑体"/>
          <w:b/>
          <w:bCs/>
          <w:sz w:val="32"/>
          <w:szCs w:val="32"/>
        </w:rPr>
        <w:t>二〇二一年</w:t>
      </w:r>
      <w:r>
        <w:rPr>
          <w:rFonts w:hint="eastAsia" w:ascii="黑体" w:eastAsia="黑体"/>
          <w:b/>
          <w:bCs/>
          <w:sz w:val="32"/>
          <w:szCs w:val="32"/>
          <w:lang w:val="en-US" w:eastAsia="zh-CN"/>
        </w:rPr>
        <w:t>九</w:t>
      </w:r>
      <w:r>
        <w:rPr>
          <w:rFonts w:hint="eastAsia" w:ascii="黑体" w:eastAsia="黑体"/>
          <w:b/>
          <w:bCs/>
          <w:sz w:val="32"/>
          <w:szCs w:val="32"/>
        </w:rPr>
        <w:t>月</w:t>
      </w:r>
      <w:bookmarkStart w:id="1" w:name="_Toc188623169"/>
      <w:bookmarkStart w:id="2" w:name="_Toc497549383"/>
      <w:bookmarkStart w:id="3" w:name="_Toc389620163"/>
      <w:bookmarkStart w:id="4" w:name="_Toc385992323"/>
    </w:p>
    <w:p>
      <w:pPr>
        <w:pStyle w:val="15"/>
        <w:tabs>
          <w:tab w:val="right" w:leader="dot" w:pos="9026"/>
        </w:tabs>
        <w:rPr>
          <w:rFonts w:ascii="宋体" w:hAnsi="宋体"/>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5"/>
        <w:tabs>
          <w:tab w:val="right" w:leader="dot" w:pos="9026"/>
        </w:tabs>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jc w:val="center"/>
      </w:pPr>
      <w:r>
        <w:rPr>
          <w:rFonts w:hint="eastAsia" w:ascii="黑体" w:hAnsi="黑体" w:eastAsia="黑体" w:cs="黑体"/>
          <w:sz w:val="44"/>
          <w:szCs w:val="44"/>
        </w:rPr>
        <w:t>目录</w:t>
      </w:r>
    </w:p>
    <w:p>
      <w:pPr>
        <w:pStyle w:val="11"/>
        <w:tabs>
          <w:tab w:val="right" w:leader="dot" w:pos="9026"/>
        </w:tabs>
        <w:spacing w:line="360" w:lineRule="auto"/>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1"/>
        <w:tabs>
          <w:tab w:val="right" w:leader="dot" w:pos="9026"/>
        </w:tabs>
        <w:spacing w:line="360" w:lineRule="auto"/>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lang w:val="en-US" w:eastAsia="zh-CN"/>
        </w:rPr>
        <w:t>4</w:t>
      </w:r>
      <w:r>
        <w:rPr>
          <w:rFonts w:eastAsia="宋体"/>
          <w:color w:val="auto"/>
        </w:rPr>
        <w:fldChar w:fldCharType="end"/>
      </w:r>
    </w:p>
    <w:p>
      <w:pPr>
        <w:pStyle w:val="11"/>
        <w:tabs>
          <w:tab w:val="right" w:leader="dot" w:pos="9026"/>
        </w:tabs>
        <w:spacing w:line="360" w:lineRule="auto"/>
        <w:ind w:firstLine="0" w:firstLineChars="0"/>
        <w:rPr>
          <w:rFonts w:eastAsia="宋体"/>
          <w:color w:val="auto"/>
        </w:rPr>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lang w:val="en-US" w:eastAsia="zh-CN"/>
        </w:rPr>
        <w:t>6</w:t>
      </w:r>
      <w:r>
        <w:rPr>
          <w:rFonts w:eastAsia="宋体"/>
          <w:color w:val="auto"/>
        </w:rPr>
        <w:fldChar w:fldCharType="end"/>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"_Toc1371" </w:instrText>
      </w:r>
      <w:r>
        <w:fldChar w:fldCharType="separate"/>
      </w:r>
      <w:r>
        <w:t>一、项目名称</w:t>
      </w:r>
      <w:r>
        <w:tab/>
      </w:r>
      <w:r>
        <w:fldChar w:fldCharType="end"/>
      </w:r>
      <w:r>
        <w:rPr>
          <w:rFonts w:hint="eastAsia"/>
          <w:lang w:val="en-US" w:eastAsia="zh-CN"/>
        </w:rPr>
        <w:t>6</w:t>
      </w:r>
    </w:p>
    <w:p>
      <w:pPr>
        <w:pStyle w:val="12"/>
        <w:tabs>
          <w:tab w:val="right" w:leader="dot" w:pos="9026"/>
        </w:tabs>
        <w:spacing w:line="360" w:lineRule="auto"/>
        <w:ind w:firstLine="480" w:firstLineChars="200"/>
      </w:pPr>
      <w:r>
        <w:fldChar w:fldCharType="begin"/>
      </w:r>
      <w:r>
        <w:instrText xml:space="preserve"> HYPERLINK \l "_Toc10350" </w:instrText>
      </w:r>
      <w:r>
        <w:fldChar w:fldCharType="separate"/>
      </w:r>
      <w:r>
        <w:t>二、比选内容</w:t>
      </w:r>
      <w:r>
        <w:tab/>
      </w:r>
      <w:r>
        <w:rPr>
          <w:rFonts w:hint="eastAsia"/>
          <w:lang w:val="en-US" w:eastAsia="zh-CN"/>
        </w:rPr>
        <w:t>6</w:t>
      </w:r>
      <w:r>
        <w:fldChar w:fldCharType="end"/>
      </w:r>
    </w:p>
    <w:p>
      <w:pPr>
        <w:pStyle w:val="12"/>
        <w:tabs>
          <w:tab w:val="right" w:leader="dot" w:pos="9026"/>
        </w:tabs>
        <w:spacing w:line="360" w:lineRule="auto"/>
        <w:ind w:firstLine="480" w:firstLineChars="200"/>
      </w:pPr>
      <w:r>
        <w:fldChar w:fldCharType="begin"/>
      </w:r>
      <w:r>
        <w:instrText xml:space="preserve"> HYPERLINK \l "_Toc21016" </w:instrText>
      </w:r>
      <w:r>
        <w:fldChar w:fldCharType="separate"/>
      </w:r>
      <w:r>
        <w:t>三、比选控制价格</w:t>
      </w:r>
      <w:r>
        <w:tab/>
      </w:r>
      <w:r>
        <w:rPr>
          <w:rFonts w:hint="eastAsia"/>
          <w:lang w:val="en-US" w:eastAsia="zh-CN"/>
        </w:rPr>
        <w:t>6</w:t>
      </w:r>
      <w:r>
        <w:fldChar w:fldCharType="end"/>
      </w:r>
    </w:p>
    <w:p>
      <w:pPr>
        <w:pStyle w:val="12"/>
        <w:tabs>
          <w:tab w:val="right" w:leader="dot" w:pos="9026"/>
        </w:tabs>
        <w:spacing w:line="360" w:lineRule="auto"/>
        <w:ind w:firstLine="480" w:firstLineChars="200"/>
        <w:rPr>
          <w:rFonts w:hint="default" w:eastAsia="宋体"/>
          <w:lang w:val="en-US" w:eastAsia="zh-CN"/>
        </w:rPr>
      </w:pPr>
      <w:r>
        <w:fldChar w:fldCharType="begin"/>
      </w:r>
      <w:r>
        <w:instrText xml:space="preserve"> HYPERLINK \l "_Toc8467" </w:instrText>
      </w:r>
      <w:r>
        <w:fldChar w:fldCharType="separate"/>
      </w:r>
      <w:r>
        <w:t>四、参选人资格要求</w:t>
      </w:r>
      <w:r>
        <w:tab/>
      </w:r>
      <w:r>
        <w:fldChar w:fldCharType="end"/>
      </w:r>
      <w:r>
        <w:rPr>
          <w:rFonts w:hint="eastAsia"/>
          <w:lang w:val="en-US" w:eastAsia="zh-CN"/>
        </w:rPr>
        <w:t>6</w:t>
      </w:r>
    </w:p>
    <w:p>
      <w:pPr>
        <w:pStyle w:val="12"/>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lang w:val="en-US" w:eastAsia="zh-CN"/>
        </w:rPr>
        <w:t>五</w:t>
      </w:r>
      <w:r>
        <w:t>、</w:t>
      </w:r>
      <w:r>
        <w:rPr>
          <w:rFonts w:hint="eastAsia"/>
          <w:lang w:val="en-US" w:eastAsia="zh-CN"/>
        </w:rPr>
        <w:t>领取方式及</w:t>
      </w:r>
      <w:r>
        <w:t>地点</w:t>
      </w:r>
      <w:r>
        <w:tab/>
      </w:r>
      <w:r>
        <w:rPr>
          <w:rFonts w:hint="eastAsia"/>
          <w:lang w:val="en-US" w:eastAsia="zh-CN"/>
        </w:rPr>
        <w:t>7</w:t>
      </w:r>
      <w:r>
        <w:fldChar w:fldCharType="end"/>
      </w:r>
    </w:p>
    <w:p>
      <w:pPr>
        <w:pStyle w:val="12"/>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lang w:val="en-US" w:eastAsia="zh-CN"/>
        </w:rPr>
        <w:t>六</w:t>
      </w:r>
      <w:r>
        <w:t>、参选时间、地点</w:t>
      </w:r>
      <w:r>
        <w:tab/>
      </w:r>
      <w:r>
        <w:rPr>
          <w:rFonts w:hint="eastAsia"/>
          <w:lang w:val="en-US" w:eastAsia="zh-CN"/>
        </w:rPr>
        <w:t>7</w:t>
      </w:r>
      <w:r>
        <w:fldChar w:fldCharType="end"/>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"_Toc7348" </w:instrText>
      </w:r>
      <w:r>
        <w:fldChar w:fldCharType="separate"/>
      </w:r>
      <w:r>
        <w:rPr>
          <w:rFonts w:hint="eastAsia"/>
          <w:lang w:val="en-US" w:eastAsia="zh-CN"/>
        </w:rPr>
        <w:t>七</w:t>
      </w:r>
      <w:r>
        <w:t>、参选所需材料</w:t>
      </w:r>
      <w:r>
        <w:tab/>
      </w:r>
      <w:r>
        <w:fldChar w:fldCharType="end"/>
      </w:r>
      <w:r>
        <w:rPr>
          <w:rFonts w:hint="eastAsia"/>
          <w:lang w:val="en-US" w:eastAsia="zh-CN"/>
        </w:rPr>
        <w:t>8</w:t>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"_Toc7348" </w:instrText>
      </w:r>
      <w:r>
        <w:fldChar w:fldCharType="separate"/>
      </w:r>
      <w:r>
        <w:rPr>
          <w:rFonts w:hint="eastAsia"/>
          <w:lang w:val="en-US" w:eastAsia="zh-CN"/>
        </w:rPr>
        <w:t>八</w:t>
      </w:r>
      <w:r>
        <w:t>、参选</w:t>
      </w:r>
      <w:r>
        <w:rPr>
          <w:rFonts w:hint="eastAsia"/>
        </w:rPr>
        <w:t>联系人</w:t>
      </w:r>
      <w:r>
        <w:tab/>
      </w:r>
      <w:r>
        <w:fldChar w:fldCharType="end"/>
      </w:r>
      <w:r>
        <w:rPr>
          <w:rFonts w:hint="eastAsia"/>
          <w:lang w:val="en-US" w:eastAsia="zh-CN"/>
        </w:rPr>
        <w:t>8</w:t>
      </w:r>
    </w:p>
    <w:p>
      <w:pPr>
        <w:pStyle w:val="12"/>
        <w:tabs>
          <w:tab w:val="right" w:leader="dot" w:pos="9026"/>
        </w:tabs>
        <w:spacing w:line="360" w:lineRule="auto"/>
        <w:ind w:firstLine="0" w:firstLineChars="0"/>
      </w:pPr>
      <w:r>
        <w:fldChar w:fldCharType="begin"/>
      </w:r>
      <w:r>
        <w:instrText xml:space="preserve"> HYPERLINK \l "_Toc28249" </w:instrText>
      </w:r>
      <w:r>
        <w:fldChar w:fldCharType="separate"/>
      </w:r>
      <w:r>
        <w:t>第一篇  参选须知</w:t>
      </w:r>
      <w:r>
        <w:tab/>
      </w:r>
      <w:r>
        <w:rPr>
          <w:rFonts w:hint="eastAsia"/>
          <w:lang w:val="en-US" w:eastAsia="zh-CN"/>
        </w:rPr>
        <w:t>9</w:t>
      </w:r>
      <w:r>
        <w:fldChar w:fldCharType="end"/>
      </w:r>
    </w:p>
    <w:p>
      <w:pPr>
        <w:pStyle w:val="12"/>
        <w:tabs>
          <w:tab w:val="right" w:leader="dot" w:pos="9026"/>
        </w:tabs>
        <w:spacing w:line="360" w:lineRule="auto"/>
        <w:ind w:firstLine="480" w:firstLineChars="200"/>
      </w:pPr>
      <w:r>
        <w:fldChar w:fldCharType="begin"/>
      </w:r>
      <w:r>
        <w:instrText xml:space="preserve"> HYPERLINK \l "_Toc1371" </w:instrText>
      </w:r>
      <w:r>
        <w:fldChar w:fldCharType="separate"/>
      </w:r>
      <w:r>
        <w:t>第一章  总则</w:t>
      </w:r>
      <w:r>
        <w:tab/>
      </w:r>
      <w:r>
        <w:rPr>
          <w:rFonts w:hint="eastAsia"/>
          <w:lang w:val="en-US" w:eastAsia="zh-CN"/>
        </w:rPr>
        <w:t>9</w:t>
      </w:r>
      <w:r>
        <w:fldChar w:fldCharType="end"/>
      </w:r>
    </w:p>
    <w:p>
      <w:pPr>
        <w:pStyle w:val="12"/>
        <w:tabs>
          <w:tab w:val="right" w:leader="dot" w:pos="9026"/>
        </w:tabs>
        <w:spacing w:line="360" w:lineRule="auto"/>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1</w:t>
      </w:r>
      <w:r>
        <w:rPr>
          <w:rFonts w:hint="eastAsia"/>
          <w:lang w:val="en-US" w:eastAsia="zh-CN"/>
        </w:rPr>
        <w:t>2</w:t>
      </w:r>
      <w:r>
        <w:fldChar w:fldCharType="end"/>
      </w:r>
      <w:r>
        <w:fldChar w:fldCharType="end"/>
      </w:r>
    </w:p>
    <w:p>
      <w:pPr>
        <w:pStyle w:val="12"/>
        <w:tabs>
          <w:tab w:val="right" w:leader="dot" w:pos="9026"/>
        </w:tabs>
        <w:spacing w:line="360" w:lineRule="auto"/>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1</w:t>
      </w:r>
      <w:r>
        <w:rPr>
          <w:rFonts w:hint="eastAsia"/>
          <w:lang w:val="en-US" w:eastAsia="zh-CN"/>
        </w:rPr>
        <w:t>3</w:t>
      </w:r>
      <w:r>
        <w:fldChar w:fldCharType="end"/>
      </w:r>
      <w:r>
        <w:fldChar w:fldCharType="end"/>
      </w:r>
    </w:p>
    <w:p>
      <w:pPr>
        <w:pStyle w:val="12"/>
        <w:tabs>
          <w:tab w:val="right" w:leader="dot" w:pos="9026"/>
        </w:tabs>
        <w:spacing w:line="360" w:lineRule="auto"/>
        <w:ind w:firstLine="480" w:firstLineChars="200"/>
        <w:rPr>
          <w:rFonts w:hint="eastAsia" w:eastAsia="宋体"/>
          <w:lang w:val="en-US" w:eastAsia="zh-CN"/>
        </w:rPr>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lang w:val="en-US" w:eastAsia="zh-CN"/>
        </w:rPr>
        <w:t>5</w:t>
      </w:r>
    </w:p>
    <w:p>
      <w:pPr>
        <w:pStyle w:val="12"/>
        <w:tabs>
          <w:tab w:val="right" w:leader="dot" w:pos="9026"/>
        </w:tabs>
        <w:spacing w:line="360" w:lineRule="auto"/>
        <w:ind w:firstLine="480" w:firstLineChars="200"/>
        <w:rPr>
          <w:rFonts w:hint="eastAsia" w:eastAsia="宋体"/>
          <w:lang w:val="en-US" w:eastAsia="zh-CN"/>
        </w:rPr>
      </w:pPr>
      <w:r>
        <w:fldChar w:fldCharType="begin"/>
      </w:r>
      <w:r>
        <w:instrText xml:space="preserve"> HYPERLINK \l "_Toc18494" </w:instrText>
      </w:r>
      <w:r>
        <w:fldChar w:fldCharType="separate"/>
      </w:r>
      <w:r>
        <w:t>第五章  参选文件递交</w:t>
      </w:r>
      <w:r>
        <w:tab/>
      </w:r>
      <w:r>
        <w:fldChar w:fldCharType="end"/>
      </w:r>
      <w:r>
        <w:t>1</w:t>
      </w:r>
      <w:r>
        <w:rPr>
          <w:rFonts w:hint="eastAsia"/>
          <w:lang w:val="en-US" w:eastAsia="zh-CN"/>
        </w:rPr>
        <w:t>6</w:t>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"_Toc7348" </w:instrText>
      </w:r>
      <w:r>
        <w:fldChar w:fldCharType="separate"/>
      </w:r>
      <w:r>
        <w:t>第六章  参选有效期</w:t>
      </w:r>
      <w:r>
        <w:tab/>
      </w:r>
      <w:r>
        <w:t>1</w:t>
      </w:r>
      <w:r>
        <w:fldChar w:fldCharType="end"/>
      </w:r>
      <w:r>
        <w:rPr>
          <w:rFonts w:hint="eastAsia"/>
          <w:lang w:val="en-US" w:eastAsia="zh-CN"/>
        </w:rPr>
        <w:t>6</w:t>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"_Toc10285" </w:instrText>
      </w:r>
      <w:r>
        <w:fldChar w:fldCharType="separate"/>
      </w:r>
      <w:r>
        <w:t>第七章  开标</w:t>
      </w:r>
      <w:r>
        <w:tab/>
      </w:r>
      <w:r>
        <w:t>1</w:t>
      </w:r>
      <w:r>
        <w:fldChar w:fldCharType="end"/>
      </w:r>
      <w:r>
        <w:rPr>
          <w:rFonts w:hint="eastAsia"/>
          <w:lang w:val="en-US" w:eastAsia="zh-CN"/>
        </w:rPr>
        <w:t>6</w:t>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"_Toc5922" </w:instrText>
      </w:r>
      <w:r>
        <w:fldChar w:fldCharType="separate"/>
      </w:r>
      <w:r>
        <w:t>第八章  评标</w:t>
      </w:r>
      <w:r>
        <w:tab/>
      </w:r>
      <w:r>
        <w:t>1</w:t>
      </w:r>
      <w:r>
        <w:fldChar w:fldCharType="end"/>
      </w:r>
      <w:r>
        <w:rPr>
          <w:rFonts w:hint="eastAsia"/>
          <w:lang w:val="en-US" w:eastAsia="zh-CN"/>
        </w:rPr>
        <w:t>7</w:t>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"_Toc21072" </w:instrText>
      </w:r>
      <w:r>
        <w:fldChar w:fldCharType="separate"/>
      </w:r>
      <w:r>
        <w:t>第九章  确定中选人</w:t>
      </w:r>
      <w:r>
        <w:tab/>
      </w:r>
      <w:r>
        <w:t>1</w:t>
      </w:r>
      <w:r>
        <w:fldChar w:fldCharType="end"/>
      </w:r>
      <w:r>
        <w:rPr>
          <w:rFonts w:hint="eastAsia"/>
          <w:lang w:val="en-US" w:eastAsia="zh-CN"/>
        </w:rPr>
        <w:t>8</w:t>
      </w:r>
    </w:p>
    <w:p>
      <w:pPr>
        <w:pStyle w:val="12"/>
        <w:tabs>
          <w:tab w:val="right" w:leader="dot" w:pos="9026"/>
        </w:tabs>
        <w:spacing w:line="360" w:lineRule="auto"/>
        <w:ind w:firstLine="480" w:firstLineChars="200"/>
        <w:rPr>
          <w:rFonts w:hint="eastAsia" w:eastAsia="宋体"/>
          <w:lang w:val="en-US" w:eastAsia="zh-CN"/>
        </w:rPr>
      </w:pPr>
      <w:r>
        <w:fldChar w:fldCharType="begin"/>
      </w:r>
      <w:r>
        <w:instrText xml:space="preserve"> HYPERLINK \l "_Toc5140" </w:instrText>
      </w:r>
      <w:r>
        <w:fldChar w:fldCharType="separate"/>
      </w:r>
      <w:r>
        <w:t>第十章  合同的授予</w:t>
      </w:r>
      <w:r>
        <w:tab/>
      </w:r>
      <w:r>
        <w:t>1</w:t>
      </w:r>
      <w:r>
        <w:fldChar w:fldCharType="end"/>
      </w:r>
      <w:r>
        <w:rPr>
          <w:rFonts w:hint="eastAsia"/>
          <w:lang w:val="en-US" w:eastAsia="zh-CN"/>
        </w:rPr>
        <w:t>9</w:t>
      </w:r>
    </w:p>
    <w:p>
      <w:pPr>
        <w:pStyle w:val="12"/>
        <w:tabs>
          <w:tab w:val="right" w:leader="dot" w:pos="9026"/>
        </w:tabs>
        <w:spacing w:line="360" w:lineRule="auto"/>
        <w:ind w:firstLine="480" w:firstLineChars="200"/>
        <w:rPr>
          <w:rFonts w:hint="eastAsia" w:eastAsia="宋体"/>
          <w:lang w:val="en-US" w:eastAsia="zh-CN"/>
        </w:rPr>
      </w:pPr>
      <w:r>
        <w:fldChar w:fldCharType="begin"/>
      </w:r>
      <w:r>
        <w:instrText xml:space="preserve"> HYPERLINK \l "_Toc4756" </w:instrText>
      </w:r>
      <w:r>
        <w:fldChar w:fldCharType="separate"/>
      </w:r>
      <w:r>
        <w:rPr>
          <w:bCs/>
        </w:rPr>
        <w:t>附件：评标办法</w:t>
      </w:r>
      <w:r>
        <w:tab/>
      </w:r>
      <w:r>
        <w:rPr>
          <w:rFonts w:hint="eastAsia"/>
          <w:lang w:val="en-US" w:eastAsia="zh-CN"/>
        </w:rPr>
        <w:t>2</w:t>
      </w:r>
      <w:r>
        <w:fldChar w:fldCharType="end"/>
      </w:r>
      <w:r>
        <w:rPr>
          <w:rFonts w:hint="eastAsia"/>
          <w:lang w:val="en-US" w:eastAsia="zh-CN"/>
        </w:rPr>
        <w:t>0</w:t>
      </w:r>
    </w:p>
    <w:p>
      <w:pPr>
        <w:pStyle w:val="11"/>
        <w:tabs>
          <w:tab w:val="right" w:leader="dot" w:pos="9026"/>
        </w:tabs>
        <w:spacing w:line="360" w:lineRule="auto"/>
        <w:ind w:firstLine="0" w:firstLineChars="0"/>
        <w:rPr>
          <w:rFonts w:hint="eastAsia" w:eastAsia="宋体"/>
          <w:color w:val="auto"/>
          <w:lang w:eastAsia="zh-CN"/>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lang w:val="en-US" w:eastAsia="zh-CN"/>
        </w:rPr>
        <w:t>6</w:t>
      </w:r>
    </w:p>
    <w:p>
      <w:pPr>
        <w:pStyle w:val="11"/>
        <w:tabs>
          <w:tab w:val="right" w:leader="dot" w:pos="9026"/>
        </w:tabs>
        <w:spacing w:line="360" w:lineRule="auto"/>
        <w:ind w:firstLine="480"/>
        <w:rPr>
          <w:rFonts w:hint="eastAsia"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lang w:val="en-US" w:eastAsia="zh-CN"/>
        </w:rPr>
        <w:t>资格审查书</w:t>
      </w:r>
      <w:r>
        <w:rPr>
          <w:rFonts w:eastAsia="宋体"/>
          <w:color w:val="auto"/>
        </w:rPr>
        <w:tab/>
      </w:r>
      <w:r>
        <w:rPr>
          <w:rFonts w:eastAsia="宋体"/>
          <w:color w:val="auto"/>
        </w:rPr>
        <w:t>3</w:t>
      </w:r>
      <w:r>
        <w:rPr>
          <w:rFonts w:hint="eastAsia" w:eastAsia="宋体"/>
          <w:color w:val="auto"/>
          <w:lang w:val="en-US" w:eastAsia="zh-CN"/>
        </w:rPr>
        <w:t>7</w:t>
      </w:r>
      <w:r>
        <w:rPr>
          <w:rFonts w:hint="eastAsia" w:eastAsia="宋体"/>
          <w:color w:val="auto"/>
        </w:rPr>
        <w:fldChar w:fldCharType="end"/>
      </w:r>
    </w:p>
    <w:p>
      <w:pPr>
        <w:pStyle w:val="11"/>
        <w:tabs>
          <w:tab w:val="right" w:leader="dot" w:pos="9026"/>
        </w:tabs>
        <w:spacing w:line="360" w:lineRule="auto"/>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lang w:val="en-US" w:eastAsia="zh-CN"/>
        </w:rPr>
        <w:t>二</w:t>
      </w:r>
      <w:r>
        <w:rPr>
          <w:rFonts w:eastAsia="宋体"/>
          <w:color w:val="auto"/>
        </w:rPr>
        <w:t>章  技术标书</w:t>
      </w:r>
      <w:r>
        <w:rPr>
          <w:rFonts w:eastAsia="宋体"/>
          <w:color w:val="auto"/>
        </w:rPr>
        <w:tab/>
      </w:r>
      <w:r>
        <w:rPr>
          <w:rFonts w:hint="eastAsia" w:eastAsia="宋体"/>
          <w:color w:val="auto"/>
          <w:lang w:val="en-US" w:eastAsia="zh-CN"/>
        </w:rPr>
        <w:t>46</w:t>
      </w:r>
      <w:r>
        <w:rPr>
          <w:rFonts w:hint="eastAsia" w:eastAsia="宋体"/>
          <w:color w:val="auto"/>
        </w:rPr>
        <w:fldChar w:fldCharType="end"/>
      </w:r>
    </w:p>
    <w:p>
      <w:pPr>
        <w:pStyle w:val="12"/>
        <w:tabs>
          <w:tab w:val="right" w:leader="dot" w:pos="9026"/>
        </w:tabs>
        <w:spacing w:line="360" w:lineRule="auto"/>
        <w:ind w:firstLine="480" w:firstLineChars="200"/>
        <w:rPr>
          <w:rFonts w:hint="eastAsia" w:eastAsia="宋体"/>
          <w:lang w:eastAsia="zh-CN"/>
        </w:rPr>
      </w:pPr>
      <w:r>
        <w:fldChar w:fldCharType="begin"/>
      </w:r>
      <w:r>
        <w:instrText xml:space="preserve"> HYPERLINK \l "_Toc31726" </w:instrText>
      </w:r>
      <w:r>
        <w:fldChar w:fldCharType="separate"/>
      </w:r>
      <w:r>
        <w:t>第</w:t>
      </w:r>
      <w:r>
        <w:rPr>
          <w:rFonts w:hint="eastAsia"/>
          <w:lang w:val="en-US" w:eastAsia="zh-CN"/>
        </w:rPr>
        <w:t>三</w:t>
      </w:r>
      <w:r>
        <w:t>章  商务标书</w:t>
      </w:r>
      <w:r>
        <w:tab/>
      </w:r>
      <w:r>
        <w:rPr>
          <w:rFonts w:hint="eastAsia"/>
          <w:lang w:val="en-US" w:eastAsia="zh-CN"/>
        </w:rPr>
        <w:t>5</w:t>
      </w:r>
      <w:r>
        <w:fldChar w:fldCharType="end"/>
      </w:r>
      <w:r>
        <w:rPr>
          <w:rFonts w:hint="eastAsia"/>
          <w:lang w:val="en-US" w:eastAsia="zh-CN"/>
        </w:rPr>
        <w:t>1</w:t>
      </w:r>
    </w:p>
    <w:p>
      <w:pPr>
        <w:pStyle w:val="11"/>
        <w:tabs>
          <w:tab w:val="right" w:leader="dot" w:pos="9026"/>
        </w:tabs>
        <w:spacing w:line="360" w:lineRule="auto"/>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w:t>
      </w:r>
      <w:r>
        <w:rPr>
          <w:rFonts w:hint="eastAsia" w:eastAsia="宋体"/>
          <w:color w:val="auto"/>
          <w:lang w:val="en-US" w:eastAsia="zh-CN"/>
        </w:rPr>
        <w:t>6</w:t>
      </w:r>
      <w:r>
        <w:rPr>
          <w:rFonts w:eastAsia="宋体"/>
          <w:color w:val="auto"/>
        </w:rPr>
        <w:fldChar w:fldCharType="end"/>
      </w:r>
      <w:r>
        <w:rPr>
          <w:rFonts w:eastAsia="宋体"/>
          <w:color w:val="auto"/>
        </w:rPr>
        <w:fldChar w:fldCharType="end"/>
      </w:r>
    </w:p>
    <w:p>
      <w:pPr>
        <w:pStyle w:val="15"/>
        <w:tabs>
          <w:tab w:val="right" w:leader="dot" w:pos="9026"/>
        </w:tabs>
        <w:spacing w:line="360" w:lineRule="auto"/>
        <w:rPr>
          <w:sz w:val="24"/>
          <w:szCs w:val="24"/>
        </w:rPr>
      </w:pPr>
      <w:r>
        <w:rPr>
          <w:sz w:val="24"/>
          <w:szCs w:val="24"/>
        </w:rPr>
        <w:fldChar w:fldCharType="end"/>
      </w:r>
    </w:p>
    <w:p>
      <w:pPr>
        <w:jc w:val="center"/>
        <w:rPr>
          <w:rFonts w:ascii="宋体" w:hAnsi="宋体"/>
          <w:b w:val="0"/>
          <w:szCs w:val="44"/>
        </w:rPr>
      </w:pPr>
      <w:r>
        <w:rPr>
          <w:rFonts w:hint="eastAsia" w:ascii="宋体" w:hAnsi="宋体"/>
        </w:rPr>
        <w:fldChar w:fldCharType="end"/>
      </w:r>
      <w:bookmarkEnd w:id="0"/>
      <w:bookmarkEnd w:id="1"/>
      <w:bookmarkStart w:id="5" w:name="_Toc2867"/>
      <w:bookmarkStart w:id="6" w:name="_Toc197404895"/>
      <w:bookmarkStart w:id="7" w:name="_Toc6506"/>
      <w:bookmarkStart w:id="8" w:name="_Toc372555578"/>
      <w:bookmarkStart w:id="9" w:name="_Toc518494113"/>
      <w:bookmarkStart w:id="10" w:name="_Toc24367"/>
      <w:bookmarkStart w:id="11" w:name="_Toc276575914"/>
      <w:bookmarkStart w:id="12" w:name="_Toc188623172"/>
      <w:r>
        <w:rPr>
          <w:rFonts w:hint="eastAsia" w:ascii="黑体" w:hAnsi="黑体" w:eastAsia="黑体" w:cs="黑体"/>
          <w:b w:val="0"/>
          <w:sz w:val="44"/>
          <w:szCs w:val="44"/>
        </w:rPr>
        <w:t>致参选人</w:t>
      </w:r>
      <w:bookmarkEnd w:id="5"/>
      <w:bookmarkEnd w:id="6"/>
      <w:bookmarkEnd w:id="7"/>
      <w:bookmarkEnd w:id="8"/>
      <w:bookmarkEnd w:id="9"/>
      <w:bookmarkEnd w:id="10"/>
      <w:bookmarkEnd w:id="11"/>
    </w:p>
    <w:p>
      <w:pPr>
        <w:pStyle w:val="8"/>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招标</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8"/>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ascii="Times New Roman" w:hAnsi="Times New Roman"/>
          <w:color w:val="000000"/>
          <w:sz w:val="24"/>
          <w:szCs w:val="24"/>
        </w:rPr>
        <w:t>项目</w:t>
      </w:r>
      <w:r>
        <w:rPr>
          <w:rFonts w:ascii="Times New Roman" w:hAnsi="Times New Roman"/>
          <w:color w:val="000000"/>
          <w:sz w:val="24"/>
          <w:szCs w:val="24"/>
        </w:rPr>
        <w:t>的规模、性质以及商务和技术要求等</w:t>
      </w:r>
      <w:r>
        <w:rPr>
          <w:rFonts w:hAnsi="宋体"/>
          <w:sz w:val="24"/>
        </w:rPr>
        <w:t>。我们要求参选人必须完全响应本比选文件的实质性内容。</w:t>
      </w:r>
    </w:p>
    <w:p>
      <w:pPr>
        <w:pStyle w:val="8"/>
        <w:spacing w:before="240" w:beforeLines="100" w:after="120" w:afterLines="50" w:line="360" w:lineRule="auto"/>
        <w:ind w:firstLine="480" w:firstLineChars="200"/>
        <w:rPr>
          <w:rFonts w:hint="eastAsia" w:hAnsi="宋体" w:eastAsia="宋体"/>
          <w:sz w:val="24"/>
          <w:lang w:eastAsia="zh-CN"/>
        </w:rPr>
      </w:pPr>
      <w:r>
        <w:rPr>
          <w:rFonts w:hint="eastAsia" w:hAnsi="宋体"/>
          <w:sz w:val="24"/>
        </w:rPr>
        <w:t>有关投标问题的说明</w:t>
      </w:r>
      <w:r>
        <w:rPr>
          <w:rFonts w:hint="eastAsia" w:hAnsi="宋体"/>
          <w:sz w:val="24"/>
          <w:lang w:eastAsia="zh-CN"/>
        </w:rPr>
        <w:t>：</w:t>
      </w:r>
    </w:p>
    <w:p>
      <w:pPr>
        <w:pStyle w:val="8"/>
        <w:spacing w:before="240" w:beforeLines="100" w:after="120" w:afterLines="50" w:line="360" w:lineRule="auto"/>
        <w:ind w:firstLine="480" w:firstLineChars="200"/>
        <w:rPr>
          <w:rFonts w:hint="eastAsia" w:hAnsi="宋体"/>
          <w:sz w:val="24"/>
        </w:rPr>
      </w:pPr>
      <w:r>
        <w:rPr>
          <w:rFonts w:hint="eastAsia" w:hAnsi="宋体"/>
          <w:sz w:val="24"/>
        </w:rPr>
        <w:t>1</w:t>
      </w:r>
      <w:r>
        <w:rPr>
          <w:rFonts w:hint="eastAsia" w:hAnsi="宋体"/>
          <w:sz w:val="24"/>
          <w:lang w:val="en-US" w:eastAsia="zh-CN"/>
        </w:rPr>
        <w:t>.</w:t>
      </w:r>
      <w:r>
        <w:rPr>
          <w:rFonts w:hint="eastAsia" w:hAnsi="宋体"/>
          <w:sz w:val="24"/>
        </w:rPr>
        <w:t>参选的单位</w:t>
      </w:r>
      <w:r>
        <w:rPr>
          <w:rFonts w:hint="eastAsia" w:hAnsi="宋体"/>
          <w:sz w:val="24"/>
          <w:lang w:val="en-US" w:eastAsia="zh-CN"/>
        </w:rPr>
        <w:t>尽可能</w:t>
      </w:r>
      <w:r>
        <w:rPr>
          <w:rFonts w:hint="eastAsia" w:hAnsi="宋体"/>
          <w:sz w:val="24"/>
        </w:rPr>
        <w:t>在深圳地铁智能招采平台办理企业信息登记</w:t>
      </w:r>
      <w:r>
        <w:rPr>
          <w:rFonts w:hint="eastAsia" w:hAnsi="宋体"/>
          <w:sz w:val="24"/>
          <w:lang w:eastAsia="zh-CN"/>
        </w:rPr>
        <w:t>，</w:t>
      </w:r>
      <w:r>
        <w:rPr>
          <w:rFonts w:hint="eastAsia" w:hAnsi="宋体"/>
          <w:sz w:val="24"/>
          <w:lang w:val="en-US" w:eastAsia="zh-CN"/>
        </w:rPr>
        <w:t>若无法登记上传投标文件，最终以纸质版为准</w:t>
      </w:r>
      <w:r>
        <w:rPr>
          <w:rFonts w:hint="eastAsia" w:hAnsi="宋体"/>
          <w:sz w:val="24"/>
        </w:rPr>
        <w:t>。</w:t>
      </w:r>
    </w:p>
    <w:p>
      <w:pPr>
        <w:pStyle w:val="8"/>
        <w:spacing w:before="240" w:beforeLines="100" w:after="120" w:afterLines="50" w:line="360" w:lineRule="auto"/>
        <w:ind w:firstLine="480" w:firstLineChars="200"/>
        <w:rPr>
          <w:rFonts w:hint="eastAsia" w:hAnsi="宋体"/>
          <w:sz w:val="24"/>
        </w:rPr>
      </w:pPr>
      <w:r>
        <w:rPr>
          <w:rFonts w:hint="eastAsia" w:hAnsi="宋体"/>
          <w:sz w:val="24"/>
        </w:rPr>
        <w:t>2</w:t>
      </w:r>
      <w:r>
        <w:rPr>
          <w:rFonts w:hint="eastAsia" w:hAnsi="宋体"/>
          <w:sz w:val="24"/>
          <w:lang w:eastAsia="zh-CN"/>
        </w:rPr>
        <w:t>.</w:t>
      </w:r>
      <w:r>
        <w:rPr>
          <w:rFonts w:hint="eastAsia" w:hAnsi="宋体"/>
          <w:sz w:val="24"/>
        </w:rPr>
        <w:t>参选人应在参选截止时间前，登录深圳地铁集团外网</w:t>
      </w:r>
      <w:r>
        <w:rPr>
          <w:rFonts w:hint="default" w:ascii="Times New Roman" w:hAnsi="Times New Roman" w:cs="Times New Roman"/>
          <w:sz w:val="24"/>
        </w:rPr>
        <w:t>http://www.szmc.net</w:t>
      </w:r>
      <w:r>
        <w:rPr>
          <w:rFonts w:hint="eastAsia" w:ascii="Times New Roman" w:hAnsi="Times New Roman" w:cs="Times New Roman"/>
          <w:sz w:val="24"/>
          <w:lang w:eastAsia="zh-CN"/>
        </w:rPr>
        <w:t>、</w:t>
      </w:r>
      <w:r>
        <w:rPr>
          <w:rFonts w:hint="eastAsia" w:hAnsi="宋体"/>
          <w:sz w:val="24"/>
        </w:rPr>
        <w:t>深圳地铁智能招采平台</w:t>
      </w:r>
      <w:r>
        <w:rPr>
          <w:rFonts w:hint="default" w:ascii="Times New Roman" w:hAnsi="Times New Roman" w:cs="Times New Roman"/>
          <w:sz w:val="24"/>
        </w:rPr>
        <w:t>https://cg.shenzhenmc.com/szmccg/ananymous/jyzt/zc/gyszc</w:t>
      </w:r>
      <w:r>
        <w:rPr>
          <w:rFonts w:hint="eastAsia" w:hAnsi="宋体"/>
          <w:sz w:val="24"/>
        </w:rPr>
        <w:t>免费查阅或下载比选文件、答疑、比选控制价及比选文件补充通知。参选人需随时关注上述信息发布平台，确认所参选的项目比选文件和比选控制价文件是否更新。如果有更新，须下载最新的比选文件和比选控制价文件用于制作电子参选文件，否则后果由参选人自行承担。</w:t>
      </w:r>
    </w:p>
    <w:p>
      <w:pPr>
        <w:pStyle w:val="8"/>
        <w:spacing w:before="240" w:beforeLines="100" w:after="120" w:afterLines="50" w:line="360" w:lineRule="auto"/>
        <w:ind w:firstLine="480" w:firstLineChars="200"/>
        <w:rPr>
          <w:rFonts w:hint="eastAsia" w:hAnsi="宋体"/>
          <w:sz w:val="24"/>
        </w:rPr>
      </w:pPr>
      <w:r>
        <w:rPr>
          <w:rFonts w:hint="eastAsia" w:hAnsi="宋体"/>
          <w:sz w:val="24"/>
        </w:rPr>
        <w:t>3</w:t>
      </w:r>
      <w:r>
        <w:rPr>
          <w:rFonts w:hint="eastAsia" w:hAnsi="宋体"/>
          <w:sz w:val="24"/>
          <w:lang w:eastAsia="zh-CN"/>
        </w:rPr>
        <w:t>.</w:t>
      </w:r>
      <w:r>
        <w:rPr>
          <w:rFonts w:hint="eastAsia" w:hAnsi="宋体"/>
          <w:sz w:val="24"/>
        </w:rPr>
        <w:t>参选人应严格按比选文件要求，</w:t>
      </w:r>
      <w:r>
        <w:rPr>
          <w:rFonts w:hint="eastAsia" w:hAnsi="宋体"/>
          <w:sz w:val="24"/>
          <w:lang w:val="en-US" w:eastAsia="zh-CN"/>
        </w:rPr>
        <w:t>提交</w:t>
      </w:r>
      <w:r>
        <w:rPr>
          <w:rFonts w:hint="eastAsia" w:hAnsi="宋体"/>
          <w:sz w:val="24"/>
        </w:rPr>
        <w:t>电子文件</w:t>
      </w:r>
      <w:r>
        <w:rPr>
          <w:rFonts w:hint="eastAsia" w:hAnsi="宋体"/>
          <w:sz w:val="24"/>
          <w:lang w:val="en-US" w:eastAsia="zh-CN"/>
        </w:rPr>
        <w:t>和</w:t>
      </w:r>
      <w:r>
        <w:rPr>
          <w:rFonts w:hint="eastAsia" w:hAnsi="宋体"/>
          <w:sz w:val="24"/>
        </w:rPr>
        <w:t>纸质文件参选</w:t>
      </w:r>
      <w:r>
        <w:rPr>
          <w:rFonts w:hint="eastAsia" w:hAnsi="宋体"/>
          <w:sz w:val="24"/>
          <w:lang w:eastAsia="zh-CN"/>
        </w:rPr>
        <w:t>。</w:t>
      </w:r>
      <w:r>
        <w:rPr>
          <w:rFonts w:hint="eastAsia" w:hAnsi="宋体"/>
          <w:sz w:val="24"/>
          <w:lang w:val="en-US" w:eastAsia="zh-CN"/>
        </w:rPr>
        <w:t>提交电子文件时，</w:t>
      </w:r>
      <w:r>
        <w:rPr>
          <w:rFonts w:hint="eastAsia" w:hAnsi="宋体"/>
          <w:sz w:val="24"/>
        </w:rPr>
        <w:t>在截标前使用参选人企业机构数字证书，通过深圳地铁智能招采平台递交电子参选文件，上传成功后打印回执</w:t>
      </w:r>
      <w:r>
        <w:rPr>
          <w:rFonts w:hint="eastAsia" w:hAnsi="宋体"/>
          <w:sz w:val="24"/>
          <w:lang w:eastAsia="zh-CN"/>
        </w:rPr>
        <w:t>。</w:t>
      </w:r>
      <w:r>
        <w:rPr>
          <w:rFonts w:hint="eastAsia" w:hAnsi="宋体"/>
          <w:sz w:val="24"/>
        </w:rPr>
        <w:t>为防止网络阻塞，建议预留充足时间上传投标文件</w:t>
      </w:r>
      <w:r>
        <w:rPr>
          <w:rFonts w:hint="eastAsia" w:hAnsi="宋体"/>
          <w:sz w:val="24"/>
          <w:lang w:eastAsia="zh-CN"/>
        </w:rPr>
        <w:t>。</w:t>
      </w:r>
      <w:r>
        <w:rPr>
          <w:rFonts w:hint="eastAsia" w:hAnsi="宋体"/>
          <w:sz w:val="24"/>
          <w:lang w:val="en-US" w:eastAsia="zh-CN"/>
        </w:rPr>
        <w:t>提交</w:t>
      </w:r>
      <w:r>
        <w:rPr>
          <w:rFonts w:hint="eastAsia" w:hAnsi="宋体"/>
          <w:sz w:val="24"/>
        </w:rPr>
        <w:t>纸质文件</w:t>
      </w:r>
      <w:r>
        <w:rPr>
          <w:rFonts w:hint="eastAsia" w:hAnsi="宋体"/>
          <w:sz w:val="24"/>
          <w:lang w:val="en-US" w:eastAsia="zh-CN"/>
        </w:rPr>
        <w:t>时</w:t>
      </w:r>
      <w:r>
        <w:rPr>
          <w:rFonts w:hint="eastAsia" w:hAnsi="宋体"/>
          <w:sz w:val="24"/>
        </w:rPr>
        <w:t>，密封包装递交到参选须知</w:t>
      </w:r>
      <w:r>
        <w:rPr>
          <w:rFonts w:hint="eastAsia" w:hAnsi="宋体"/>
          <w:sz w:val="24"/>
          <w:lang w:val="en-US" w:eastAsia="zh-CN"/>
        </w:rPr>
        <w:t>里</w:t>
      </w:r>
      <w:r>
        <w:rPr>
          <w:rFonts w:hint="eastAsia" w:hAnsi="宋体"/>
          <w:sz w:val="24"/>
        </w:rPr>
        <w:t>要求的地址。</w:t>
      </w:r>
    </w:p>
    <w:p>
      <w:pPr>
        <w:pStyle w:val="8"/>
        <w:spacing w:before="240" w:beforeLines="100" w:after="120" w:afterLines="50" w:line="360" w:lineRule="auto"/>
        <w:ind w:firstLine="480" w:firstLineChars="200"/>
        <w:rPr>
          <w:rFonts w:hint="eastAsia" w:hAnsi="宋体"/>
          <w:sz w:val="24"/>
        </w:rPr>
      </w:pPr>
      <w:r>
        <w:rPr>
          <w:rFonts w:hint="eastAsia" w:hAnsi="宋体"/>
          <w:sz w:val="24"/>
          <w:lang w:val="en-US" w:eastAsia="zh-CN"/>
        </w:rPr>
        <w:t>4.</w:t>
      </w:r>
      <w:r>
        <w:rPr>
          <w:rFonts w:hint="eastAsia" w:hAnsi="宋体"/>
          <w:sz w:val="24"/>
        </w:rPr>
        <w:t>参选人须对投标资料的真实性负责。比选人有权将参选文件的部分或全部内容向外公示，若公示期间收到有关弄虚作假投诉的，比选人将提请建设行政主管部门或有关行政管理部门查处。一旦查实将严格按照法律法规以及《参选函》的有关承诺作出处理。</w:t>
      </w:r>
    </w:p>
    <w:p>
      <w:pPr>
        <w:pStyle w:val="8"/>
        <w:spacing w:before="240" w:beforeLines="100" w:after="120" w:afterLines="50" w:line="360" w:lineRule="auto"/>
        <w:ind w:firstLine="480" w:firstLineChars="200"/>
        <w:rPr>
          <w:rFonts w:hint="default" w:hAnsi="宋体"/>
          <w:sz w:val="24"/>
          <w:lang w:val="en-US" w:eastAsia="zh-CN"/>
        </w:rPr>
      </w:pPr>
      <w:r>
        <w:rPr>
          <w:rFonts w:hint="eastAsia" w:hAnsi="宋体"/>
          <w:sz w:val="24"/>
          <w:lang w:val="en-US" w:eastAsia="zh-CN"/>
        </w:rPr>
        <w:t>5.参选人（法定代表人或授权委托人）进入地铁大厦需持48小时内核酸检测证明及出示行程码（14天内未离深）。</w:t>
      </w:r>
    </w:p>
    <w:p>
      <w:pPr>
        <w:pStyle w:val="8"/>
        <w:spacing w:before="240" w:beforeLines="100" w:after="120" w:afterLines="50" w:line="360" w:lineRule="auto"/>
        <w:ind w:firstLine="480" w:firstLineChars="200"/>
        <w:rPr>
          <w:rFonts w:hAnsi="宋体"/>
          <w:sz w:val="24"/>
          <w:u w:val="single"/>
        </w:rPr>
      </w:pPr>
    </w:p>
    <w:p>
      <w:pPr>
        <w:pStyle w:val="8"/>
        <w:spacing w:line="360" w:lineRule="auto"/>
        <w:ind w:firstLine="420" w:firstLineChars="175"/>
        <w:rPr>
          <w:rFonts w:hAnsi="宋体"/>
          <w:sz w:val="24"/>
        </w:rPr>
      </w:pPr>
    </w:p>
    <w:p>
      <w:pPr>
        <w:pStyle w:val="8"/>
        <w:spacing w:line="360" w:lineRule="auto"/>
        <w:ind w:firstLine="420" w:firstLineChars="175"/>
        <w:rPr>
          <w:rFonts w:hAnsi="宋体"/>
          <w:sz w:val="24"/>
        </w:rPr>
      </w:pPr>
      <w:r>
        <w:rPr>
          <w:rFonts w:hAnsi="宋体"/>
          <w:sz w:val="24"/>
        </w:rPr>
        <w:t>比选人（盖章）：深圳市地</w:t>
      </w:r>
      <w:r>
        <w:rPr>
          <w:rFonts w:hint="eastAsia" w:hAnsi="宋体"/>
          <w:sz w:val="24"/>
        </w:rPr>
        <w:t>铁集团</w:t>
      </w:r>
      <w:r>
        <w:rPr>
          <w:rFonts w:hAnsi="宋体"/>
          <w:sz w:val="24"/>
        </w:rPr>
        <w:t>有限公司</w:t>
      </w:r>
    </w:p>
    <w:p>
      <w:pPr>
        <w:pStyle w:val="8"/>
        <w:spacing w:line="360" w:lineRule="auto"/>
        <w:ind w:firstLine="420" w:firstLineChars="175"/>
        <w:rPr>
          <w:rFonts w:hAnsi="宋体"/>
          <w:sz w:val="24"/>
        </w:rPr>
      </w:pPr>
      <w:r>
        <w:rPr>
          <w:rFonts w:hAnsi="宋体"/>
          <w:sz w:val="24"/>
        </w:rPr>
        <w:t>比选</w:t>
      </w:r>
      <w:r>
        <w:rPr>
          <w:rFonts w:hint="eastAsia" w:hAnsi="宋体"/>
          <w:sz w:val="24"/>
        </w:rPr>
        <w:t>人</w:t>
      </w:r>
      <w:r>
        <w:rPr>
          <w:rFonts w:hAnsi="宋体"/>
          <w:sz w:val="24"/>
        </w:rPr>
        <w:t>地址：深圳市福田区</w:t>
      </w:r>
      <w:r>
        <w:rPr>
          <w:rFonts w:hint="eastAsia" w:hAnsi="宋体"/>
          <w:sz w:val="24"/>
        </w:rPr>
        <w:t>福中一路1016号</w:t>
      </w:r>
      <w:r>
        <w:rPr>
          <w:rFonts w:hAnsi="宋体"/>
          <w:sz w:val="24"/>
        </w:rPr>
        <w:t>地铁</w:t>
      </w:r>
      <w:r>
        <w:rPr>
          <w:rFonts w:hint="eastAsia" w:hAnsi="宋体"/>
          <w:sz w:val="24"/>
        </w:rPr>
        <w:t>大厦1楼</w:t>
      </w:r>
    </w:p>
    <w:p>
      <w:pPr>
        <w:pStyle w:val="8"/>
        <w:spacing w:line="360" w:lineRule="auto"/>
        <w:ind w:right="108" w:rightChars="45" w:firstLine="420" w:firstLineChars="175"/>
        <w:rPr>
          <w:rFonts w:hAnsi="宋体"/>
          <w:sz w:val="24"/>
        </w:rPr>
      </w:pPr>
      <w:r>
        <w:rPr>
          <w:rFonts w:hAnsi="宋体"/>
          <w:sz w:val="24"/>
        </w:rPr>
        <w:t>邮政编码：518</w:t>
      </w:r>
      <w:r>
        <w:rPr>
          <w:rFonts w:hint="eastAsia" w:hAnsi="宋体"/>
          <w:sz w:val="24"/>
        </w:rPr>
        <w:t>026</w:t>
      </w:r>
    </w:p>
    <w:p>
      <w:pPr>
        <w:pStyle w:val="8"/>
        <w:spacing w:line="360" w:lineRule="auto"/>
        <w:ind w:firstLine="420" w:firstLineChars="175"/>
        <w:rPr>
          <w:rFonts w:hAnsi="宋体"/>
          <w:sz w:val="24"/>
          <w:u w:val="single"/>
        </w:rPr>
      </w:pPr>
      <w:r>
        <w:rPr>
          <w:rFonts w:hAnsi="宋体"/>
          <w:sz w:val="24"/>
        </w:rPr>
        <w:t>联 系 人：</w:t>
      </w:r>
      <w:r>
        <w:rPr>
          <w:rFonts w:hint="eastAsia" w:hAnsi="宋体"/>
          <w:sz w:val="24"/>
        </w:rPr>
        <w:t>陈工</w:t>
      </w:r>
    </w:p>
    <w:p>
      <w:pPr>
        <w:pStyle w:val="8"/>
        <w:spacing w:line="360" w:lineRule="auto"/>
        <w:ind w:firstLine="420" w:firstLineChars="175"/>
        <w:rPr>
          <w:rFonts w:hAnsi="宋体"/>
          <w:sz w:val="24"/>
          <w:u w:val="single"/>
        </w:rPr>
      </w:pPr>
      <w:r>
        <w:rPr>
          <w:rFonts w:hAnsi="宋体"/>
          <w:sz w:val="24"/>
        </w:rPr>
        <w:t>联系电话：</w:t>
      </w:r>
      <w:r>
        <w:rPr>
          <w:rFonts w:hint="eastAsia" w:hAnsi="宋体"/>
          <w:sz w:val="24"/>
        </w:rPr>
        <w:t>0755-89987519，18318307132</w:t>
      </w:r>
    </w:p>
    <w:p>
      <w:pPr>
        <w:pStyle w:val="8"/>
        <w:spacing w:line="360" w:lineRule="auto"/>
        <w:ind w:firstLine="420" w:firstLineChars="175"/>
        <w:rPr>
          <w:rFonts w:hAnsi="宋体"/>
          <w:sz w:val="24"/>
          <w:u w:val="single"/>
        </w:rPr>
      </w:pPr>
      <w:r>
        <w:rPr>
          <w:rFonts w:hint="eastAsia" w:hAnsi="宋体"/>
          <w:sz w:val="24"/>
        </w:rPr>
        <w:t>电    邮：chenkehang</w:t>
      </w:r>
      <w:r>
        <w:rPr>
          <w:rFonts w:hAnsi="宋体"/>
          <w:sz w:val="24"/>
        </w:rPr>
        <w:t>@shenzhenmc.com</w:t>
      </w:r>
    </w:p>
    <w:p>
      <w:pPr>
        <w:pStyle w:val="8"/>
        <w:spacing w:line="360" w:lineRule="auto"/>
        <w:ind w:firstLine="420" w:firstLineChars="175"/>
        <w:rPr>
          <w:rFonts w:hAnsi="宋体"/>
          <w:sz w:val="24"/>
          <w:u w:val="single"/>
        </w:rPr>
      </w:pPr>
      <w:r>
        <w:rPr>
          <w:rFonts w:hAnsi="宋体"/>
          <w:sz w:val="24"/>
        </w:rPr>
        <w:t>日    期：</w:t>
      </w:r>
      <w:r>
        <w:rPr>
          <w:rFonts w:hint="eastAsia" w:hAnsi="宋体"/>
          <w:sz w:val="24"/>
        </w:rPr>
        <w:t>202</w:t>
      </w:r>
      <w:r>
        <w:rPr>
          <w:rFonts w:hAnsi="宋体"/>
          <w:sz w:val="24"/>
        </w:rPr>
        <w:t>1</w:t>
      </w:r>
      <w:r>
        <w:rPr>
          <w:rFonts w:hint="eastAsia" w:hAnsi="宋体"/>
          <w:sz w:val="24"/>
        </w:rPr>
        <w:t>年</w:t>
      </w:r>
      <w:r>
        <w:rPr>
          <w:rFonts w:hint="eastAsia" w:hAnsi="宋体"/>
          <w:sz w:val="24"/>
          <w:lang w:val="en-US" w:eastAsia="zh-CN"/>
        </w:rPr>
        <w:t>9</w:t>
      </w:r>
      <w:bookmarkStart w:id="374" w:name="_GoBack"/>
      <w:r>
        <w:rPr>
          <w:rFonts w:hint="eastAsia" w:hAnsi="宋体"/>
          <w:sz w:val="24"/>
        </w:rPr>
        <w:t>月</w:t>
      </w:r>
      <w:bookmarkEnd w:id="374"/>
      <w:r>
        <w:rPr>
          <w:rFonts w:hint="eastAsia" w:hAnsi="宋体"/>
          <w:sz w:val="24"/>
          <w:lang w:val="en-US" w:eastAsia="zh-CN"/>
        </w:rPr>
        <w:t>2</w:t>
      </w:r>
      <w:r>
        <w:rPr>
          <w:rFonts w:hint="eastAsia" w:hAnsi="宋体"/>
          <w:sz w:val="24"/>
        </w:rPr>
        <w:t>日</w:t>
      </w:r>
    </w:p>
    <w:p>
      <w:pPr>
        <w:pStyle w:val="8"/>
        <w:spacing w:line="360" w:lineRule="auto"/>
        <w:ind w:firstLine="350" w:firstLineChars="175"/>
        <w:rPr>
          <w:rFonts w:hAnsi="宋体"/>
          <w:u w:val="single"/>
        </w:rPr>
      </w:pPr>
    </w:p>
    <w:p>
      <w:pPr>
        <w:pStyle w:val="8"/>
        <w:spacing w:line="360" w:lineRule="auto"/>
        <w:ind w:firstLine="350" w:firstLineChars="175"/>
        <w:rPr>
          <w:rFonts w:hAnsi="宋体"/>
          <w:u w:val="single"/>
        </w:rPr>
      </w:pPr>
    </w:p>
    <w:p>
      <w:pPr>
        <w:pStyle w:val="8"/>
        <w:spacing w:line="360" w:lineRule="auto"/>
        <w:ind w:firstLine="350" w:firstLineChars="175"/>
        <w:rPr>
          <w:rFonts w:hAnsi="宋体"/>
          <w:u w:val="single"/>
        </w:rPr>
        <w:sectPr>
          <w:footerReference r:id="rId10" w:type="first"/>
          <w:footerReference r:id="rId9" w:type="default"/>
          <w:pgSz w:w="11906" w:h="16838"/>
          <w:pgMar w:top="1440" w:right="1440" w:bottom="1440" w:left="1440" w:header="720" w:footer="890" w:gutter="0"/>
          <w:pgNumType w:start="1"/>
          <w:cols w:space="720" w:num="1"/>
          <w:docGrid w:linePitch="312" w:charSpace="0"/>
        </w:sectPr>
      </w:pPr>
    </w:p>
    <w:p>
      <w:pPr>
        <w:pStyle w:val="2"/>
        <w:spacing w:before="240" w:line="360" w:lineRule="auto"/>
        <w:rPr>
          <w:rFonts w:ascii="宋体" w:hAnsi="宋体"/>
          <w:b w:val="0"/>
          <w:szCs w:val="44"/>
        </w:rPr>
      </w:pPr>
      <w:bookmarkStart w:id="13" w:name="_Toc23696"/>
      <w:bookmarkStart w:id="14" w:name="_Toc31589"/>
      <w:bookmarkStart w:id="15" w:name="_Toc518494114"/>
      <w:bookmarkStart w:id="16" w:name="_Toc5934"/>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8"/>
        <w:spacing w:line="360" w:lineRule="auto"/>
        <w:ind w:firstLine="482" w:firstLineChars="200"/>
        <w:rPr>
          <w:rFonts w:hAnsi="宋体"/>
          <w:b/>
          <w:bCs/>
          <w:sz w:val="24"/>
          <w:szCs w:val="36"/>
        </w:rPr>
      </w:pPr>
      <w:bookmarkStart w:id="18" w:name="_Toc188439084"/>
      <w:bookmarkStart w:id="19" w:name="_Toc191203193"/>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pacing w:line="360" w:lineRule="auto"/>
        <w:ind w:firstLine="472" w:firstLineChars="196"/>
        <w:rPr>
          <w:rFonts w:ascii="宋体" w:hAnsi="宋体"/>
          <w:b/>
          <w:szCs w:val="24"/>
        </w:rPr>
      </w:pPr>
      <w:r>
        <w:rPr>
          <w:rFonts w:hint="eastAsia" w:ascii="宋体" w:hAnsi="宋体"/>
          <w:b/>
          <w:szCs w:val="24"/>
        </w:rPr>
        <w:t>一、参选文件不予受理的情形（由比选人负责判定）:</w:t>
      </w:r>
    </w:p>
    <w:p>
      <w:pPr>
        <w:spacing w:line="360" w:lineRule="auto"/>
        <w:ind w:left="480"/>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pacing w:line="360" w:lineRule="auto"/>
        <w:ind w:left="480"/>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pacing w:line="360" w:lineRule="auto"/>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pacing w:line="360" w:lineRule="auto"/>
        <w:ind w:left="480"/>
        <w:rPr>
          <w:rFonts w:ascii="宋体" w:hAnsi="宋体"/>
        </w:rPr>
      </w:pPr>
      <w:r>
        <w:rPr>
          <w:rFonts w:hint="eastAsia" w:ascii="宋体" w:hAnsi="宋体"/>
        </w:rPr>
        <w:t>1.参选文件未按要求加盖参选人公章的；</w:t>
      </w:r>
    </w:p>
    <w:p>
      <w:pPr>
        <w:spacing w:line="360" w:lineRule="auto"/>
        <w:ind w:left="480"/>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pacing w:line="360" w:lineRule="auto"/>
        <w:ind w:left="480"/>
        <w:rPr>
          <w:rFonts w:ascii="宋体" w:hAnsi="宋体"/>
        </w:rPr>
      </w:pPr>
      <w:r>
        <w:rPr>
          <w:rFonts w:hint="eastAsia" w:ascii="宋体" w:hAnsi="宋体"/>
        </w:rPr>
        <w:t>3.对固定的参选格式文件内容进行了实质性修改，或加进额外的条件；</w:t>
      </w:r>
    </w:p>
    <w:p>
      <w:pPr>
        <w:spacing w:line="360" w:lineRule="auto"/>
        <w:ind w:left="480"/>
        <w:rPr>
          <w:rFonts w:ascii="宋体" w:hAnsi="宋体"/>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rPr>
        <w:t>填写；</w:t>
      </w:r>
    </w:p>
    <w:p>
      <w:pPr>
        <w:spacing w:line="360" w:lineRule="auto"/>
        <w:ind w:left="480"/>
        <w:rPr>
          <w:rFonts w:ascii="宋体" w:hAnsi="宋体"/>
        </w:rPr>
      </w:pPr>
      <w:r>
        <w:rPr>
          <w:rFonts w:hint="eastAsia" w:ascii="宋体" w:hAnsi="宋体"/>
        </w:rPr>
        <w:t>5.</w:t>
      </w:r>
      <w:r>
        <w:rPr>
          <w:rFonts w:ascii="宋体" w:hAnsi="宋体"/>
        </w:rPr>
        <w:t>参选人的</w:t>
      </w:r>
      <w:r>
        <w:rPr>
          <w:rFonts w:hint="eastAsia" w:ascii="宋体" w:hAnsi="宋体"/>
        </w:rPr>
        <w:t>报价高于或等于本项目参选上限价的；</w:t>
      </w:r>
    </w:p>
    <w:p>
      <w:pPr>
        <w:spacing w:line="360" w:lineRule="auto"/>
        <w:ind w:left="480"/>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pacing w:line="360" w:lineRule="auto"/>
        <w:ind w:left="480"/>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pacing w:line="360" w:lineRule="auto"/>
        <w:ind w:left="480"/>
        <w:rPr>
          <w:rFonts w:ascii="宋体" w:hAnsi="宋体"/>
          <w:b/>
        </w:rPr>
      </w:pPr>
      <w:r>
        <w:rPr>
          <w:rFonts w:hint="eastAsia" w:ascii="宋体" w:hAnsi="宋体"/>
          <w:b/>
        </w:rPr>
        <w:t>三、参选文件存在下列情形的，应作废标处理（由评标委员会负责判定）：</w:t>
      </w:r>
    </w:p>
    <w:p>
      <w:pPr>
        <w:spacing w:line="360" w:lineRule="auto"/>
        <w:ind w:left="480"/>
        <w:rPr>
          <w:rFonts w:ascii="宋体" w:hAnsi="宋体"/>
        </w:rPr>
      </w:pPr>
      <w:r>
        <w:rPr>
          <w:rFonts w:hint="eastAsia" w:ascii="宋体" w:hAnsi="宋体"/>
        </w:rPr>
        <w:t>1.参选人以他人的名义参选或出现串通参选、弄虚作假情形的：</w:t>
      </w:r>
    </w:p>
    <w:p>
      <w:pPr>
        <w:spacing w:line="360" w:lineRule="auto"/>
        <w:ind w:left="480"/>
        <w:rPr>
          <w:rFonts w:ascii="宋体" w:hAnsi="宋体"/>
        </w:rPr>
      </w:pPr>
      <w:r>
        <w:rPr>
          <w:rFonts w:hint="eastAsia" w:ascii="宋体" w:hAnsi="宋体"/>
        </w:rPr>
        <w:t>2.不同参选人的参选文件内容存在非正常一致的；</w:t>
      </w:r>
    </w:p>
    <w:p>
      <w:pPr>
        <w:spacing w:line="360" w:lineRule="auto"/>
        <w:ind w:left="480"/>
        <w:rPr>
          <w:rFonts w:ascii="宋体" w:hAnsi="宋体"/>
        </w:rPr>
      </w:pPr>
      <w:r>
        <w:rPr>
          <w:rFonts w:hint="eastAsia" w:ascii="宋体" w:hAnsi="宋体"/>
        </w:rPr>
        <w:t>3.不同参选人的参选文件错漏之处一致的；</w:t>
      </w:r>
    </w:p>
    <w:p>
      <w:pPr>
        <w:spacing w:line="360" w:lineRule="auto"/>
        <w:ind w:left="480"/>
        <w:rPr>
          <w:rFonts w:ascii="宋体" w:hAnsi="宋体"/>
        </w:rPr>
      </w:pPr>
      <w:r>
        <w:rPr>
          <w:rFonts w:ascii="宋体" w:hAnsi="宋体"/>
        </w:rPr>
        <w:t>4</w:t>
      </w:r>
      <w:r>
        <w:rPr>
          <w:rFonts w:hint="eastAsia" w:ascii="宋体" w:hAnsi="宋体"/>
        </w:rPr>
        <w:t>.不同参选人的参选报价或者报价组成异常一致或者呈规律性变化的；</w:t>
      </w:r>
    </w:p>
    <w:p>
      <w:pPr>
        <w:spacing w:line="360" w:lineRule="auto"/>
        <w:ind w:left="480"/>
        <w:rPr>
          <w:rFonts w:ascii="宋体" w:hAnsi="宋体"/>
        </w:rPr>
      </w:pPr>
      <w:r>
        <w:rPr>
          <w:rFonts w:ascii="宋体" w:hAnsi="宋体"/>
        </w:rPr>
        <w:t>5</w:t>
      </w:r>
      <w:r>
        <w:rPr>
          <w:rFonts w:hint="eastAsia" w:ascii="宋体" w:hAnsi="宋体"/>
        </w:rPr>
        <w:t>.不同参选人的参选文件由同一单位或者同一个人编制的；</w:t>
      </w:r>
    </w:p>
    <w:p>
      <w:pPr>
        <w:spacing w:line="360" w:lineRule="auto"/>
        <w:ind w:left="480"/>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pacing w:line="360" w:lineRule="auto"/>
        <w:ind w:left="480"/>
        <w:rPr>
          <w:rFonts w:ascii="宋体" w:hAnsi="宋体"/>
        </w:rPr>
      </w:pPr>
      <w:r>
        <w:rPr>
          <w:rFonts w:hint="eastAsia" w:ascii="宋体" w:hAnsi="宋体"/>
        </w:rPr>
        <w:t>7.不同参选人的参选文件相互混装的；</w:t>
      </w:r>
    </w:p>
    <w:p>
      <w:pPr>
        <w:spacing w:line="360" w:lineRule="auto"/>
        <w:ind w:left="480"/>
        <w:rPr>
          <w:rFonts w:ascii="宋体" w:hAnsi="宋体"/>
        </w:rPr>
      </w:pPr>
      <w:r>
        <w:rPr>
          <w:rFonts w:hint="eastAsia" w:ascii="宋体" w:hAnsi="宋体"/>
        </w:rPr>
        <w:t>8.不同参选人委托同一人参选的；</w:t>
      </w:r>
    </w:p>
    <w:p>
      <w:pPr>
        <w:spacing w:line="360" w:lineRule="auto"/>
        <w:ind w:left="480"/>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pacing w:line="360" w:lineRule="auto"/>
        <w:ind w:left="480"/>
        <w:rPr>
          <w:rFonts w:ascii="宋体" w:hAnsi="宋体"/>
        </w:rPr>
        <w:sectPr>
          <w:headerReference r:id="rId11" w:type="default"/>
          <w:footerReference r:id="rId12"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pStyle w:val="2"/>
        <w:rPr>
          <w:rFonts w:ascii="宋体" w:hAnsi="宋体"/>
          <w:b w:val="0"/>
          <w:szCs w:val="44"/>
        </w:rPr>
      </w:pPr>
      <w:bookmarkStart w:id="20" w:name="_Toc12466"/>
      <w:bookmarkStart w:id="21" w:name="_Toc26738"/>
      <w:bookmarkStart w:id="22" w:name="_Toc188439083"/>
      <w:bookmarkStart w:id="23" w:name="_Toc191203192"/>
      <w:bookmarkStart w:id="24" w:name="_Toc372555579"/>
      <w:bookmarkStart w:id="25" w:name="_Toc402782153"/>
      <w:r>
        <w:rPr>
          <w:rFonts w:hint="eastAsia"/>
        </w:rPr>
        <w:t>比选公告</w:t>
      </w:r>
      <w:bookmarkEnd w:id="20"/>
      <w:bookmarkEnd w:id="21"/>
    </w:p>
    <w:p>
      <w:pPr>
        <w:spacing w:line="360" w:lineRule="auto"/>
        <w:ind w:firstLine="480" w:firstLineChars="200"/>
        <w:jc w:val="left"/>
        <w:rPr>
          <w:szCs w:val="24"/>
        </w:rPr>
      </w:pPr>
      <w:r>
        <w:rPr>
          <w:rFonts w:hint="eastAsia"/>
          <w:szCs w:val="24"/>
        </w:rPr>
        <w:t>深圳市地铁集团有限公司（以下简称“比选人”）拟采用</w:t>
      </w:r>
      <w:r>
        <w:rPr>
          <w:rFonts w:hint="eastAsia"/>
          <w:szCs w:val="24"/>
          <w:u w:val="single"/>
        </w:rPr>
        <w:t>公开比选</w:t>
      </w:r>
      <w:r>
        <w:rPr>
          <w:rFonts w:hint="eastAsia"/>
          <w:szCs w:val="24"/>
        </w:rPr>
        <w:t>方式选聘</w:t>
      </w:r>
      <w:r>
        <w:rPr>
          <w:rFonts w:hint="eastAsia"/>
          <w:szCs w:val="24"/>
          <w:u w:val="single"/>
        </w:rPr>
        <w:t>赤湾停车场上盖物业开发项目可行性研究服务</w:t>
      </w:r>
      <w:r>
        <w:rPr>
          <w:rFonts w:hint="eastAsia"/>
          <w:szCs w:val="24"/>
        </w:rPr>
        <w:t>供应商，</w:t>
      </w:r>
      <w:r>
        <w:rPr>
          <w:rFonts w:hint="eastAsia" w:hAnsi="宋体"/>
          <w:szCs w:val="24"/>
        </w:rPr>
        <w:t>欢迎符合本比选公告公布资质要求的公司报名参加比选</w:t>
      </w:r>
      <w:r>
        <w:rPr>
          <w:rFonts w:hint="eastAsia"/>
          <w:szCs w:val="24"/>
        </w:rPr>
        <w:t>，有关事项如下：</w:t>
      </w:r>
    </w:p>
    <w:p>
      <w:pPr>
        <w:spacing w:line="360" w:lineRule="auto"/>
        <w:outlineLvl w:val="0"/>
        <w:rPr>
          <w:b/>
          <w:bCs/>
        </w:rPr>
      </w:pPr>
      <w:bookmarkStart w:id="26" w:name="_Toc11618"/>
      <w:bookmarkStart w:id="27" w:name="_Toc18690"/>
      <w:bookmarkStart w:id="28" w:name="_Toc15888"/>
      <w:r>
        <w:rPr>
          <w:rFonts w:hint="eastAsia"/>
          <w:b/>
          <w:bCs/>
        </w:rPr>
        <w:t>一、项目名称</w:t>
      </w:r>
      <w:bookmarkEnd w:id="26"/>
      <w:bookmarkEnd w:id="27"/>
      <w:bookmarkEnd w:id="28"/>
    </w:p>
    <w:p>
      <w:pPr>
        <w:spacing w:line="360" w:lineRule="auto"/>
        <w:ind w:firstLine="480" w:firstLineChars="200"/>
        <w:rPr>
          <w:szCs w:val="24"/>
        </w:rPr>
      </w:pPr>
      <w:r>
        <w:rPr>
          <w:rFonts w:hint="eastAsia"/>
          <w:szCs w:val="24"/>
        </w:rPr>
        <w:t>赤湾停车场上盖物业开发项目可行性研究服务</w:t>
      </w:r>
    </w:p>
    <w:p>
      <w:pPr>
        <w:spacing w:line="360" w:lineRule="auto"/>
        <w:outlineLvl w:val="0"/>
        <w:rPr>
          <w:b/>
          <w:bCs/>
        </w:rPr>
      </w:pPr>
      <w:bookmarkStart w:id="29" w:name="_Toc25753"/>
      <w:bookmarkStart w:id="30" w:name="_Toc19999"/>
      <w:bookmarkStart w:id="31" w:name="_Toc4433"/>
      <w:r>
        <w:rPr>
          <w:rFonts w:hint="eastAsia"/>
          <w:b/>
          <w:bCs/>
        </w:rPr>
        <w:t>二、</w:t>
      </w:r>
      <w:bookmarkEnd w:id="29"/>
      <w:bookmarkEnd w:id="30"/>
      <w:bookmarkEnd w:id="31"/>
      <w:r>
        <w:rPr>
          <w:rFonts w:hint="eastAsia"/>
          <w:b/>
          <w:bCs/>
        </w:rPr>
        <w:t>比选内容</w:t>
      </w:r>
    </w:p>
    <w:p>
      <w:pPr>
        <w:spacing w:line="360" w:lineRule="auto"/>
        <w:ind w:firstLine="480" w:firstLineChars="200"/>
        <w:jc w:val="left"/>
        <w:rPr>
          <w:szCs w:val="24"/>
        </w:rPr>
      </w:pPr>
      <w:r>
        <w:rPr>
          <w:rFonts w:hint="eastAsia"/>
          <w:szCs w:val="24"/>
        </w:rPr>
        <w:t>赤湾停车场上盖物业开发项目区位：项目位于地铁12号线的赤湾停车场，兴海大道与赤湾大道交汇处。北面为赤湾山，东南面为招港集运中心及蛇口港仓储区，西南面为工业区，南海大道、威武街、营盘街、港湾大道围合的区域。</w:t>
      </w:r>
    </w:p>
    <w:p>
      <w:pPr>
        <w:spacing w:line="360" w:lineRule="auto"/>
        <w:ind w:firstLine="480" w:firstLineChars="200"/>
        <w:jc w:val="left"/>
        <w:rPr>
          <w:szCs w:val="24"/>
        </w:rPr>
      </w:pPr>
      <w:r>
        <w:rPr>
          <w:rFonts w:hint="eastAsia"/>
          <w:szCs w:val="24"/>
        </w:rPr>
        <w:t>赤湾停车场上盖物业开发项目经济技术指标：项目用地面积约15万m</w:t>
      </w:r>
      <w:r>
        <w:rPr>
          <w:rFonts w:hint="eastAsia"/>
          <w:szCs w:val="24"/>
          <w:vertAlign w:val="superscript"/>
        </w:rPr>
        <w:t>2</w:t>
      </w:r>
      <w:r>
        <w:rPr>
          <w:rFonts w:hint="eastAsia"/>
          <w:szCs w:val="24"/>
        </w:rPr>
        <w:t>，总建筑面积约51.7万m</w:t>
      </w:r>
      <w:r>
        <w:rPr>
          <w:rFonts w:hint="eastAsia"/>
          <w:szCs w:val="24"/>
          <w:vertAlign w:val="superscript"/>
        </w:rPr>
        <w:t>2</w:t>
      </w:r>
      <w:r>
        <w:rPr>
          <w:rFonts w:hint="eastAsia"/>
          <w:szCs w:val="24"/>
        </w:rPr>
        <w:t>，其中商品房建筑面积约22.5万m</w:t>
      </w:r>
      <w:r>
        <w:rPr>
          <w:rFonts w:hint="eastAsia"/>
          <w:szCs w:val="24"/>
          <w:vertAlign w:val="superscript"/>
        </w:rPr>
        <w:t>2</w:t>
      </w:r>
      <w:r>
        <w:rPr>
          <w:rFonts w:hint="eastAsia"/>
          <w:szCs w:val="24"/>
        </w:rPr>
        <w:t>，保障房建筑面积约22.5万m</w:t>
      </w:r>
      <w:r>
        <w:rPr>
          <w:rFonts w:hint="eastAsia"/>
          <w:szCs w:val="24"/>
          <w:vertAlign w:val="superscript"/>
        </w:rPr>
        <w:t>2</w:t>
      </w:r>
      <w:r>
        <w:rPr>
          <w:rFonts w:hint="eastAsia"/>
          <w:szCs w:val="24"/>
        </w:rPr>
        <w:t>，商业建筑面积约0.4万m</w:t>
      </w:r>
      <w:r>
        <w:rPr>
          <w:rFonts w:hint="eastAsia"/>
          <w:szCs w:val="24"/>
          <w:vertAlign w:val="superscript"/>
        </w:rPr>
        <w:t>2</w:t>
      </w:r>
      <w:r>
        <w:rPr>
          <w:rFonts w:hint="eastAsia"/>
          <w:szCs w:val="24"/>
        </w:rPr>
        <w:t>，配套设施建筑面积约6.3万m</w:t>
      </w:r>
      <w:r>
        <w:rPr>
          <w:rFonts w:hint="eastAsia"/>
          <w:szCs w:val="24"/>
          <w:vertAlign w:val="superscript"/>
        </w:rPr>
        <w:t>2</w:t>
      </w:r>
      <w:r>
        <w:rPr>
          <w:rFonts w:hint="eastAsia"/>
          <w:szCs w:val="24"/>
        </w:rPr>
        <w:t>。</w:t>
      </w:r>
    </w:p>
    <w:p>
      <w:pPr>
        <w:spacing w:line="360" w:lineRule="auto"/>
        <w:ind w:firstLine="480" w:firstLineChars="200"/>
        <w:jc w:val="left"/>
        <w:rPr>
          <w:szCs w:val="24"/>
        </w:rPr>
      </w:pPr>
      <w:r>
        <w:rPr>
          <w:rFonts w:hint="eastAsia"/>
          <w:szCs w:val="24"/>
        </w:rPr>
        <w:t>备注：最终经济技术指标以用地审批批复为准。</w:t>
      </w:r>
    </w:p>
    <w:p>
      <w:pPr>
        <w:spacing w:line="360" w:lineRule="auto"/>
        <w:ind w:firstLine="480" w:firstLineChars="200"/>
        <w:jc w:val="left"/>
        <w:rPr>
          <w:szCs w:val="24"/>
        </w:rPr>
      </w:pPr>
      <w:r>
        <w:rPr>
          <w:rFonts w:hint="eastAsia"/>
          <w:szCs w:val="24"/>
        </w:rPr>
        <w:t>赤湾停车场上盖物业开发项目可行性研究服务，包括但不限于市场研究、价格定位、经济效益测算、项目可行性分析等，出具可行性研究报告；配合甲方完成投资方案上报集团审批通过。</w:t>
      </w:r>
    </w:p>
    <w:p>
      <w:pPr>
        <w:spacing w:line="360" w:lineRule="auto"/>
        <w:outlineLvl w:val="0"/>
        <w:rPr>
          <w:b/>
          <w:bCs/>
        </w:rPr>
      </w:pPr>
      <w:bookmarkStart w:id="32" w:name="_Toc23598"/>
      <w:bookmarkStart w:id="33" w:name="_Toc28686"/>
      <w:bookmarkStart w:id="34" w:name="_Toc23534"/>
      <w:r>
        <w:rPr>
          <w:rFonts w:hint="eastAsia"/>
          <w:b/>
          <w:bCs/>
        </w:rPr>
        <w:t>三、比选控制价格</w:t>
      </w:r>
      <w:bookmarkEnd w:id="32"/>
      <w:bookmarkEnd w:id="33"/>
      <w:bookmarkEnd w:id="34"/>
    </w:p>
    <w:p>
      <w:pPr>
        <w:spacing w:line="360" w:lineRule="auto"/>
        <w:ind w:firstLine="465"/>
        <w:rPr>
          <w:rFonts w:ascii="宋体" w:hAnsi="宋体"/>
          <w:szCs w:val="24"/>
        </w:rPr>
      </w:pPr>
      <w:r>
        <w:rPr>
          <w:rFonts w:hint="eastAsia" w:ascii="宋体" w:hAnsi="宋体"/>
          <w:szCs w:val="24"/>
        </w:rPr>
        <w:t>赤湾停车场上盖物业开发项目可行性研究服务控制价格上限为24万元（含税,不含本数）</w:t>
      </w:r>
      <w:r>
        <w:rPr>
          <w:rFonts w:ascii="宋体" w:hAnsi="宋体"/>
          <w:szCs w:val="24"/>
        </w:rPr>
        <w:t>。</w:t>
      </w:r>
    </w:p>
    <w:p>
      <w:pPr>
        <w:spacing w:line="360" w:lineRule="auto"/>
        <w:outlineLvl w:val="0"/>
        <w:rPr>
          <w:b/>
          <w:bCs/>
        </w:rPr>
      </w:pPr>
      <w:bookmarkStart w:id="35" w:name="_Toc17756"/>
      <w:bookmarkStart w:id="36" w:name="_Toc817"/>
      <w:bookmarkStart w:id="37" w:name="_Toc19369"/>
      <w:r>
        <w:rPr>
          <w:rFonts w:hint="eastAsia"/>
          <w:b/>
          <w:bCs/>
        </w:rPr>
        <w:t>四、参选人资格要求</w:t>
      </w:r>
      <w:bookmarkEnd w:id="35"/>
      <w:bookmarkEnd w:id="36"/>
      <w:bookmarkEnd w:id="37"/>
    </w:p>
    <w:p>
      <w:pPr>
        <w:spacing w:line="360" w:lineRule="auto"/>
        <w:ind w:firstLine="480" w:firstLineChars="200"/>
        <w:jc w:val="left"/>
        <w:rPr>
          <w:rFonts w:ascii="宋体" w:hAnsi="宋体"/>
          <w:kern w:val="0"/>
          <w:szCs w:val="24"/>
          <w:highlight w:val="yellow"/>
        </w:rPr>
      </w:pPr>
      <w:bookmarkStart w:id="38" w:name="baidusnap4"/>
      <w:bookmarkEnd w:id="38"/>
      <w:bookmarkStart w:id="39" w:name="baidusnap7"/>
      <w:bookmarkEnd w:id="39"/>
      <w:bookmarkStart w:id="40" w:name="baidusnap0"/>
      <w:bookmarkEnd w:id="40"/>
      <w:bookmarkStart w:id="41" w:name="baidusnap1"/>
      <w:bookmarkEnd w:id="41"/>
      <w:r>
        <w:rPr>
          <w:rFonts w:hint="eastAsia" w:ascii="宋体" w:hAnsi="宋体"/>
          <w:kern w:val="0"/>
          <w:szCs w:val="24"/>
        </w:rPr>
        <w:t>参选人资质要求：</w:t>
      </w:r>
    </w:p>
    <w:p>
      <w:pPr>
        <w:pStyle w:val="16"/>
        <w:spacing w:line="360" w:lineRule="auto"/>
        <w:ind w:firstLine="424" w:firstLineChars="177"/>
        <w:rPr>
          <w:rFonts w:ascii="宋体" w:hAnsi="宋体"/>
          <w:szCs w:val="24"/>
        </w:rPr>
      </w:pPr>
      <w:r>
        <w:rPr>
          <w:rFonts w:hint="eastAsia" w:ascii="宋体" w:hAnsi="宋体"/>
          <w:kern w:val="0"/>
          <w:szCs w:val="24"/>
        </w:rPr>
        <w:t>（一）</w:t>
      </w:r>
      <w:r>
        <w:rPr>
          <w:rFonts w:hint="eastAsia" w:ascii="宋体" w:hAnsi="宋体"/>
          <w:szCs w:val="24"/>
        </w:rPr>
        <w:t>参选</w:t>
      </w:r>
      <w:r>
        <w:rPr>
          <w:rFonts w:ascii="宋体" w:hAnsi="宋体"/>
          <w:szCs w:val="24"/>
        </w:rPr>
        <w:t>公司</w:t>
      </w:r>
      <w:r>
        <w:rPr>
          <w:rFonts w:hint="eastAsia" w:ascii="宋体" w:hAnsi="宋体"/>
          <w:szCs w:val="24"/>
        </w:rPr>
        <w:t>必须</w:t>
      </w:r>
      <w:r>
        <w:rPr>
          <w:rFonts w:ascii="宋体" w:hAnsi="宋体"/>
          <w:szCs w:val="24"/>
        </w:rPr>
        <w:t>是在</w:t>
      </w:r>
      <w:r>
        <w:rPr>
          <w:rFonts w:hint="eastAsia" w:ascii="宋体" w:hAnsi="宋体"/>
          <w:szCs w:val="24"/>
        </w:rPr>
        <w:t>中华人民共和国境内注册的</w:t>
      </w:r>
      <w:r>
        <w:rPr>
          <w:rFonts w:ascii="宋体" w:hAnsi="宋体"/>
          <w:szCs w:val="24"/>
        </w:rPr>
        <w:t>独立法人机构</w:t>
      </w:r>
      <w:r>
        <w:rPr>
          <w:rFonts w:hint="eastAsia" w:ascii="宋体" w:hAnsi="宋体"/>
          <w:szCs w:val="24"/>
        </w:rPr>
        <w:t>。公司注册成立时间在2</w:t>
      </w:r>
      <w:r>
        <w:rPr>
          <w:rFonts w:ascii="宋体" w:hAnsi="宋体"/>
          <w:szCs w:val="24"/>
        </w:rPr>
        <w:t>01</w:t>
      </w:r>
      <w:r>
        <w:rPr>
          <w:rFonts w:hint="eastAsia" w:ascii="宋体" w:hAnsi="宋体"/>
          <w:szCs w:val="24"/>
        </w:rPr>
        <w:t>1年1月1日之前成立。</w:t>
      </w:r>
    </w:p>
    <w:p>
      <w:pPr>
        <w:pStyle w:val="16"/>
        <w:spacing w:line="360" w:lineRule="auto"/>
        <w:ind w:firstLine="424" w:firstLineChars="177"/>
        <w:rPr>
          <w:rFonts w:ascii="宋体" w:hAnsi="宋体"/>
          <w:szCs w:val="24"/>
        </w:rPr>
      </w:pPr>
      <w:r>
        <w:rPr>
          <w:rFonts w:hint="eastAsia" w:ascii="宋体" w:hAnsi="宋体"/>
          <w:kern w:val="0"/>
          <w:szCs w:val="24"/>
        </w:rPr>
        <w:t>（二）</w:t>
      </w:r>
      <w:r>
        <w:rPr>
          <w:rFonts w:hint="eastAsia" w:ascii="宋体" w:hAnsi="宋体"/>
          <w:szCs w:val="24"/>
        </w:rPr>
        <w:t>执业资质：具备房地产估价机构备案等级一级资质（</w:t>
      </w:r>
      <w:r>
        <w:rPr>
          <w:rFonts w:ascii="宋体" w:hAnsi="宋体"/>
          <w:szCs w:val="24"/>
        </w:rPr>
        <w:t>需</w:t>
      </w:r>
      <w:r>
        <w:rPr>
          <w:rFonts w:hint="eastAsia" w:ascii="宋体" w:hAnsi="宋体"/>
          <w:szCs w:val="24"/>
        </w:rPr>
        <w:t>提供</w:t>
      </w:r>
      <w:r>
        <w:rPr>
          <w:rFonts w:ascii="宋体" w:hAnsi="宋体"/>
          <w:szCs w:val="24"/>
        </w:rPr>
        <w:t>相关资质复印件</w:t>
      </w:r>
      <w:r>
        <w:rPr>
          <w:rFonts w:hint="eastAsia" w:ascii="宋体" w:hAnsi="宋体"/>
          <w:szCs w:val="24"/>
        </w:rPr>
        <w:t>）</w:t>
      </w:r>
      <w:r>
        <w:rPr>
          <w:rFonts w:ascii="宋体" w:hAnsi="宋体"/>
          <w:szCs w:val="24"/>
        </w:rPr>
        <w:t>。</w:t>
      </w:r>
    </w:p>
    <w:p>
      <w:pPr>
        <w:pStyle w:val="16"/>
        <w:spacing w:line="360" w:lineRule="auto"/>
        <w:ind w:firstLine="424" w:firstLineChars="177"/>
        <w:rPr>
          <w:rFonts w:ascii="宋体" w:hAnsi="宋体"/>
          <w:szCs w:val="24"/>
        </w:rPr>
      </w:pPr>
      <w:r>
        <w:rPr>
          <w:rFonts w:hint="eastAsia" w:ascii="宋体" w:hAnsi="宋体"/>
          <w:kern w:val="0"/>
          <w:szCs w:val="24"/>
        </w:rPr>
        <w:t>（三）</w:t>
      </w:r>
      <w:r>
        <w:rPr>
          <w:rFonts w:hint="eastAsia" w:ascii="宋体" w:hAnsi="宋体"/>
          <w:szCs w:val="24"/>
        </w:rPr>
        <w:t>公司业绩：至少服务</w:t>
      </w:r>
      <w:r>
        <w:rPr>
          <w:rFonts w:ascii="宋体" w:hAnsi="宋体"/>
          <w:szCs w:val="24"/>
        </w:rPr>
        <w:t>过一个</w:t>
      </w:r>
      <w:r>
        <w:rPr>
          <w:rFonts w:hint="eastAsia" w:ascii="宋体" w:hAnsi="宋体"/>
          <w:szCs w:val="24"/>
        </w:rPr>
        <w:t>广东省的地铁上盖物业项目可行性</w:t>
      </w:r>
      <w:r>
        <w:rPr>
          <w:rFonts w:ascii="宋体" w:hAnsi="宋体"/>
          <w:szCs w:val="24"/>
        </w:rPr>
        <w:t>研究</w:t>
      </w:r>
      <w:r>
        <w:rPr>
          <w:rFonts w:hint="eastAsia" w:ascii="宋体" w:hAnsi="宋体"/>
          <w:szCs w:val="24"/>
        </w:rPr>
        <w:t>工作（</w:t>
      </w:r>
      <w:r>
        <w:rPr>
          <w:rFonts w:ascii="宋体" w:hAnsi="宋体"/>
          <w:szCs w:val="24"/>
        </w:rPr>
        <w:t>需提供</w:t>
      </w:r>
      <w:r>
        <w:rPr>
          <w:rFonts w:hint="eastAsia" w:ascii="宋体" w:hAnsi="宋体"/>
          <w:szCs w:val="24"/>
        </w:rPr>
        <w:t>合同关键页复印件，包括但不限于封面页，服务内容页、盖章页等）。</w:t>
      </w:r>
    </w:p>
    <w:p>
      <w:pPr>
        <w:pStyle w:val="16"/>
        <w:spacing w:line="360" w:lineRule="auto"/>
        <w:ind w:firstLine="424" w:firstLineChars="177"/>
        <w:rPr>
          <w:rFonts w:ascii="宋体" w:hAnsi="宋体"/>
          <w:szCs w:val="24"/>
        </w:rPr>
      </w:pPr>
      <w:r>
        <w:rPr>
          <w:rFonts w:hint="eastAsia" w:hAnsi="宋体"/>
          <w:szCs w:val="24"/>
        </w:rPr>
        <w:t>备注：参选时需按要求提供相关证明材料复印件，如合同关键页（包括但不限于封面页，服务内容页、盖章页等）并加盖公章。</w:t>
      </w:r>
    </w:p>
    <w:p>
      <w:pPr>
        <w:pStyle w:val="16"/>
        <w:spacing w:line="360" w:lineRule="auto"/>
        <w:ind w:firstLine="424" w:firstLineChars="177"/>
        <w:rPr>
          <w:rFonts w:ascii="宋体" w:hAnsi="宋体"/>
          <w:szCs w:val="24"/>
        </w:rPr>
      </w:pPr>
      <w:r>
        <w:rPr>
          <w:rFonts w:hint="eastAsia" w:ascii="宋体" w:hAnsi="宋体"/>
          <w:kern w:val="0"/>
          <w:szCs w:val="24"/>
        </w:rPr>
        <w:t>（四）不被接受的情形：</w:t>
      </w:r>
    </w:p>
    <w:p>
      <w:pPr>
        <w:spacing w:line="360" w:lineRule="auto"/>
        <w:ind w:firstLine="480" w:firstLineChars="200"/>
        <w:rPr>
          <w:rFonts w:ascii="宋体" w:hAnsi="宋体"/>
          <w:kern w:val="0"/>
          <w:szCs w:val="24"/>
        </w:rPr>
      </w:pPr>
      <w:r>
        <w:rPr>
          <w:rFonts w:hint="eastAsia" w:ascii="宋体" w:hAnsi="宋体"/>
          <w:kern w:val="0"/>
          <w:szCs w:val="24"/>
        </w:rPr>
        <w:t>1.自截标前三年以来在深圳市地铁集团有限公司或其下属直管单位存在违约行为的参选人；</w:t>
      </w:r>
    </w:p>
    <w:p>
      <w:pPr>
        <w:spacing w:line="360" w:lineRule="auto"/>
        <w:ind w:firstLine="480" w:firstLineChars="200"/>
        <w:rPr>
          <w:rFonts w:ascii="宋体" w:hAnsi="宋体"/>
          <w:kern w:val="0"/>
          <w:szCs w:val="24"/>
        </w:rPr>
      </w:pPr>
      <w:r>
        <w:rPr>
          <w:rFonts w:hint="eastAsia" w:ascii="宋体" w:hAnsi="宋体"/>
          <w:kern w:val="0"/>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kern w:val="0"/>
          <w:szCs w:val="24"/>
        </w:rPr>
      </w:pPr>
      <w:r>
        <w:rPr>
          <w:rFonts w:hint="eastAsia" w:ascii="宋体" w:hAnsi="宋体"/>
          <w:kern w:val="0"/>
          <w:szCs w:val="24"/>
        </w:rPr>
        <w:t>3.正与深圳市地铁集团有限公司及下属单位进行诉讼、仲裁，且在截标之日前未达成和解或纠纷化解的；</w:t>
      </w:r>
    </w:p>
    <w:p>
      <w:pPr>
        <w:spacing w:line="360" w:lineRule="auto"/>
        <w:ind w:firstLine="480" w:firstLineChars="200"/>
        <w:rPr>
          <w:rFonts w:ascii="宋体" w:hAnsi="宋体"/>
          <w:kern w:val="0"/>
          <w:szCs w:val="24"/>
        </w:rPr>
      </w:pPr>
      <w:r>
        <w:rPr>
          <w:rFonts w:hint="eastAsia" w:ascii="宋体" w:hAnsi="宋体"/>
          <w:kern w:val="0"/>
          <w:szCs w:val="24"/>
        </w:rPr>
        <w:t>4.2018年1月1日以来在参选（询价）活动（包括在深圳地铁项目）中因串通参选（报价）被暂停参选（报价）资格期间；或涉嫌串通参选（报价）并正在接受主管部门调查的；</w:t>
      </w:r>
    </w:p>
    <w:p>
      <w:pPr>
        <w:pStyle w:val="16"/>
        <w:spacing w:line="360" w:lineRule="auto"/>
        <w:ind w:firstLine="424" w:firstLineChars="177"/>
        <w:rPr>
          <w:rFonts w:ascii="宋体" w:hAnsi="宋体"/>
          <w:kern w:val="0"/>
          <w:szCs w:val="24"/>
        </w:rPr>
      </w:pPr>
      <w:r>
        <w:rPr>
          <w:rFonts w:hint="eastAsia" w:ascii="宋体" w:hAnsi="宋体"/>
          <w:kern w:val="0"/>
          <w:szCs w:val="24"/>
        </w:rPr>
        <w:t>5.自截标前三年以来在深圳市地铁集团有限公司及下属单位在参选过程中、合同履约过程中有不良行为记录，或者有对深圳市地铁集团有限公司声誉造成损害行为的。</w:t>
      </w:r>
    </w:p>
    <w:p>
      <w:pPr>
        <w:pStyle w:val="8"/>
        <w:spacing w:line="360" w:lineRule="auto"/>
        <w:ind w:firstLine="480" w:firstLineChars="200"/>
        <w:jc w:val="left"/>
        <w:rPr>
          <w:rFonts w:hint="eastAsia" w:hAnsi="宋体"/>
          <w:sz w:val="24"/>
          <w:szCs w:val="24"/>
        </w:rPr>
      </w:pPr>
      <w:r>
        <w:rPr>
          <w:rFonts w:hint="eastAsia" w:hAnsi="宋体"/>
          <w:sz w:val="24"/>
          <w:szCs w:val="24"/>
        </w:rPr>
        <w:t>（五）本项目不接受联合体参选：单位负责人为同一人或者存在控股、管理关系的不同单位，不得参加同一项目比选。</w:t>
      </w:r>
    </w:p>
    <w:p>
      <w:pPr>
        <w:snapToGrid w:val="0"/>
        <w:spacing w:line="360" w:lineRule="auto"/>
        <w:jc w:val="left"/>
        <w:rPr>
          <w:rFonts w:hint="eastAsia" w:hAnsi="宋体"/>
          <w:b/>
          <w:bCs/>
          <w:sz w:val="24"/>
        </w:rPr>
      </w:pPr>
      <w:r>
        <w:rPr>
          <w:rFonts w:hint="eastAsia" w:hAnsi="宋体"/>
          <w:b/>
          <w:bCs/>
          <w:sz w:val="24"/>
          <w:lang w:val="en-US" w:eastAsia="zh-CN"/>
        </w:rPr>
        <w:t>五</w:t>
      </w:r>
      <w:r>
        <w:rPr>
          <w:rFonts w:hint="eastAsia" w:hAnsi="宋体"/>
          <w:b/>
          <w:bCs/>
          <w:sz w:val="24"/>
        </w:rPr>
        <w:t>、领取</w:t>
      </w:r>
      <w:r>
        <w:rPr>
          <w:rFonts w:hint="eastAsia" w:hAnsi="宋体"/>
          <w:b/>
          <w:bCs/>
          <w:sz w:val="24"/>
          <w:lang w:val="en-US" w:eastAsia="zh-CN"/>
        </w:rPr>
        <w:t>方式及</w:t>
      </w:r>
      <w:r>
        <w:rPr>
          <w:rFonts w:hint="eastAsia" w:hAnsi="宋体"/>
          <w:b/>
          <w:bCs/>
          <w:sz w:val="24"/>
        </w:rPr>
        <w:t>地点</w:t>
      </w:r>
    </w:p>
    <w:p>
      <w:pPr>
        <w:snapToGrid w:val="0"/>
        <w:spacing w:line="360" w:lineRule="auto"/>
        <w:ind w:firstLine="480" w:firstLineChars="200"/>
        <w:jc w:val="left"/>
        <w:rPr>
          <w:rFonts w:hint="eastAsia" w:hAnsi="宋体" w:eastAsia="宋体"/>
          <w:b/>
          <w:bCs/>
          <w:sz w:val="24"/>
          <w:lang w:eastAsia="zh-CN"/>
        </w:rPr>
      </w:pPr>
      <w:r>
        <w:rPr>
          <w:rFonts w:hint="eastAsia" w:hAnsi="宋体"/>
          <w:sz w:val="24"/>
        </w:rPr>
        <w:t>有意向参与本比选项目的单位可直接在官网</w:t>
      </w:r>
      <w:r>
        <w:rPr>
          <w:rFonts w:hint="eastAsia" w:hAnsi="宋体"/>
          <w:sz w:val="24"/>
          <w:lang w:val="en-US" w:eastAsia="zh-CN"/>
        </w:rPr>
        <w:t>或智能招采平台</w:t>
      </w:r>
      <w:r>
        <w:rPr>
          <w:rFonts w:hint="eastAsia" w:hAnsi="宋体"/>
          <w:sz w:val="24"/>
        </w:rPr>
        <w:t>上下载电子版比选文件</w:t>
      </w:r>
      <w:r>
        <w:rPr>
          <w:rFonts w:hint="eastAsia" w:hAnsi="宋体"/>
          <w:sz w:val="24"/>
          <w:lang w:eastAsia="zh-CN"/>
        </w:rPr>
        <w:t>，</w:t>
      </w:r>
      <w:r>
        <w:rPr>
          <w:rFonts w:hint="eastAsia" w:hAnsi="宋体"/>
          <w:sz w:val="24"/>
          <w:lang w:val="en-US" w:eastAsia="zh-CN"/>
        </w:rPr>
        <w:t>网站如下</w:t>
      </w:r>
      <w:r>
        <w:rPr>
          <w:rFonts w:hint="eastAsia" w:hAnsi="宋体"/>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hAnsi="宋体"/>
          <w:sz w:val="24"/>
        </w:rPr>
      </w:pPr>
      <w:r>
        <w:rPr>
          <w:rFonts w:hint="eastAsia" w:hAnsi="宋体"/>
          <w:sz w:val="24"/>
          <w:lang w:val="en-US" w:eastAsia="zh-CN"/>
        </w:rPr>
        <w:t>1.</w:t>
      </w:r>
      <w:r>
        <w:rPr>
          <w:rFonts w:hint="eastAsia" w:hAnsi="宋体"/>
          <w:sz w:val="24"/>
        </w:rPr>
        <w:t>深圳地铁官网</w:t>
      </w:r>
      <w:r>
        <w:rPr>
          <w:rFonts w:hint="eastAsia" w:hAnsi="宋体"/>
          <w:sz w:val="24"/>
          <w:lang w:val="en-US" w:eastAsia="zh-CN"/>
        </w:rPr>
        <w:t xml:space="preserve"> </w:t>
      </w:r>
      <w:r>
        <w:rPr>
          <w:rFonts w:hint="eastAsia" w:hAnsi="宋体"/>
          <w:sz w:val="24"/>
        </w:rPr>
        <w:t>https://www.szmc.net/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hAnsi="宋体"/>
          <w:sz w:val="24"/>
          <w:szCs w:val="24"/>
        </w:rPr>
      </w:pPr>
      <w:r>
        <w:rPr>
          <w:rFonts w:hint="eastAsia" w:hAnsi="宋体"/>
          <w:sz w:val="24"/>
          <w:lang w:val="en-US" w:eastAsia="zh-CN"/>
        </w:rPr>
        <w:t>2.</w:t>
      </w:r>
      <w:r>
        <w:rPr>
          <w:rFonts w:hint="eastAsia" w:hAnsi="宋体"/>
          <w:sz w:val="24"/>
        </w:rPr>
        <w:t>深圳地铁智能招采管理平台https://cg.shenzhenmc.com/szmccg/ananymous/jyzt/zc/gyszc</w:t>
      </w:r>
    </w:p>
    <w:p>
      <w:pPr>
        <w:spacing w:line="360" w:lineRule="auto"/>
        <w:outlineLvl w:val="0"/>
        <w:rPr>
          <w:b/>
          <w:bCs/>
        </w:rPr>
      </w:pPr>
      <w:bookmarkStart w:id="42" w:name="_Toc29846"/>
      <w:bookmarkStart w:id="43" w:name="_Toc26449"/>
      <w:bookmarkStart w:id="44" w:name="_Toc30643"/>
      <w:r>
        <w:rPr>
          <w:rFonts w:hint="eastAsia"/>
          <w:b/>
          <w:bCs/>
          <w:lang w:val="en-US" w:eastAsia="zh-CN"/>
        </w:rPr>
        <w:t>六</w:t>
      </w:r>
      <w:r>
        <w:rPr>
          <w:rFonts w:hint="eastAsia"/>
          <w:b/>
          <w:bCs/>
        </w:rPr>
        <w:t>、</w:t>
      </w:r>
      <w:bookmarkEnd w:id="42"/>
      <w:bookmarkEnd w:id="43"/>
      <w:bookmarkEnd w:id="44"/>
      <w:r>
        <w:rPr>
          <w:rFonts w:hint="eastAsia"/>
          <w:b/>
          <w:bCs/>
        </w:rPr>
        <w:t>参选时间地点</w:t>
      </w:r>
    </w:p>
    <w:tbl>
      <w:tblPr>
        <w:tblStyle w:val="13"/>
        <w:tblW w:w="961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7"/>
        <w:gridCol w:w="2693"/>
        <w:gridCol w:w="1915"/>
        <w:gridCol w:w="41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9"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序号</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内  容</w:t>
            </w:r>
          </w:p>
        </w:tc>
        <w:tc>
          <w:tcPr>
            <w:tcW w:w="1915"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时间安排</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1</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发布比选公告和比选文件</w:t>
            </w:r>
          </w:p>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（发标）</w:t>
            </w:r>
          </w:p>
        </w:tc>
        <w:tc>
          <w:tcPr>
            <w:tcW w:w="1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Cs w:val="24"/>
              </w:rPr>
            </w:pPr>
            <w:r>
              <w:rPr>
                <w:rFonts w:hint="eastAsia" w:ascii="宋体" w:hAnsi="宋体"/>
                <w:bCs/>
                <w:szCs w:val="24"/>
                <w:lang w:val="en-US" w:eastAsia="zh-CN"/>
              </w:rPr>
              <w:t>9</w:t>
            </w:r>
            <w:r>
              <w:rPr>
                <w:rFonts w:hint="eastAsia" w:ascii="宋体" w:hAnsi="宋体"/>
                <w:bCs/>
                <w:szCs w:val="24"/>
              </w:rPr>
              <w:t>月</w:t>
            </w:r>
            <w:r>
              <w:rPr>
                <w:rFonts w:hint="eastAsia" w:ascii="宋体" w:hAnsi="宋体"/>
                <w:bCs/>
                <w:szCs w:val="24"/>
                <w:lang w:val="en-US" w:eastAsia="zh-CN"/>
              </w:rPr>
              <w:t>2</w:t>
            </w:r>
            <w:r>
              <w:rPr>
                <w:rFonts w:hint="eastAsia" w:ascii="宋体" w:hAnsi="宋体"/>
                <w:bCs/>
                <w:szCs w:val="24"/>
              </w:rPr>
              <w:t>日9:30</w:t>
            </w:r>
          </w:p>
        </w:tc>
        <w:tc>
          <w:tcPr>
            <w:tcW w:w="4186" w:type="dxa"/>
            <w:tcBorders>
              <w:top w:val="single" w:color="auto" w:sz="4" w:space="0"/>
              <w:left w:val="single" w:color="auto" w:sz="4" w:space="0"/>
              <w:bottom w:val="single" w:color="auto" w:sz="4" w:space="0"/>
              <w:right w:val="single" w:color="auto" w:sz="4" w:space="0"/>
            </w:tcBorders>
          </w:tcPr>
          <w:p>
            <w:pPr>
              <w:pStyle w:val="7"/>
              <w:adjustRightInd w:val="0"/>
              <w:snapToGrid w:val="0"/>
              <w:ind w:left="554" w:leftChars="44" w:hanging="448" w:hangingChars="187"/>
              <w:jc w:val="left"/>
              <w:rPr>
                <w:rFonts w:ascii="宋体" w:hAnsi="宋体"/>
                <w:bCs/>
                <w:kern w:val="2"/>
                <w:sz w:val="24"/>
                <w:szCs w:val="24"/>
              </w:rPr>
            </w:pPr>
            <w:r>
              <w:rPr>
                <w:rFonts w:hint="eastAsia" w:ascii="宋体" w:hAnsi="宋体"/>
                <w:bCs/>
                <w:kern w:val="2"/>
                <w:sz w:val="24"/>
                <w:szCs w:val="24"/>
              </w:rPr>
              <w:t>地铁集团智能招采平台、深圳地铁集团有限公司外网、国资委阳光采购平台、深铁置业微信订阅号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2</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参选文件递交截止时间</w:t>
            </w:r>
          </w:p>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（截标）</w:t>
            </w:r>
          </w:p>
        </w:tc>
        <w:tc>
          <w:tcPr>
            <w:tcW w:w="1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Cs w:val="24"/>
              </w:rPr>
            </w:pPr>
            <w:r>
              <w:rPr>
                <w:rFonts w:hint="eastAsia" w:ascii="宋体" w:hAnsi="宋体"/>
                <w:bCs/>
                <w:szCs w:val="24"/>
              </w:rPr>
              <w:t>9月</w:t>
            </w:r>
            <w:r>
              <w:rPr>
                <w:rFonts w:hint="eastAsia" w:ascii="宋体" w:hAnsi="宋体"/>
                <w:bCs/>
                <w:szCs w:val="24"/>
                <w:lang w:val="en-US" w:eastAsia="zh-CN"/>
              </w:rPr>
              <w:t>13</w:t>
            </w:r>
            <w:r>
              <w:rPr>
                <w:rFonts w:hint="eastAsia" w:ascii="宋体" w:hAnsi="宋体"/>
                <w:bCs/>
                <w:szCs w:val="24"/>
              </w:rPr>
              <w:t>日14:30</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hAnsi="宋体"/>
                <w:sz w:val="24"/>
              </w:rPr>
            </w:pPr>
            <w:r>
              <w:rPr>
                <w:rFonts w:hint="eastAsia" w:ascii="宋体" w:hAnsi="宋体"/>
                <w:bCs/>
                <w:kern w:val="2"/>
                <w:sz w:val="24"/>
                <w:szCs w:val="24"/>
              </w:rPr>
              <w:t>纸质版参选文件递交地点：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p>
            <w:pPr>
              <w:pStyle w:val="7"/>
              <w:adjustRightInd w:val="0"/>
              <w:snapToGrid w:val="0"/>
              <w:ind w:left="0" w:leftChars="0" w:firstLine="0" w:firstLineChars="0"/>
              <w:jc w:val="center"/>
              <w:rPr>
                <w:rFonts w:hAnsi="宋体"/>
                <w:sz w:val="24"/>
              </w:rPr>
            </w:pPr>
            <w:r>
              <w:rPr>
                <w:rFonts w:hint="eastAsia" w:hAnsi="宋体"/>
                <w:sz w:val="24"/>
              </w:rPr>
              <w:t>线上参选文件递交方式：登录地铁集团智能招采平台https://cg.shenzhenmc.com/szmccg/ananymous/jyzt/zc/gyszc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3</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开标、评标</w:t>
            </w:r>
          </w:p>
        </w:tc>
        <w:tc>
          <w:tcPr>
            <w:tcW w:w="1915"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sz w:val="24"/>
                <w:szCs w:val="24"/>
              </w:rPr>
              <w:t>9月</w:t>
            </w:r>
            <w:r>
              <w:rPr>
                <w:rFonts w:hint="eastAsia" w:ascii="宋体" w:hAnsi="宋体"/>
                <w:bCs/>
                <w:sz w:val="24"/>
                <w:szCs w:val="24"/>
                <w:lang w:val="en-US" w:eastAsia="zh-CN"/>
              </w:rPr>
              <w:t>13</w:t>
            </w:r>
            <w:r>
              <w:rPr>
                <w:rFonts w:hint="eastAsia" w:ascii="宋体" w:hAnsi="宋体"/>
                <w:bCs/>
                <w:sz w:val="24"/>
                <w:szCs w:val="24"/>
              </w:rPr>
              <w:t>日</w:t>
            </w:r>
            <w:r>
              <w:rPr>
                <w:rFonts w:ascii="宋体" w:hAnsi="宋体"/>
                <w:bCs/>
                <w:sz w:val="24"/>
                <w:szCs w:val="24"/>
              </w:rPr>
              <w:t>14</w:t>
            </w:r>
            <w:r>
              <w:rPr>
                <w:rFonts w:hint="eastAsia" w:ascii="宋体" w:hAnsi="宋体"/>
                <w:bCs/>
                <w:sz w:val="24"/>
                <w:szCs w:val="24"/>
              </w:rPr>
              <w:t>:30</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tc>
      </w:tr>
    </w:tbl>
    <w:p>
      <w:pPr>
        <w:pStyle w:val="7"/>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numPr>
          <w:ilvl w:val="0"/>
          <w:numId w:val="0"/>
        </w:numPr>
        <w:spacing w:line="360" w:lineRule="auto"/>
        <w:outlineLvl w:val="0"/>
        <w:rPr>
          <w:rFonts w:ascii="宋体" w:hAnsi="宋体"/>
          <w:b/>
          <w:kern w:val="0"/>
          <w:szCs w:val="24"/>
        </w:rPr>
      </w:pPr>
      <w:bookmarkStart w:id="45" w:name="_Toc15265"/>
      <w:bookmarkStart w:id="46" w:name="_Toc26334"/>
      <w:bookmarkStart w:id="47" w:name="_Toc22012"/>
      <w:r>
        <w:rPr>
          <w:rFonts w:hint="eastAsia" w:ascii="宋体" w:hAnsi="宋体"/>
          <w:b/>
          <w:kern w:val="0"/>
          <w:szCs w:val="24"/>
          <w:lang w:val="en-US" w:eastAsia="zh-CN"/>
        </w:rPr>
        <w:t>七、</w:t>
      </w:r>
      <w:r>
        <w:rPr>
          <w:rFonts w:hint="eastAsia" w:ascii="宋体" w:hAnsi="宋体"/>
          <w:b/>
          <w:kern w:val="0"/>
          <w:szCs w:val="24"/>
        </w:rPr>
        <w:t>参选所需材料</w:t>
      </w:r>
    </w:p>
    <w:p>
      <w:pPr>
        <w:tabs>
          <w:tab w:val="center" w:pos="5059"/>
        </w:tabs>
        <w:spacing w:line="360" w:lineRule="auto"/>
        <w:ind w:firstLine="480" w:firstLineChars="200"/>
        <w:rPr>
          <w:rFonts w:ascii="宋体" w:hAnsi="宋体"/>
          <w:kern w:val="0"/>
          <w:szCs w:val="24"/>
        </w:rPr>
      </w:pPr>
      <w:r>
        <w:rPr>
          <w:rFonts w:hint="eastAsia" w:ascii="宋体" w:hAnsi="宋体"/>
          <w:kern w:val="0"/>
          <w:szCs w:val="24"/>
        </w:rPr>
        <w:t>根据比选</w:t>
      </w:r>
      <w:r>
        <w:rPr>
          <w:rFonts w:ascii="宋体" w:hAnsi="宋体"/>
          <w:kern w:val="0"/>
          <w:szCs w:val="24"/>
        </w:rPr>
        <w:t>文件编制的参选文件</w:t>
      </w:r>
      <w:r>
        <w:rPr>
          <w:rFonts w:hint="eastAsia" w:ascii="宋体" w:hAnsi="宋体"/>
          <w:kern w:val="0"/>
          <w:szCs w:val="24"/>
        </w:rPr>
        <w:t>：</w:t>
      </w:r>
      <w:r>
        <w:rPr>
          <w:rFonts w:ascii="宋体" w:hAnsi="宋体"/>
          <w:kern w:val="0"/>
          <w:szCs w:val="24"/>
        </w:rPr>
        <w:tab/>
      </w:r>
    </w:p>
    <w:p>
      <w:pPr>
        <w:spacing w:line="360" w:lineRule="auto"/>
        <w:ind w:firstLine="480" w:firstLineChars="200"/>
        <w:outlineLvl w:val="0"/>
        <w:rPr>
          <w:rFonts w:ascii="宋体" w:hAnsi="宋体"/>
          <w:kern w:val="0"/>
          <w:szCs w:val="24"/>
        </w:rPr>
      </w:pPr>
      <w:r>
        <w:rPr>
          <w:rFonts w:hint="eastAsia" w:ascii="宋体" w:hAnsi="宋体"/>
          <w:kern w:val="0"/>
          <w:szCs w:val="24"/>
        </w:rPr>
        <w:t>如递交</w:t>
      </w:r>
      <w:r>
        <w:rPr>
          <w:rFonts w:ascii="宋体" w:hAnsi="宋体"/>
          <w:kern w:val="0"/>
          <w:szCs w:val="24"/>
        </w:rPr>
        <w:t>参选文件的参选</w:t>
      </w:r>
      <w:r>
        <w:rPr>
          <w:rFonts w:hint="eastAsia" w:ascii="宋体" w:hAnsi="宋体"/>
          <w:kern w:val="0"/>
          <w:szCs w:val="24"/>
        </w:rPr>
        <w:t>人为参选单位的法定代表人，须携带法定代表人证明书及本人身份证原件和复印件；如递交</w:t>
      </w:r>
      <w:r>
        <w:rPr>
          <w:rFonts w:ascii="宋体" w:hAnsi="宋体"/>
          <w:kern w:val="0"/>
          <w:szCs w:val="24"/>
        </w:rPr>
        <w:t>参选文件的参选</w:t>
      </w:r>
      <w:r>
        <w:rPr>
          <w:rFonts w:hint="eastAsia" w:ascii="宋体" w:hAnsi="宋体"/>
          <w:kern w:val="0"/>
          <w:szCs w:val="24"/>
        </w:rPr>
        <w:t>人不是法定代表人，除携带本人身份证复印件外，还需携带法定代表人证明书和法定代表人身份证复印件及授权</w:t>
      </w:r>
      <w:r>
        <w:rPr>
          <w:rFonts w:ascii="宋体" w:hAnsi="宋体"/>
          <w:kern w:val="0"/>
          <w:szCs w:val="24"/>
        </w:rPr>
        <w:t>委托书</w:t>
      </w:r>
      <w:r>
        <w:rPr>
          <w:rFonts w:hint="eastAsia" w:ascii="宋体" w:hAnsi="宋体"/>
          <w:kern w:val="0"/>
          <w:szCs w:val="24"/>
        </w:rPr>
        <w:t>。</w:t>
      </w:r>
    </w:p>
    <w:p>
      <w:pPr>
        <w:spacing w:line="360" w:lineRule="auto"/>
        <w:ind w:firstLine="480" w:firstLineChars="200"/>
        <w:outlineLvl w:val="0"/>
        <w:rPr>
          <w:rFonts w:ascii="宋体" w:hAnsi="宋体"/>
          <w:kern w:val="0"/>
          <w:szCs w:val="24"/>
        </w:rPr>
      </w:pPr>
      <w:r>
        <w:rPr>
          <w:rFonts w:hint="eastAsia" w:ascii="宋体" w:hAnsi="宋体"/>
          <w:kern w:val="0"/>
          <w:szCs w:val="24"/>
        </w:rPr>
        <w:t>如线上参选文件和纸质参选文件内容不一致的，以纸质文件为准。</w:t>
      </w:r>
    </w:p>
    <w:bookmarkEnd w:id="45"/>
    <w:bookmarkEnd w:id="46"/>
    <w:bookmarkEnd w:id="47"/>
    <w:p>
      <w:pPr>
        <w:spacing w:line="360" w:lineRule="auto"/>
        <w:outlineLvl w:val="0"/>
        <w:rPr>
          <w:b/>
          <w:bCs/>
        </w:rPr>
      </w:pPr>
      <w:bookmarkStart w:id="48" w:name="_Toc14946"/>
      <w:bookmarkStart w:id="49" w:name="_Toc2479"/>
      <w:bookmarkStart w:id="50" w:name="_Toc19163"/>
      <w:r>
        <w:rPr>
          <w:rFonts w:hint="eastAsia"/>
          <w:b/>
          <w:bCs/>
          <w:lang w:val="en-US" w:eastAsia="zh-CN"/>
        </w:rPr>
        <w:t>八</w:t>
      </w:r>
      <w:r>
        <w:rPr>
          <w:rFonts w:hint="eastAsia"/>
          <w:b/>
          <w:bCs/>
        </w:rPr>
        <w:t>、参选联系人</w:t>
      </w:r>
      <w:bookmarkEnd w:id="48"/>
      <w:bookmarkEnd w:id="49"/>
      <w:bookmarkEnd w:id="50"/>
    </w:p>
    <w:p>
      <w:pPr>
        <w:pStyle w:val="8"/>
        <w:spacing w:line="360" w:lineRule="auto"/>
        <w:ind w:firstLine="480" w:firstLineChars="200"/>
        <w:rPr>
          <w:rFonts w:hAnsi="宋体"/>
          <w:sz w:val="24"/>
          <w:szCs w:val="24"/>
        </w:rPr>
      </w:pPr>
      <w:r>
        <w:rPr>
          <w:rFonts w:hint="eastAsia" w:hAnsi="宋体"/>
          <w:sz w:val="24"/>
          <w:szCs w:val="24"/>
          <w:lang w:val="en-US" w:eastAsia="zh-CN"/>
        </w:rPr>
        <w:t>比选</w:t>
      </w:r>
      <w:r>
        <w:rPr>
          <w:rFonts w:hint="eastAsia" w:hAnsi="宋体"/>
          <w:sz w:val="24"/>
          <w:szCs w:val="24"/>
        </w:rPr>
        <w:t>联系人：</w:t>
      </w:r>
      <w:r>
        <w:rPr>
          <w:rFonts w:hint="eastAsia" w:hAnsi="宋体"/>
          <w:sz w:val="24"/>
        </w:rPr>
        <w:t xml:space="preserve">陈工 </w:t>
      </w:r>
    </w:p>
    <w:p>
      <w:pPr>
        <w:pStyle w:val="8"/>
        <w:spacing w:line="360" w:lineRule="auto"/>
        <w:ind w:firstLine="480" w:firstLineChars="200"/>
        <w:rPr>
          <w:rFonts w:hint="eastAsia" w:hAnsi="宋体"/>
          <w:sz w:val="24"/>
          <w:szCs w:val="24"/>
        </w:rPr>
      </w:pPr>
      <w:r>
        <w:rPr>
          <w:rFonts w:hint="eastAsia" w:hAnsi="宋体"/>
          <w:sz w:val="24"/>
          <w:szCs w:val="24"/>
        </w:rPr>
        <w:t>联系电话：</w:t>
      </w:r>
      <w:r>
        <w:rPr>
          <w:rFonts w:hint="eastAsia" w:hAnsi="宋体"/>
          <w:sz w:val="24"/>
        </w:rPr>
        <w:t>0755-89987519，</w:t>
      </w:r>
      <w:r>
        <w:rPr>
          <w:rFonts w:hint="eastAsia" w:hAnsi="宋体"/>
          <w:sz w:val="24"/>
          <w:szCs w:val="24"/>
        </w:rPr>
        <w:t>18318307132</w:t>
      </w:r>
    </w:p>
    <w:p>
      <w:pPr>
        <w:snapToGrid w:val="0"/>
        <w:spacing w:line="360" w:lineRule="auto"/>
        <w:ind w:firstLine="480" w:firstLineChars="200"/>
        <w:jc w:val="left"/>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招采系统信息管理人员蒙工   15322046623</w:t>
      </w:r>
    </w:p>
    <w:p>
      <w:pPr>
        <w:pStyle w:val="8"/>
        <w:spacing w:line="360" w:lineRule="auto"/>
        <w:ind w:firstLine="480" w:firstLineChars="200"/>
        <w:rPr>
          <w:rFonts w:hint="eastAsia" w:hAnsi="宋体"/>
          <w:sz w:val="24"/>
          <w:szCs w:val="24"/>
        </w:rPr>
      </w:pPr>
    </w:p>
    <w:p>
      <w:pPr>
        <w:pStyle w:val="8"/>
        <w:spacing w:line="360" w:lineRule="auto"/>
        <w:ind w:firstLine="480" w:firstLineChars="200"/>
        <w:rPr>
          <w:rFonts w:hAnsi="宋体"/>
          <w:sz w:val="24"/>
          <w:szCs w:val="24"/>
        </w:rPr>
      </w:pPr>
    </w:p>
    <w:p>
      <w:pPr>
        <w:pStyle w:val="8"/>
        <w:spacing w:line="360" w:lineRule="auto"/>
        <w:ind w:firstLine="480" w:firstLineChars="200"/>
        <w:jc w:val="right"/>
        <w:rPr>
          <w:rFonts w:hAnsi="宋体"/>
          <w:sz w:val="24"/>
          <w:szCs w:val="24"/>
        </w:rPr>
      </w:pPr>
    </w:p>
    <w:p>
      <w:pPr>
        <w:pStyle w:val="8"/>
        <w:spacing w:line="360" w:lineRule="auto"/>
        <w:ind w:firstLine="480" w:firstLineChars="200"/>
        <w:jc w:val="right"/>
        <w:rPr>
          <w:rFonts w:hAnsi="宋体"/>
          <w:sz w:val="24"/>
          <w:szCs w:val="24"/>
        </w:rPr>
      </w:pPr>
      <w:r>
        <w:rPr>
          <w:rFonts w:hint="eastAsia" w:hAnsi="宋体"/>
          <w:sz w:val="24"/>
          <w:szCs w:val="24"/>
        </w:rPr>
        <w:t>深圳市地铁集团有限公司</w:t>
      </w:r>
    </w:p>
    <w:p>
      <w:pPr>
        <w:widowControl/>
        <w:jc w:val="center"/>
        <w:rPr>
          <w:rFonts w:ascii="宋体" w:hAnsi="宋体"/>
          <w:b/>
          <w:sz w:val="44"/>
          <w:szCs w:val="44"/>
        </w:rPr>
      </w:pPr>
      <w:r>
        <w:rPr>
          <w:rFonts w:hint="eastAsia" w:hAnsi="宋体"/>
          <w:sz w:val="24"/>
          <w:szCs w:val="24"/>
          <w:lang w:val="en-US" w:eastAsia="zh-CN"/>
        </w:rPr>
        <w:t xml:space="preserve">                                                     </w:t>
      </w:r>
      <w:r>
        <w:rPr>
          <w:rFonts w:hint="eastAsia" w:hAnsi="宋体"/>
          <w:sz w:val="24"/>
          <w:szCs w:val="24"/>
        </w:rPr>
        <w:t>二○二一年</w:t>
      </w:r>
      <w:r>
        <w:rPr>
          <w:rFonts w:hint="eastAsia" w:hAnsi="宋体"/>
          <w:sz w:val="24"/>
          <w:szCs w:val="24"/>
          <w:lang w:val="en-US" w:eastAsia="zh-CN"/>
        </w:rPr>
        <w:t>九</w:t>
      </w:r>
      <w:r>
        <w:rPr>
          <w:rFonts w:hint="eastAsia" w:hAnsi="宋体"/>
          <w:sz w:val="24"/>
          <w:szCs w:val="24"/>
        </w:rPr>
        <w:t>月</w:t>
      </w:r>
      <w:r>
        <w:rPr>
          <w:rFonts w:hint="eastAsia" w:hAnsi="宋体"/>
          <w:sz w:val="24"/>
          <w:szCs w:val="24"/>
          <w:lang w:val="en-US" w:eastAsia="zh-CN"/>
        </w:rPr>
        <w:t>二</w:t>
      </w:r>
      <w:r>
        <w:rPr>
          <w:rFonts w:hint="eastAsia" w:hAnsi="宋体"/>
          <w:sz w:val="24"/>
          <w:szCs w:val="24"/>
        </w:rPr>
        <w:t>日</w:t>
      </w:r>
      <w:r>
        <w:rPr>
          <w:rFonts w:hAnsi="宋体"/>
          <w:sz w:val="24"/>
          <w:szCs w:val="24"/>
        </w:rPr>
        <w:br w:type="page"/>
      </w:r>
      <w:bookmarkStart w:id="51" w:name="_Toc18350"/>
      <w:bookmarkStart w:id="52" w:name="_Toc28249"/>
      <w:bookmarkStart w:id="53" w:name="_Toc62576169"/>
      <w:bookmarkStart w:id="54" w:name="_Toc2537"/>
      <w:r>
        <w:rPr>
          <w:rStyle w:val="17"/>
        </w:rPr>
        <w:t>第</w:t>
      </w:r>
      <w:r>
        <w:rPr>
          <w:rStyle w:val="17"/>
          <w:rFonts w:hint="eastAsia"/>
        </w:rPr>
        <w:t xml:space="preserve">一篇  </w:t>
      </w:r>
      <w:r>
        <w:rPr>
          <w:rStyle w:val="17"/>
        </w:rPr>
        <w:t>参选须知</w:t>
      </w:r>
      <w:bookmarkEnd w:id="51"/>
      <w:bookmarkEnd w:id="52"/>
      <w:bookmarkEnd w:id="53"/>
      <w:bookmarkEnd w:id="54"/>
    </w:p>
    <w:p>
      <w:pPr>
        <w:pStyle w:val="3"/>
      </w:pPr>
      <w:bookmarkStart w:id="55" w:name="_Toc1371"/>
      <w:bookmarkStart w:id="56" w:name="_Toc197404897"/>
      <w:bookmarkStart w:id="57" w:name="_Toc5321"/>
      <w:bookmarkStart w:id="58" w:name="_Toc518494117"/>
      <w:r>
        <w:rPr>
          <w:rFonts w:hint="eastAsia"/>
          <w:szCs w:val="36"/>
        </w:rPr>
        <w:t>第一章 总则</w:t>
      </w:r>
      <w:bookmarkEnd w:id="55"/>
      <w:bookmarkEnd w:id="56"/>
      <w:bookmarkEnd w:id="57"/>
      <w:bookmarkEnd w:id="58"/>
    </w:p>
    <w:p>
      <w:pPr>
        <w:spacing w:line="360" w:lineRule="auto"/>
        <w:outlineLvl w:val="2"/>
        <w:rPr>
          <w:szCs w:val="24"/>
        </w:rPr>
      </w:pPr>
      <w:bookmarkStart w:id="59" w:name="_Toc14339"/>
      <w:bookmarkStart w:id="60" w:name="_Toc4012"/>
      <w:r>
        <w:rPr>
          <w:rFonts w:hint="eastAsia"/>
          <w:b/>
          <w:bCs/>
        </w:rPr>
        <w:t>一、</w:t>
      </w:r>
      <w:bookmarkEnd w:id="59"/>
      <w:bookmarkEnd w:id="60"/>
      <w:r>
        <w:rPr>
          <w:rFonts w:hint="eastAsia"/>
          <w:b/>
          <w:bCs/>
        </w:rPr>
        <w:t>项目概况</w:t>
      </w:r>
    </w:p>
    <w:p>
      <w:pPr>
        <w:spacing w:line="360" w:lineRule="auto"/>
        <w:ind w:firstLine="480" w:firstLineChars="200"/>
        <w:jc w:val="left"/>
        <w:rPr>
          <w:szCs w:val="24"/>
        </w:rPr>
      </w:pPr>
      <w:r>
        <w:rPr>
          <w:rFonts w:hint="eastAsia"/>
          <w:szCs w:val="24"/>
        </w:rPr>
        <w:t>项目区位：项目位于地铁12号线的赤湾停车场，兴海大道与赤湾大道交汇处。北面为赤湾山，东南面为招港集运中心及蛇口港仓储区，西南面为工业区，南海大道、威武街、营盘街、港湾大道围合的区域。</w:t>
      </w:r>
    </w:p>
    <w:p>
      <w:pPr>
        <w:spacing w:line="360" w:lineRule="auto"/>
        <w:ind w:firstLine="480" w:firstLineChars="200"/>
        <w:jc w:val="left"/>
        <w:rPr>
          <w:szCs w:val="24"/>
        </w:rPr>
      </w:pPr>
    </w:p>
    <w:p>
      <w:pPr>
        <w:spacing w:line="360" w:lineRule="auto"/>
        <w:ind w:firstLine="480" w:firstLineChars="200"/>
        <w:jc w:val="center"/>
        <w:rPr>
          <w:szCs w:val="24"/>
        </w:rPr>
      </w:pPr>
      <w:r>
        <w:drawing>
          <wp:inline distT="0" distB="0" distL="114300" distR="114300">
            <wp:extent cx="5405755" cy="2819400"/>
            <wp:effectExtent l="0" t="0" r="444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5"/>
                    <a:stretch>
                      <a:fillRect/>
                    </a:stretch>
                  </pic:blipFill>
                  <pic:spPr>
                    <a:xfrm>
                      <a:off x="0" y="0"/>
                      <a:ext cx="5405755" cy="2819400"/>
                    </a:xfrm>
                    <a:prstGeom prst="rect">
                      <a:avLst/>
                    </a:prstGeom>
                    <a:noFill/>
                    <a:ln>
                      <a:noFill/>
                    </a:ln>
                  </pic:spPr>
                </pic:pic>
              </a:graphicData>
            </a:graphic>
          </wp:inline>
        </w:drawing>
      </w:r>
    </w:p>
    <w:p>
      <w:pPr>
        <w:spacing w:line="360" w:lineRule="auto"/>
        <w:ind w:firstLine="480" w:firstLineChars="200"/>
        <w:jc w:val="left"/>
        <w:rPr>
          <w:szCs w:val="24"/>
        </w:rPr>
      </w:pPr>
    </w:p>
    <w:p>
      <w:pPr>
        <w:spacing w:line="360" w:lineRule="auto"/>
        <w:ind w:firstLine="480" w:firstLineChars="200"/>
        <w:jc w:val="left"/>
        <w:rPr>
          <w:szCs w:val="24"/>
        </w:rPr>
      </w:pPr>
      <w:r>
        <w:rPr>
          <w:rFonts w:hint="eastAsia"/>
          <w:szCs w:val="24"/>
        </w:rPr>
        <w:t>项目经济技术指标：项目用地面积约15万m</w:t>
      </w:r>
      <w:r>
        <w:rPr>
          <w:rFonts w:hint="eastAsia"/>
          <w:szCs w:val="24"/>
          <w:vertAlign w:val="superscript"/>
        </w:rPr>
        <w:t>2</w:t>
      </w:r>
      <w:r>
        <w:rPr>
          <w:rFonts w:hint="eastAsia"/>
          <w:szCs w:val="24"/>
        </w:rPr>
        <w:t>，总建筑面积约51.7万m</w:t>
      </w:r>
      <w:r>
        <w:rPr>
          <w:rFonts w:hint="eastAsia"/>
          <w:szCs w:val="24"/>
          <w:vertAlign w:val="superscript"/>
        </w:rPr>
        <w:t>2</w:t>
      </w:r>
      <w:r>
        <w:rPr>
          <w:rFonts w:hint="eastAsia"/>
          <w:szCs w:val="24"/>
        </w:rPr>
        <w:t>，其中商品房建筑面积约22.5万m</w:t>
      </w:r>
      <w:r>
        <w:rPr>
          <w:rFonts w:hint="eastAsia"/>
          <w:szCs w:val="24"/>
          <w:vertAlign w:val="superscript"/>
        </w:rPr>
        <w:t>2</w:t>
      </w:r>
      <w:r>
        <w:rPr>
          <w:rFonts w:hint="eastAsia"/>
          <w:szCs w:val="24"/>
        </w:rPr>
        <w:t>，保障房建筑面积约22.5万m</w:t>
      </w:r>
      <w:r>
        <w:rPr>
          <w:rFonts w:hint="eastAsia"/>
          <w:szCs w:val="24"/>
          <w:vertAlign w:val="superscript"/>
        </w:rPr>
        <w:t>2</w:t>
      </w:r>
      <w:r>
        <w:rPr>
          <w:rFonts w:hint="eastAsia"/>
          <w:szCs w:val="24"/>
        </w:rPr>
        <w:t>，商业建筑面积约0.4万m</w:t>
      </w:r>
      <w:r>
        <w:rPr>
          <w:rFonts w:hint="eastAsia"/>
          <w:szCs w:val="24"/>
          <w:vertAlign w:val="superscript"/>
        </w:rPr>
        <w:t>2</w:t>
      </w:r>
      <w:r>
        <w:rPr>
          <w:rFonts w:hint="eastAsia"/>
          <w:szCs w:val="24"/>
        </w:rPr>
        <w:t>，配套设施建筑面积约6.3万m</w:t>
      </w:r>
      <w:r>
        <w:rPr>
          <w:rFonts w:hint="eastAsia"/>
          <w:szCs w:val="24"/>
          <w:vertAlign w:val="superscript"/>
        </w:rPr>
        <w:t>2</w:t>
      </w:r>
      <w:r>
        <w:rPr>
          <w:rFonts w:hint="eastAsia"/>
          <w:szCs w:val="24"/>
        </w:rPr>
        <w:t>。</w:t>
      </w:r>
    </w:p>
    <w:p>
      <w:pPr>
        <w:spacing w:line="360" w:lineRule="auto"/>
        <w:ind w:firstLine="480" w:firstLineChars="200"/>
        <w:jc w:val="left"/>
        <w:rPr>
          <w:szCs w:val="24"/>
        </w:rPr>
      </w:pPr>
      <w:r>
        <w:rPr>
          <w:rFonts w:hint="eastAsia"/>
          <w:szCs w:val="24"/>
        </w:rPr>
        <w:t>备注：最终经济技术指标以用地审批批复为准。</w:t>
      </w:r>
    </w:p>
    <w:p>
      <w:pPr>
        <w:spacing w:line="360" w:lineRule="auto"/>
        <w:jc w:val="left"/>
        <w:rPr>
          <w:rFonts w:ascii="宋体" w:hAnsi="宋体"/>
          <w:b/>
          <w:kern w:val="0"/>
          <w:szCs w:val="24"/>
        </w:rPr>
      </w:pPr>
      <w:r>
        <w:rPr>
          <w:rFonts w:hint="eastAsia"/>
          <w:b/>
          <w:bCs/>
        </w:rPr>
        <w:t>二、</w:t>
      </w:r>
      <w:r>
        <w:rPr>
          <w:rFonts w:hint="eastAsia" w:ascii="宋体" w:hAnsi="宋体"/>
          <w:b/>
          <w:kern w:val="0"/>
          <w:szCs w:val="24"/>
        </w:rPr>
        <w:t>服务内容</w:t>
      </w:r>
    </w:p>
    <w:p>
      <w:pPr>
        <w:spacing w:line="360" w:lineRule="auto"/>
        <w:ind w:firstLine="480" w:firstLineChars="200"/>
        <w:jc w:val="left"/>
        <w:rPr>
          <w:rFonts w:ascii="宋体" w:hAnsi="宋体"/>
          <w:szCs w:val="24"/>
        </w:rPr>
      </w:pPr>
      <w:bookmarkStart w:id="61" w:name="_Toc14895"/>
      <w:r>
        <w:rPr>
          <w:rFonts w:hint="eastAsia"/>
          <w:szCs w:val="24"/>
        </w:rPr>
        <w:t>赤湾停车场上盖物业开发项目可行性研究服务，包括但不限于市场研究、价格定位、经济效益测算、项目可行性分析等，出具可行性研究报告；配合甲方完成投资方案上报集团审批通过。</w:t>
      </w:r>
    </w:p>
    <w:p>
      <w:pPr>
        <w:spacing w:line="360" w:lineRule="auto"/>
        <w:outlineLvl w:val="2"/>
        <w:rPr>
          <w:b/>
          <w:bCs/>
        </w:rPr>
      </w:pPr>
      <w:r>
        <w:rPr>
          <w:rFonts w:hint="eastAsia"/>
          <w:b/>
          <w:bCs/>
        </w:rPr>
        <w:t>三、工作方式及时间要求</w:t>
      </w:r>
      <w:bookmarkEnd w:id="61"/>
    </w:p>
    <w:p>
      <w:pPr>
        <w:spacing w:line="360" w:lineRule="auto"/>
        <w:ind w:firstLine="480" w:firstLineChars="200"/>
        <w:rPr>
          <w:szCs w:val="24"/>
        </w:rPr>
      </w:pPr>
      <w:r>
        <w:rPr>
          <w:rFonts w:hint="eastAsia"/>
          <w:szCs w:val="24"/>
        </w:rPr>
        <w:t>自合同签订之日起至乙方完成全部合同内容之日止。</w:t>
      </w:r>
    </w:p>
    <w:p>
      <w:pPr>
        <w:spacing w:line="360" w:lineRule="auto"/>
        <w:outlineLvl w:val="2"/>
        <w:rPr>
          <w:b/>
          <w:bCs/>
        </w:rPr>
      </w:pPr>
      <w:bookmarkStart w:id="62" w:name="_Toc8622"/>
      <w:r>
        <w:rPr>
          <w:rFonts w:hint="eastAsia"/>
          <w:b/>
          <w:bCs/>
        </w:rPr>
        <w:t>四、参选人资格要求</w:t>
      </w:r>
      <w:bookmarkEnd w:id="62"/>
    </w:p>
    <w:p>
      <w:pPr>
        <w:spacing w:line="360" w:lineRule="auto"/>
        <w:ind w:firstLine="480" w:firstLineChars="200"/>
        <w:jc w:val="left"/>
        <w:rPr>
          <w:rFonts w:ascii="宋体" w:hAnsi="宋体"/>
          <w:kern w:val="0"/>
          <w:szCs w:val="24"/>
          <w:highlight w:val="yellow"/>
        </w:rPr>
      </w:pPr>
      <w:r>
        <w:rPr>
          <w:rFonts w:hint="eastAsia" w:ascii="宋体" w:hAnsi="宋体"/>
          <w:kern w:val="0"/>
          <w:szCs w:val="24"/>
        </w:rPr>
        <w:t>参选人资质要求：</w:t>
      </w:r>
    </w:p>
    <w:p>
      <w:pPr>
        <w:pStyle w:val="16"/>
        <w:spacing w:line="360" w:lineRule="auto"/>
        <w:ind w:firstLine="424" w:firstLineChars="177"/>
        <w:rPr>
          <w:rFonts w:ascii="宋体" w:hAnsi="宋体"/>
          <w:szCs w:val="24"/>
        </w:rPr>
      </w:pPr>
      <w:r>
        <w:rPr>
          <w:rFonts w:hint="eastAsia" w:ascii="宋体" w:hAnsi="宋体"/>
          <w:kern w:val="0"/>
          <w:szCs w:val="24"/>
        </w:rPr>
        <w:t>（一）</w:t>
      </w:r>
      <w:r>
        <w:rPr>
          <w:rFonts w:hint="eastAsia" w:ascii="宋体" w:hAnsi="宋体"/>
          <w:szCs w:val="24"/>
        </w:rPr>
        <w:t>参选</w:t>
      </w:r>
      <w:r>
        <w:rPr>
          <w:rFonts w:ascii="宋体" w:hAnsi="宋体"/>
          <w:szCs w:val="24"/>
        </w:rPr>
        <w:t>公司</w:t>
      </w:r>
      <w:r>
        <w:rPr>
          <w:rFonts w:hint="eastAsia" w:ascii="宋体" w:hAnsi="宋体"/>
          <w:szCs w:val="24"/>
        </w:rPr>
        <w:t>必须</w:t>
      </w:r>
      <w:r>
        <w:rPr>
          <w:rFonts w:ascii="宋体" w:hAnsi="宋体"/>
          <w:szCs w:val="24"/>
        </w:rPr>
        <w:t>是在</w:t>
      </w:r>
      <w:r>
        <w:rPr>
          <w:rFonts w:hint="eastAsia" w:ascii="宋体" w:hAnsi="宋体"/>
          <w:szCs w:val="24"/>
        </w:rPr>
        <w:t>中华人民共和国境内注册的</w:t>
      </w:r>
      <w:r>
        <w:rPr>
          <w:rFonts w:ascii="宋体" w:hAnsi="宋体"/>
          <w:szCs w:val="24"/>
        </w:rPr>
        <w:t>独立法人机构</w:t>
      </w:r>
      <w:r>
        <w:rPr>
          <w:rFonts w:hint="eastAsia" w:ascii="宋体" w:hAnsi="宋体"/>
          <w:szCs w:val="24"/>
        </w:rPr>
        <w:t>。公司注册成立时间在2011年1月1日之前成立。</w:t>
      </w:r>
    </w:p>
    <w:p>
      <w:pPr>
        <w:pStyle w:val="16"/>
        <w:spacing w:line="360" w:lineRule="auto"/>
        <w:ind w:firstLine="424" w:firstLineChars="177"/>
        <w:rPr>
          <w:rFonts w:ascii="宋体" w:hAnsi="宋体"/>
          <w:szCs w:val="24"/>
        </w:rPr>
      </w:pPr>
      <w:r>
        <w:rPr>
          <w:rFonts w:hint="eastAsia" w:ascii="宋体" w:hAnsi="宋体"/>
          <w:kern w:val="0"/>
          <w:szCs w:val="24"/>
        </w:rPr>
        <w:t>（二）</w:t>
      </w:r>
      <w:r>
        <w:rPr>
          <w:rFonts w:hint="eastAsia" w:ascii="宋体" w:hAnsi="宋体"/>
          <w:szCs w:val="24"/>
        </w:rPr>
        <w:t>执业资质：具备房地产估价机构备案等级一级资质（</w:t>
      </w:r>
      <w:r>
        <w:rPr>
          <w:rFonts w:ascii="宋体" w:hAnsi="宋体"/>
          <w:szCs w:val="24"/>
        </w:rPr>
        <w:t>需</w:t>
      </w:r>
      <w:r>
        <w:rPr>
          <w:rFonts w:hint="eastAsia" w:ascii="宋体" w:hAnsi="宋体"/>
          <w:szCs w:val="24"/>
        </w:rPr>
        <w:t>提供</w:t>
      </w:r>
      <w:r>
        <w:rPr>
          <w:rFonts w:ascii="宋体" w:hAnsi="宋体"/>
          <w:szCs w:val="24"/>
        </w:rPr>
        <w:t>相关资质复印件</w:t>
      </w:r>
      <w:r>
        <w:rPr>
          <w:rFonts w:hint="eastAsia" w:ascii="宋体" w:hAnsi="宋体"/>
          <w:szCs w:val="24"/>
        </w:rPr>
        <w:t>）</w:t>
      </w:r>
      <w:r>
        <w:rPr>
          <w:rFonts w:ascii="宋体" w:hAnsi="宋体"/>
          <w:szCs w:val="24"/>
        </w:rPr>
        <w:t>。</w:t>
      </w:r>
    </w:p>
    <w:p>
      <w:pPr>
        <w:pStyle w:val="16"/>
        <w:spacing w:line="360" w:lineRule="auto"/>
        <w:ind w:firstLine="424" w:firstLineChars="177"/>
        <w:rPr>
          <w:rFonts w:ascii="宋体" w:hAnsi="宋体"/>
          <w:szCs w:val="24"/>
        </w:rPr>
      </w:pPr>
      <w:r>
        <w:rPr>
          <w:rFonts w:hint="eastAsia" w:ascii="宋体" w:hAnsi="宋体"/>
          <w:kern w:val="0"/>
          <w:szCs w:val="24"/>
        </w:rPr>
        <w:t>（三）</w:t>
      </w:r>
      <w:r>
        <w:rPr>
          <w:rFonts w:hint="eastAsia" w:ascii="宋体" w:hAnsi="宋体"/>
          <w:szCs w:val="24"/>
        </w:rPr>
        <w:t>公司业绩：至少服务</w:t>
      </w:r>
      <w:r>
        <w:rPr>
          <w:rFonts w:ascii="宋体" w:hAnsi="宋体"/>
          <w:szCs w:val="24"/>
        </w:rPr>
        <w:t>过一个</w:t>
      </w:r>
      <w:r>
        <w:rPr>
          <w:rFonts w:hint="eastAsia" w:ascii="宋体" w:hAnsi="宋体"/>
          <w:szCs w:val="24"/>
        </w:rPr>
        <w:t>广东省的地铁上盖物业项目可行性</w:t>
      </w:r>
      <w:r>
        <w:rPr>
          <w:rFonts w:ascii="宋体" w:hAnsi="宋体"/>
          <w:szCs w:val="24"/>
        </w:rPr>
        <w:t>研究</w:t>
      </w:r>
      <w:r>
        <w:rPr>
          <w:rFonts w:hint="eastAsia" w:ascii="宋体" w:hAnsi="宋体"/>
          <w:szCs w:val="24"/>
        </w:rPr>
        <w:t>工作（</w:t>
      </w:r>
      <w:r>
        <w:rPr>
          <w:rFonts w:ascii="宋体" w:hAnsi="宋体"/>
          <w:szCs w:val="24"/>
        </w:rPr>
        <w:t>需提供</w:t>
      </w:r>
      <w:r>
        <w:rPr>
          <w:rFonts w:hint="eastAsia" w:ascii="宋体" w:hAnsi="宋体"/>
          <w:szCs w:val="24"/>
        </w:rPr>
        <w:t>合同关键页复印件，包括但不限于封面页，服务内容页、盖章页等）。</w:t>
      </w:r>
    </w:p>
    <w:p>
      <w:pPr>
        <w:pStyle w:val="16"/>
        <w:spacing w:line="360" w:lineRule="auto"/>
        <w:ind w:firstLine="424" w:firstLineChars="177"/>
        <w:rPr>
          <w:rFonts w:ascii="宋体" w:hAnsi="宋体"/>
          <w:szCs w:val="24"/>
        </w:rPr>
      </w:pPr>
      <w:r>
        <w:rPr>
          <w:rFonts w:hint="eastAsia" w:hAnsi="宋体"/>
          <w:szCs w:val="24"/>
        </w:rPr>
        <w:t>备注：参选时需按要求提供相关证明材料复印件，如合同关键页（包括但不限于封面页，服务内容页、盖章页等）并加盖公章。</w:t>
      </w:r>
    </w:p>
    <w:p>
      <w:pPr>
        <w:pStyle w:val="16"/>
        <w:spacing w:line="360" w:lineRule="auto"/>
        <w:ind w:firstLine="424" w:firstLineChars="177"/>
        <w:rPr>
          <w:rFonts w:ascii="宋体" w:hAnsi="宋体"/>
          <w:szCs w:val="24"/>
        </w:rPr>
      </w:pPr>
      <w:r>
        <w:rPr>
          <w:rFonts w:hint="eastAsia" w:ascii="宋体" w:hAnsi="宋体"/>
          <w:kern w:val="0"/>
          <w:szCs w:val="24"/>
        </w:rPr>
        <w:t>（四）不被接受的情形：</w:t>
      </w:r>
    </w:p>
    <w:p>
      <w:pPr>
        <w:spacing w:line="360" w:lineRule="auto"/>
        <w:ind w:firstLine="480" w:firstLineChars="200"/>
        <w:rPr>
          <w:rFonts w:ascii="宋体" w:hAnsi="宋体"/>
          <w:kern w:val="0"/>
          <w:szCs w:val="24"/>
        </w:rPr>
      </w:pPr>
      <w:r>
        <w:rPr>
          <w:rFonts w:hint="eastAsia" w:ascii="宋体" w:hAnsi="宋体"/>
          <w:kern w:val="0"/>
          <w:szCs w:val="24"/>
        </w:rPr>
        <w:t>1.自截标前三年以来在深圳市地铁集团有限公司或其下属直管单位存在违约行为的参选人；</w:t>
      </w:r>
    </w:p>
    <w:p>
      <w:pPr>
        <w:spacing w:line="360" w:lineRule="auto"/>
        <w:ind w:firstLine="480" w:firstLineChars="200"/>
        <w:rPr>
          <w:rFonts w:ascii="宋体" w:hAnsi="宋体"/>
          <w:kern w:val="0"/>
          <w:szCs w:val="24"/>
        </w:rPr>
      </w:pPr>
      <w:r>
        <w:rPr>
          <w:rFonts w:hint="eastAsia" w:ascii="宋体" w:hAnsi="宋体"/>
          <w:kern w:val="0"/>
          <w:szCs w:val="24"/>
        </w:rPr>
        <w:t>2.自截标前三年以来与深圳市地铁集团有限公司或其下属直管单位有过诉讼、仲裁史，且其诉讼请求、仲裁申请或辩论理由没有被法院、仲裁庭支持的；</w:t>
      </w:r>
    </w:p>
    <w:p>
      <w:pPr>
        <w:spacing w:line="360" w:lineRule="auto"/>
        <w:ind w:firstLine="480" w:firstLineChars="200"/>
        <w:rPr>
          <w:rFonts w:ascii="宋体" w:hAnsi="宋体"/>
          <w:kern w:val="0"/>
          <w:szCs w:val="24"/>
        </w:rPr>
      </w:pPr>
      <w:r>
        <w:rPr>
          <w:rFonts w:hint="eastAsia" w:ascii="宋体" w:hAnsi="宋体"/>
          <w:kern w:val="0"/>
          <w:szCs w:val="24"/>
        </w:rPr>
        <w:t>3.正与深圳市地铁集团有限公司及下属单位进行诉讼、仲裁，且在截标之日前未达成和解或纠纷化解的；</w:t>
      </w:r>
    </w:p>
    <w:p>
      <w:pPr>
        <w:spacing w:line="360" w:lineRule="auto"/>
        <w:ind w:firstLine="480" w:firstLineChars="200"/>
        <w:rPr>
          <w:rFonts w:ascii="宋体" w:hAnsi="宋体"/>
          <w:kern w:val="0"/>
          <w:szCs w:val="24"/>
        </w:rPr>
      </w:pPr>
      <w:r>
        <w:rPr>
          <w:rFonts w:hint="eastAsia" w:ascii="宋体" w:hAnsi="宋体"/>
          <w:kern w:val="0"/>
          <w:szCs w:val="24"/>
        </w:rPr>
        <w:t>4.2018年1月1日以来在参选（询价）活动（包括在深圳地铁项目）中因串通参选（报价）被暂停参选（报价）资格期间；或涉嫌串通参选（报价）并正在接受主管部门调查的；</w:t>
      </w:r>
    </w:p>
    <w:p>
      <w:pPr>
        <w:pStyle w:val="16"/>
        <w:spacing w:line="360" w:lineRule="auto"/>
        <w:ind w:firstLine="424" w:firstLineChars="177"/>
        <w:rPr>
          <w:rFonts w:ascii="宋体" w:hAnsi="宋体"/>
          <w:kern w:val="0"/>
          <w:szCs w:val="24"/>
        </w:rPr>
      </w:pPr>
      <w:r>
        <w:rPr>
          <w:rFonts w:hint="eastAsia" w:ascii="宋体" w:hAnsi="宋体"/>
          <w:kern w:val="0"/>
          <w:szCs w:val="24"/>
        </w:rPr>
        <w:t>5.自截标前三年以来在深圳市地铁集团有限公司及下属单位在参选过程中、合同履约过程中有不良行为记录，或者有对深圳市地铁集团有限公司声誉造成损害行为的。</w:t>
      </w:r>
    </w:p>
    <w:p>
      <w:pPr>
        <w:pStyle w:val="8"/>
        <w:spacing w:line="360" w:lineRule="auto"/>
        <w:ind w:firstLine="480" w:firstLineChars="200"/>
        <w:jc w:val="left"/>
        <w:rPr>
          <w:rFonts w:hAnsi="宋体"/>
          <w:sz w:val="24"/>
          <w:szCs w:val="24"/>
        </w:rPr>
      </w:pPr>
      <w:r>
        <w:rPr>
          <w:rFonts w:hint="eastAsia" w:hAnsi="宋体"/>
          <w:sz w:val="24"/>
          <w:szCs w:val="24"/>
        </w:rPr>
        <w:t>（五）本项目不接受联合体参选：单位负责人为同一人或者存在控股、管理关系的不同单位，不得参加同一项目比选。</w:t>
      </w:r>
    </w:p>
    <w:p>
      <w:pPr>
        <w:spacing w:line="360" w:lineRule="auto"/>
        <w:outlineLvl w:val="2"/>
        <w:rPr>
          <w:b/>
          <w:bCs/>
        </w:rPr>
      </w:pPr>
      <w:bookmarkStart w:id="63" w:name="_Toc23658"/>
      <w:bookmarkStart w:id="64" w:name="_Toc11224"/>
      <w:r>
        <w:rPr>
          <w:rFonts w:hint="eastAsia"/>
          <w:b/>
          <w:bCs/>
        </w:rPr>
        <w:t>五、比选、参选的时间安排</w:t>
      </w:r>
      <w:bookmarkEnd w:id="63"/>
      <w:bookmarkEnd w:id="64"/>
    </w:p>
    <w:tbl>
      <w:tblPr>
        <w:tblStyle w:val="13"/>
        <w:tblW w:w="961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7"/>
        <w:gridCol w:w="2693"/>
        <w:gridCol w:w="1915"/>
        <w:gridCol w:w="41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9"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序号</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内  容</w:t>
            </w:r>
          </w:p>
        </w:tc>
        <w:tc>
          <w:tcPr>
            <w:tcW w:w="1915"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时间安排</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1</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发布比选公告和比选文件</w:t>
            </w:r>
          </w:p>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（发标）</w:t>
            </w:r>
          </w:p>
        </w:tc>
        <w:tc>
          <w:tcPr>
            <w:tcW w:w="1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Cs w:val="24"/>
              </w:rPr>
            </w:pPr>
            <w:r>
              <w:rPr>
                <w:rFonts w:hint="eastAsia" w:ascii="宋体" w:hAnsi="宋体"/>
                <w:bCs/>
                <w:szCs w:val="24"/>
                <w:lang w:val="en-US" w:eastAsia="zh-CN"/>
              </w:rPr>
              <w:t>9</w:t>
            </w:r>
            <w:r>
              <w:rPr>
                <w:rFonts w:hint="eastAsia" w:ascii="宋体" w:hAnsi="宋体"/>
                <w:bCs/>
                <w:szCs w:val="24"/>
              </w:rPr>
              <w:t>月</w:t>
            </w:r>
            <w:r>
              <w:rPr>
                <w:rFonts w:hint="eastAsia" w:ascii="宋体" w:hAnsi="宋体"/>
                <w:bCs/>
                <w:szCs w:val="24"/>
                <w:lang w:val="en-US" w:eastAsia="zh-CN"/>
              </w:rPr>
              <w:t>2</w:t>
            </w:r>
            <w:r>
              <w:rPr>
                <w:rFonts w:hint="eastAsia" w:ascii="宋体" w:hAnsi="宋体"/>
                <w:bCs/>
                <w:szCs w:val="24"/>
              </w:rPr>
              <w:t>日9:30</w:t>
            </w:r>
          </w:p>
        </w:tc>
        <w:tc>
          <w:tcPr>
            <w:tcW w:w="4186" w:type="dxa"/>
            <w:tcBorders>
              <w:top w:val="single" w:color="auto" w:sz="4" w:space="0"/>
              <w:left w:val="single" w:color="auto" w:sz="4" w:space="0"/>
              <w:bottom w:val="single" w:color="auto" w:sz="4" w:space="0"/>
              <w:right w:val="single" w:color="auto" w:sz="4" w:space="0"/>
            </w:tcBorders>
          </w:tcPr>
          <w:p>
            <w:pPr>
              <w:pStyle w:val="7"/>
              <w:adjustRightInd w:val="0"/>
              <w:snapToGrid w:val="0"/>
              <w:ind w:left="554" w:leftChars="44" w:hanging="448" w:hangingChars="187"/>
              <w:rPr>
                <w:rFonts w:ascii="宋体" w:hAnsi="宋体"/>
                <w:bCs/>
                <w:kern w:val="2"/>
                <w:sz w:val="24"/>
                <w:szCs w:val="24"/>
              </w:rPr>
            </w:pPr>
            <w:r>
              <w:rPr>
                <w:rFonts w:hint="eastAsia" w:ascii="宋体" w:hAnsi="宋体"/>
                <w:bCs/>
                <w:kern w:val="2"/>
                <w:sz w:val="24"/>
                <w:szCs w:val="24"/>
              </w:rPr>
              <w:t>在地铁集团智能招采平台、深圳地铁集团有限公司外网、国资委阳光采购平台、深铁置业微信订阅号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2</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参选文件递交截止时间</w:t>
            </w:r>
          </w:p>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（截标）</w:t>
            </w:r>
          </w:p>
        </w:tc>
        <w:tc>
          <w:tcPr>
            <w:tcW w:w="1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bCs/>
                <w:szCs w:val="24"/>
              </w:rPr>
            </w:pPr>
            <w:r>
              <w:rPr>
                <w:rFonts w:hint="eastAsia" w:ascii="宋体" w:hAnsi="宋体"/>
                <w:bCs/>
                <w:szCs w:val="24"/>
              </w:rPr>
              <w:t>9月</w:t>
            </w:r>
            <w:r>
              <w:rPr>
                <w:rFonts w:hint="eastAsia" w:ascii="宋体" w:hAnsi="宋体"/>
                <w:bCs/>
                <w:szCs w:val="24"/>
                <w:lang w:val="en-US" w:eastAsia="zh-CN"/>
              </w:rPr>
              <w:t>13</w:t>
            </w:r>
            <w:r>
              <w:rPr>
                <w:rFonts w:hint="eastAsia" w:ascii="宋体" w:hAnsi="宋体"/>
                <w:bCs/>
                <w:szCs w:val="24"/>
              </w:rPr>
              <w:t>日14:30</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hAnsi="宋体"/>
                <w:sz w:val="24"/>
              </w:rPr>
            </w:pPr>
            <w:r>
              <w:rPr>
                <w:rFonts w:hint="eastAsia" w:ascii="宋体" w:hAnsi="宋体"/>
                <w:bCs/>
                <w:kern w:val="2"/>
                <w:sz w:val="24"/>
                <w:szCs w:val="24"/>
              </w:rPr>
              <w:t>纸质版参选文件递交地点：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p>
            <w:pPr>
              <w:pStyle w:val="7"/>
              <w:adjustRightInd w:val="0"/>
              <w:snapToGrid w:val="0"/>
              <w:ind w:left="0" w:leftChars="0" w:firstLine="0" w:firstLineChars="0"/>
              <w:jc w:val="center"/>
              <w:rPr>
                <w:rFonts w:hAnsi="宋体"/>
                <w:sz w:val="24"/>
              </w:rPr>
            </w:pPr>
            <w:r>
              <w:rPr>
                <w:rFonts w:hint="eastAsia" w:hAnsi="宋体"/>
                <w:sz w:val="24"/>
              </w:rPr>
              <w:t>线上参选文件递交方式：登录地铁集团智能招采平台https://cg.shenzhenmc.com/szmccg/ananymous/jyzt/zc/gyszc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3</w:t>
            </w:r>
          </w:p>
        </w:tc>
        <w:tc>
          <w:tcPr>
            <w:tcW w:w="2693" w:type="dxa"/>
            <w:tcBorders>
              <w:top w:val="single" w:color="auto" w:sz="4" w:space="0"/>
              <w:left w:val="single" w:color="auto" w:sz="4" w:space="0"/>
              <w:bottom w:val="single" w:color="auto" w:sz="4" w:space="0"/>
              <w:right w:val="single" w:color="auto" w:sz="4" w:space="0"/>
            </w:tcBorders>
            <w:vAlign w:val="center"/>
          </w:tcPr>
          <w:p>
            <w:pPr>
              <w:pStyle w:val="7"/>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开标、评标</w:t>
            </w:r>
          </w:p>
        </w:tc>
        <w:tc>
          <w:tcPr>
            <w:tcW w:w="1915"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sz w:val="24"/>
                <w:szCs w:val="24"/>
              </w:rPr>
              <w:t>9月</w:t>
            </w:r>
            <w:r>
              <w:rPr>
                <w:rFonts w:hint="eastAsia" w:ascii="宋体" w:hAnsi="宋体"/>
                <w:bCs/>
                <w:sz w:val="24"/>
                <w:szCs w:val="24"/>
                <w:lang w:val="en-US" w:eastAsia="zh-CN"/>
              </w:rPr>
              <w:t>13</w:t>
            </w:r>
            <w:r>
              <w:rPr>
                <w:rFonts w:hint="eastAsia" w:ascii="宋体" w:hAnsi="宋体"/>
                <w:bCs/>
                <w:sz w:val="24"/>
                <w:szCs w:val="24"/>
              </w:rPr>
              <w:t>日</w:t>
            </w:r>
            <w:r>
              <w:rPr>
                <w:rFonts w:ascii="宋体" w:hAnsi="宋体"/>
                <w:bCs/>
                <w:sz w:val="24"/>
                <w:szCs w:val="24"/>
              </w:rPr>
              <w:t>14</w:t>
            </w:r>
            <w:r>
              <w:rPr>
                <w:rFonts w:hint="eastAsia" w:ascii="宋体" w:hAnsi="宋体"/>
                <w:bCs/>
                <w:sz w:val="24"/>
                <w:szCs w:val="24"/>
              </w:rPr>
              <w:t>:30</w:t>
            </w:r>
          </w:p>
        </w:tc>
        <w:tc>
          <w:tcPr>
            <w:tcW w:w="4186" w:type="dxa"/>
            <w:tcBorders>
              <w:top w:val="single" w:color="auto" w:sz="4" w:space="0"/>
              <w:left w:val="single" w:color="auto" w:sz="4" w:space="0"/>
              <w:bottom w:val="single" w:color="auto" w:sz="4" w:space="0"/>
              <w:right w:val="single" w:color="auto" w:sz="4" w:space="0"/>
            </w:tcBorders>
            <w:vAlign w:val="center"/>
          </w:tcPr>
          <w:p>
            <w:pPr>
              <w:pStyle w:val="7"/>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tc>
      </w:tr>
    </w:tbl>
    <w:p>
      <w:pPr>
        <w:pStyle w:val="7"/>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spacing w:line="360" w:lineRule="auto"/>
        <w:outlineLvl w:val="2"/>
        <w:rPr>
          <w:b/>
          <w:bCs/>
        </w:rPr>
      </w:pPr>
      <w:bookmarkStart w:id="65" w:name="_Toc518494123"/>
      <w:bookmarkStart w:id="66" w:name="_Toc20013"/>
      <w:bookmarkStart w:id="67" w:name="_Toc27477"/>
      <w:r>
        <w:rPr>
          <w:rFonts w:hint="eastAsia"/>
          <w:b/>
          <w:bCs/>
        </w:rPr>
        <w:t>六、参选费用</w:t>
      </w:r>
      <w:bookmarkEnd w:id="65"/>
      <w:bookmarkEnd w:id="66"/>
      <w:bookmarkEnd w:id="67"/>
    </w:p>
    <w:p>
      <w:pPr>
        <w:pStyle w:val="7"/>
        <w:ind w:left="0" w:leftChars="0" w:firstLine="480" w:firstLineChars="200"/>
        <w:rPr>
          <w:rFonts w:ascii="宋体" w:hAnsi="宋体"/>
          <w:sz w:val="24"/>
        </w:rPr>
      </w:pPr>
      <w:r>
        <w:rPr>
          <w:rFonts w:hint="eastAsia" w:ascii="宋体" w:hAnsi="宋体"/>
          <w:sz w:val="24"/>
        </w:rPr>
        <w:t>参选人应承担所有与准备和参加参选有关的费用。无论招参选的结果如何，参选人均自行承担因参加参选而发生的一切费用。</w:t>
      </w:r>
    </w:p>
    <w:p>
      <w:pPr>
        <w:spacing w:line="360" w:lineRule="auto"/>
        <w:outlineLvl w:val="2"/>
        <w:rPr>
          <w:b/>
          <w:bCs/>
        </w:rPr>
      </w:pPr>
      <w:bookmarkStart w:id="68" w:name="_Toc518494124"/>
      <w:bookmarkStart w:id="69" w:name="_Toc29471"/>
      <w:bookmarkStart w:id="70" w:name="_Toc94"/>
      <w:r>
        <w:rPr>
          <w:rFonts w:hint="eastAsia"/>
          <w:b/>
          <w:bCs/>
        </w:rPr>
        <w:t>七、参选报价限价</w:t>
      </w:r>
      <w:bookmarkEnd w:id="68"/>
      <w:bookmarkEnd w:id="69"/>
      <w:bookmarkEnd w:id="70"/>
    </w:p>
    <w:p>
      <w:pPr>
        <w:pStyle w:val="8"/>
        <w:tabs>
          <w:tab w:val="right" w:pos="9026"/>
        </w:tabs>
        <w:spacing w:line="360" w:lineRule="auto"/>
        <w:ind w:firstLine="480" w:firstLineChars="200"/>
        <w:rPr>
          <w:rFonts w:hAnsi="宋体"/>
          <w:b/>
          <w:bCs/>
          <w:sz w:val="24"/>
          <w:szCs w:val="24"/>
          <w:u w:val="single"/>
        </w:rPr>
      </w:pPr>
      <w:r>
        <w:rPr>
          <w:rFonts w:hint="eastAsia" w:hAnsi="宋体"/>
          <w:sz w:val="24"/>
          <w:szCs w:val="24"/>
        </w:rPr>
        <w:t>本次投标报价</w:t>
      </w:r>
      <w:r>
        <w:rPr>
          <w:rFonts w:hint="eastAsia" w:hAnsi="宋体"/>
          <w:b/>
          <w:bCs/>
          <w:sz w:val="24"/>
          <w:szCs w:val="24"/>
          <w:u w:val="single"/>
        </w:rPr>
        <w:t>最高限价为人民币24.00万元（含税,不含本数</w:t>
      </w:r>
      <w:r>
        <w:rPr>
          <w:rFonts w:hAnsi="宋体"/>
          <w:b/>
          <w:bCs/>
          <w:sz w:val="24"/>
          <w:szCs w:val="24"/>
          <w:u w:val="single"/>
        </w:rPr>
        <w:t>）</w:t>
      </w:r>
      <w:r>
        <w:rPr>
          <w:rFonts w:hint="eastAsia" w:hAnsi="宋体"/>
          <w:b/>
          <w:bCs/>
          <w:sz w:val="24"/>
          <w:szCs w:val="24"/>
          <w:u w:val="single"/>
        </w:rPr>
        <w:t>。</w:t>
      </w:r>
    </w:p>
    <w:p>
      <w:pPr>
        <w:pStyle w:val="8"/>
        <w:tabs>
          <w:tab w:val="right" w:pos="9026"/>
        </w:tabs>
        <w:spacing w:line="360" w:lineRule="auto"/>
        <w:ind w:firstLine="482" w:firstLineChars="200"/>
        <w:rPr>
          <w:rFonts w:hAnsi="宋体"/>
          <w:b/>
          <w:bCs/>
          <w:sz w:val="24"/>
          <w:szCs w:val="24"/>
          <w:u w:val="single"/>
        </w:rPr>
      </w:pPr>
      <w:r>
        <w:rPr>
          <w:rFonts w:hAnsi="宋体"/>
          <w:b/>
          <w:bCs/>
          <w:sz w:val="24"/>
          <w:szCs w:val="24"/>
          <w:u w:val="single"/>
        </w:rPr>
        <w:br w:type="page"/>
      </w:r>
    </w:p>
    <w:p>
      <w:pPr>
        <w:pStyle w:val="3"/>
        <w:rPr>
          <w:rFonts w:ascii="宋体" w:hAnsi="宋体" w:eastAsia="宋体"/>
          <w:b/>
          <w:bCs/>
          <w:szCs w:val="28"/>
        </w:rPr>
      </w:pPr>
      <w:bookmarkStart w:id="71" w:name="_Toc25871"/>
      <w:bookmarkStart w:id="72" w:name="_Toc10350"/>
      <w:r>
        <w:rPr>
          <w:rFonts w:hint="eastAsia"/>
        </w:rPr>
        <w:t>第二章  比选文件</w:t>
      </w:r>
      <w:bookmarkEnd w:id="71"/>
      <w:bookmarkEnd w:id="72"/>
    </w:p>
    <w:p>
      <w:pPr>
        <w:spacing w:line="360" w:lineRule="auto"/>
        <w:outlineLvl w:val="2"/>
        <w:rPr>
          <w:b/>
          <w:bCs/>
        </w:rPr>
      </w:pPr>
      <w:bookmarkStart w:id="73" w:name="_Toc20507"/>
      <w:bookmarkStart w:id="74" w:name="_Toc1068"/>
      <w:bookmarkStart w:id="75" w:name="_Toc197404903"/>
      <w:bookmarkStart w:id="76" w:name="_Toc518494127"/>
      <w:r>
        <w:rPr>
          <w:rFonts w:hint="eastAsia"/>
          <w:b/>
          <w:bCs/>
        </w:rPr>
        <w:t>一、比选文件的构成</w:t>
      </w:r>
      <w:bookmarkEnd w:id="73"/>
      <w:bookmarkEnd w:id="74"/>
    </w:p>
    <w:p>
      <w:pPr>
        <w:spacing w:line="360" w:lineRule="auto"/>
        <w:ind w:firstLine="480" w:firstLineChars="200"/>
        <w:rPr>
          <w:rFonts w:ascii="宋体" w:hAnsi="宋体"/>
          <w:szCs w:val="24"/>
        </w:rPr>
      </w:pPr>
      <w:r>
        <w:rPr>
          <w:rFonts w:hint="eastAsia" w:ascii="宋体" w:hAnsi="宋体"/>
          <w:szCs w:val="24"/>
        </w:rPr>
        <w:t>比选文件用以阐明所需参选须知、评定标程序、赤湾停车场上盖物业开发项目可行性研究服务工作任务及要求、合同条款等，比选文件由下述部分组成：</w:t>
      </w:r>
    </w:p>
    <w:p>
      <w:pPr>
        <w:pStyle w:val="7"/>
        <w:tabs>
          <w:tab w:val="left" w:pos="1050"/>
        </w:tabs>
        <w:ind w:left="0" w:leftChars="0" w:firstLine="480" w:firstLineChars="200"/>
        <w:rPr>
          <w:rFonts w:ascii="宋体" w:hAnsi="宋体"/>
          <w:sz w:val="24"/>
        </w:rPr>
      </w:pPr>
      <w:bookmarkStart w:id="77" w:name="_Toc25293"/>
      <w:bookmarkStart w:id="78" w:name="_Toc6371"/>
      <w:r>
        <w:rPr>
          <w:rFonts w:hint="eastAsia" w:ascii="宋体" w:hAnsi="宋体"/>
          <w:sz w:val="24"/>
        </w:rPr>
        <w:t>致参选人</w:t>
      </w:r>
    </w:p>
    <w:p>
      <w:pPr>
        <w:pStyle w:val="7"/>
        <w:ind w:left="0" w:leftChars="0" w:firstLine="480" w:firstLineChars="200"/>
        <w:rPr>
          <w:rFonts w:ascii="宋体" w:hAnsi="宋体"/>
          <w:sz w:val="24"/>
        </w:rPr>
      </w:pPr>
      <w:r>
        <w:rPr>
          <w:rFonts w:hint="eastAsia" w:ascii="宋体" w:hAnsi="宋体"/>
          <w:sz w:val="24"/>
        </w:rPr>
        <w:t>参选文件无效和废标的情形摘要</w:t>
      </w:r>
    </w:p>
    <w:p>
      <w:pPr>
        <w:pStyle w:val="7"/>
        <w:numPr>
          <w:ilvl w:val="0"/>
          <w:numId w:val="1"/>
        </w:numPr>
        <w:ind w:leftChars="0" w:firstLineChars="0"/>
        <w:rPr>
          <w:rFonts w:ascii="宋体" w:hAnsi="宋体"/>
          <w:sz w:val="24"/>
        </w:rPr>
      </w:pPr>
      <w:r>
        <w:rPr>
          <w:rFonts w:hint="eastAsia" w:ascii="宋体" w:hAnsi="宋体"/>
          <w:sz w:val="24"/>
        </w:rPr>
        <w:t>参选须知</w:t>
      </w:r>
    </w:p>
    <w:p>
      <w:pPr>
        <w:pStyle w:val="7"/>
        <w:numPr>
          <w:ilvl w:val="0"/>
          <w:numId w:val="1"/>
        </w:numPr>
        <w:ind w:leftChars="0" w:firstLineChars="0"/>
        <w:rPr>
          <w:rFonts w:ascii="宋体" w:hAnsi="宋体"/>
          <w:sz w:val="24"/>
        </w:rPr>
      </w:pPr>
      <w:r>
        <w:rPr>
          <w:rFonts w:hint="eastAsia" w:ascii="宋体" w:hAnsi="宋体"/>
          <w:sz w:val="24"/>
        </w:rPr>
        <w:t>参选文件格式</w:t>
      </w:r>
    </w:p>
    <w:p>
      <w:pPr>
        <w:pStyle w:val="7"/>
        <w:numPr>
          <w:ilvl w:val="0"/>
          <w:numId w:val="1"/>
        </w:numPr>
        <w:ind w:leftChars="0" w:firstLineChars="0"/>
        <w:rPr>
          <w:rFonts w:ascii="宋体" w:hAnsi="宋体"/>
          <w:sz w:val="24"/>
        </w:rPr>
      </w:pPr>
      <w:r>
        <w:rPr>
          <w:rFonts w:hint="eastAsia" w:ascii="宋体" w:hAnsi="宋体"/>
          <w:sz w:val="24"/>
        </w:rPr>
        <w:t>合同</w:t>
      </w:r>
    </w:p>
    <w:p>
      <w:pPr>
        <w:spacing w:line="360" w:lineRule="auto"/>
        <w:outlineLvl w:val="2"/>
        <w:rPr>
          <w:b/>
          <w:bCs/>
        </w:rPr>
      </w:pPr>
      <w:r>
        <w:rPr>
          <w:rFonts w:hint="eastAsia"/>
          <w:b/>
          <w:bCs/>
        </w:rPr>
        <w:t>二、比选文件的补遗、澄清、修改</w:t>
      </w:r>
      <w:bookmarkEnd w:id="75"/>
      <w:bookmarkEnd w:id="76"/>
      <w:bookmarkEnd w:id="77"/>
      <w:bookmarkEnd w:id="78"/>
    </w:p>
    <w:p>
      <w:pPr>
        <w:spacing w:line="360" w:lineRule="auto"/>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lang w:val="en-US" w:eastAsia="zh-CN"/>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 w:val="0"/>
          <w:bCs/>
          <w:kern w:val="0"/>
          <w:szCs w:val="24"/>
          <w:u w:val="none"/>
          <w:lang w:val="en-US" w:eastAsia="zh-CN"/>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 “地铁集团智能招采平台”、“</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”、“地铁集团智能招采平台”、“</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pacing w:line="360" w:lineRule="auto"/>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”、“地铁集团智能招采平台”、“</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pacing w:line="360" w:lineRule="auto"/>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ascii="宋体" w:hAnsi="宋体"/>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pacing w:line="360" w:lineRule="auto"/>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3"/>
      </w:pPr>
      <w:bookmarkStart w:id="79" w:name="_Toc518494128"/>
      <w:bookmarkStart w:id="80" w:name="_Toc4517"/>
      <w:bookmarkStart w:id="81" w:name="_Toc21016"/>
      <w:r>
        <w:rPr>
          <w:rFonts w:hint="eastAsia"/>
        </w:rPr>
        <w:t>第三章  参选文件的编写</w:t>
      </w:r>
      <w:bookmarkEnd w:id="79"/>
      <w:bookmarkEnd w:id="80"/>
      <w:bookmarkEnd w:id="81"/>
    </w:p>
    <w:p>
      <w:pPr>
        <w:spacing w:line="360" w:lineRule="auto"/>
        <w:outlineLvl w:val="2"/>
        <w:rPr>
          <w:b/>
          <w:bCs/>
        </w:rPr>
      </w:pPr>
      <w:bookmarkStart w:id="82" w:name="_Toc197404905"/>
      <w:bookmarkStart w:id="83" w:name="_Toc13019"/>
      <w:bookmarkStart w:id="84" w:name="_Toc26882"/>
      <w:bookmarkStart w:id="85" w:name="_Toc518494129"/>
      <w:r>
        <w:rPr>
          <w:rFonts w:hint="eastAsia"/>
          <w:b/>
          <w:bCs/>
        </w:rPr>
        <w:t>一、参选文件的组成及要求</w:t>
      </w:r>
      <w:bookmarkEnd w:id="82"/>
      <w:bookmarkEnd w:id="83"/>
      <w:bookmarkEnd w:id="84"/>
      <w:bookmarkEnd w:id="85"/>
    </w:p>
    <w:p>
      <w:pPr>
        <w:pStyle w:val="7"/>
        <w:tabs>
          <w:tab w:val="left" w:pos="945"/>
          <w:tab w:val="left" w:pos="1275"/>
        </w:tabs>
        <w:snapToGrid w:val="0"/>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7"/>
        <w:keepNext w:val="0"/>
        <w:keepLines w:val="0"/>
        <w:pageBreakBefore w:val="0"/>
        <w:widowControl w:val="0"/>
        <w:tabs>
          <w:tab w:val="left" w:pos="945"/>
          <w:tab w:val="left" w:pos="1275"/>
        </w:tabs>
        <w:kinsoku/>
        <w:wordWrap/>
        <w:overflowPunct/>
        <w:topLinePunct w:val="0"/>
        <w:autoSpaceDE/>
        <w:autoSpaceDN/>
        <w:bidi w:val="0"/>
        <w:adjustRightInd/>
        <w:snapToGrid w:val="0"/>
        <w:ind w:left="0" w:leftChars="0" w:firstLine="480" w:firstLineChars="200"/>
        <w:jc w:val="left"/>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线上参选文件格式要求：参选文件采用中文编写。按照</w:t>
      </w:r>
      <w:r>
        <w:rPr>
          <w:rFonts w:hint="eastAsia" w:ascii="宋体" w:hAnsi="宋体" w:cs="Times New Roman"/>
          <w:kern w:val="2"/>
          <w:sz w:val="24"/>
          <w:szCs w:val="24"/>
          <w:lang w:val="en-US" w:eastAsia="zh-CN" w:bidi="ar-SA"/>
        </w:rPr>
        <w:t>第二篇规定的“资格审查文件”、</w:t>
      </w:r>
      <w:r>
        <w:rPr>
          <w:rFonts w:hint="eastAsia" w:ascii="宋体" w:hAnsi="宋体" w:eastAsia="宋体" w:cs="Times New Roman"/>
          <w:kern w:val="2"/>
          <w:sz w:val="24"/>
          <w:szCs w:val="24"/>
          <w:lang w:val="en-US" w:eastAsia="zh-CN" w:bidi="ar-SA"/>
        </w:rPr>
        <w:t>“技术标书”、“商务标书”</w:t>
      </w:r>
      <w:r>
        <w:rPr>
          <w:rFonts w:hint="eastAsia" w:ascii="宋体" w:hAnsi="宋体" w:cs="Times New Roman"/>
          <w:kern w:val="2"/>
          <w:sz w:val="24"/>
          <w:szCs w:val="24"/>
          <w:lang w:val="en-US" w:eastAsia="zh-CN" w:bidi="ar-SA"/>
        </w:rPr>
        <w:t>相应格式</w:t>
      </w:r>
      <w:r>
        <w:rPr>
          <w:rFonts w:hint="eastAsia" w:ascii="宋体" w:hAnsi="宋体" w:eastAsia="宋体" w:cs="Times New Roman"/>
          <w:kern w:val="2"/>
          <w:sz w:val="24"/>
          <w:szCs w:val="24"/>
          <w:lang w:val="en-US" w:eastAsia="zh-CN" w:bidi="ar-SA"/>
        </w:rPr>
        <w:t>在地铁集团智能招采平台上提交。</w:t>
      </w:r>
    </w:p>
    <w:p>
      <w:pPr>
        <w:pStyle w:val="7"/>
        <w:keepNext w:val="0"/>
        <w:keepLines w:val="0"/>
        <w:pageBreakBefore w:val="0"/>
        <w:widowControl w:val="0"/>
        <w:tabs>
          <w:tab w:val="left" w:pos="945"/>
          <w:tab w:val="left" w:pos="1275"/>
        </w:tabs>
        <w:kinsoku/>
        <w:wordWrap/>
        <w:overflowPunct/>
        <w:topLinePunct w:val="0"/>
        <w:autoSpaceDE/>
        <w:autoSpaceDN/>
        <w:bidi w:val="0"/>
        <w:adjustRightInd/>
        <w:snapToGrid w:val="0"/>
        <w:ind w:left="0" w:leftChars="0" w:firstLine="480" w:firstLineChars="200"/>
        <w:jc w:val="left"/>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纸质参选文件格式要求：参选文件采用中文编写，A4纸印刷。按照</w:t>
      </w:r>
      <w:r>
        <w:rPr>
          <w:rFonts w:hint="eastAsia" w:ascii="宋体" w:hAnsi="宋体" w:cs="Times New Roman"/>
          <w:kern w:val="2"/>
          <w:sz w:val="24"/>
          <w:szCs w:val="24"/>
          <w:lang w:val="en-US" w:eastAsia="zh-CN" w:bidi="ar-SA"/>
        </w:rPr>
        <w:t>“资格审查文件”、</w:t>
      </w:r>
      <w:r>
        <w:rPr>
          <w:rFonts w:hint="eastAsia" w:ascii="宋体" w:hAnsi="宋体" w:eastAsia="宋体" w:cs="Times New Roman"/>
          <w:kern w:val="2"/>
          <w:sz w:val="24"/>
          <w:szCs w:val="24"/>
          <w:lang w:val="en-US" w:eastAsia="zh-CN" w:bidi="ar-SA"/>
        </w:rPr>
        <w:t>“技术标书”、“商务标书”分别装订成</w:t>
      </w:r>
      <w:r>
        <w:rPr>
          <w:rFonts w:hint="eastAsia" w:ascii="宋体" w:hAnsi="宋体" w:cs="Times New Roman"/>
          <w:kern w:val="2"/>
          <w:sz w:val="24"/>
          <w:szCs w:val="24"/>
          <w:lang w:val="en-US" w:eastAsia="zh-CN" w:bidi="ar-SA"/>
        </w:rPr>
        <w:t>三</w:t>
      </w:r>
      <w:r>
        <w:rPr>
          <w:rFonts w:hint="eastAsia" w:ascii="宋体" w:hAnsi="宋体" w:eastAsia="宋体" w:cs="Times New Roman"/>
          <w:kern w:val="2"/>
          <w:sz w:val="24"/>
          <w:szCs w:val="24"/>
          <w:lang w:val="en-US" w:eastAsia="zh-CN" w:bidi="ar-SA"/>
        </w:rPr>
        <w:t>册，密封包装。</w:t>
      </w:r>
    </w:p>
    <w:p>
      <w:pPr>
        <w:spacing w:line="360" w:lineRule="auto"/>
        <w:outlineLvl w:val="2"/>
        <w:rPr>
          <w:b/>
          <w:bCs/>
        </w:rPr>
      </w:pPr>
      <w:bookmarkStart w:id="86" w:name="_Toc197404906"/>
      <w:bookmarkStart w:id="87" w:name="_Toc21530"/>
      <w:bookmarkStart w:id="88" w:name="_Toc518494130"/>
      <w:bookmarkStart w:id="89" w:name="_Toc11564"/>
      <w:r>
        <w:rPr>
          <w:rFonts w:hint="eastAsia"/>
          <w:b/>
          <w:bCs/>
        </w:rPr>
        <w:t>二、参选文件内容编写要求</w:t>
      </w:r>
      <w:bookmarkEnd w:id="86"/>
      <w:bookmarkEnd w:id="87"/>
      <w:bookmarkEnd w:id="88"/>
      <w:bookmarkEnd w:id="89"/>
    </w:p>
    <w:p>
      <w:pPr>
        <w:pStyle w:val="7"/>
        <w:snapToGrid w:val="0"/>
        <w:ind w:left="0" w:leftChars="0" w:firstLine="480" w:firstLineChars="200"/>
        <w:rPr>
          <w:rFonts w:hint="eastAsia" w:ascii="宋体" w:hAnsi="宋体"/>
          <w:sz w:val="24"/>
          <w:szCs w:val="24"/>
        </w:rPr>
      </w:pPr>
      <w:r>
        <w:rPr>
          <w:rFonts w:hint="eastAsia" w:ascii="宋体" w:hAnsi="宋体"/>
          <w:sz w:val="24"/>
          <w:szCs w:val="24"/>
        </w:rPr>
        <w:t>（一）</w:t>
      </w:r>
      <w:r>
        <w:rPr>
          <w:rFonts w:hint="eastAsia" w:ascii="宋体" w:hAnsi="宋体"/>
          <w:sz w:val="24"/>
          <w:szCs w:val="24"/>
          <w:lang w:val="en-US" w:eastAsia="zh-CN"/>
        </w:rPr>
        <w:t>资格审查文件</w:t>
      </w:r>
      <w:r>
        <w:rPr>
          <w:rFonts w:hint="eastAsia" w:ascii="宋体" w:hAnsi="宋体"/>
          <w:sz w:val="24"/>
          <w:szCs w:val="24"/>
        </w:rPr>
        <w:t>的编写</w:t>
      </w:r>
    </w:p>
    <w:p>
      <w:pPr>
        <w:snapToGrid w:val="0"/>
        <w:spacing w:line="360" w:lineRule="auto"/>
        <w:ind w:firstLine="480" w:firstLineChars="200"/>
        <w:jc w:val="left"/>
        <w:rPr>
          <w:rFonts w:hint="eastAsia" w:ascii="宋体" w:hAnsi="宋体"/>
          <w:sz w:val="24"/>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lang w:val="en-US" w:eastAsia="zh-CN"/>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lang w:val="en-US" w:eastAsia="zh-CN"/>
        </w:rPr>
        <w:t>主要</w:t>
      </w:r>
      <w:r>
        <w:rPr>
          <w:rFonts w:ascii="宋体" w:hAnsi="宋体"/>
          <w:kern w:val="0"/>
          <w:lang w:val="zh-CN"/>
        </w:rPr>
        <w:t>包括以下几个主要内容：</w:t>
      </w:r>
      <w:r>
        <w:rPr>
          <w:rFonts w:hint="eastAsia" w:ascii="宋体" w:hAnsi="宋体"/>
          <w:kern w:val="0"/>
          <w:lang w:val="zh-CN"/>
        </w:rPr>
        <w:t xml:space="preserve"> </w:t>
      </w:r>
    </w:p>
    <w:p>
      <w:pPr>
        <w:pStyle w:val="7"/>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7"/>
        <w:snapToGrid w:val="0"/>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）执业</w:t>
      </w:r>
      <w:r>
        <w:rPr>
          <w:rFonts w:ascii="宋体" w:hAnsi="宋体"/>
          <w:sz w:val="24"/>
          <w:szCs w:val="24"/>
        </w:rPr>
        <w:t>资质（</w:t>
      </w:r>
      <w:r>
        <w:rPr>
          <w:rFonts w:hint="eastAsia" w:ascii="宋体" w:hAnsi="宋体"/>
          <w:sz w:val="24"/>
          <w:szCs w:val="24"/>
        </w:rPr>
        <w:t>加盖</w:t>
      </w:r>
      <w:r>
        <w:rPr>
          <w:rFonts w:ascii="宋体" w:hAnsi="宋体"/>
          <w:sz w:val="24"/>
          <w:szCs w:val="24"/>
        </w:rPr>
        <w:t>公章）</w:t>
      </w:r>
    </w:p>
    <w:p>
      <w:pPr>
        <w:pStyle w:val="7"/>
        <w:snapToGrid w:val="0"/>
        <w:ind w:left="0" w:leftChars="0"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7</w:t>
      </w:r>
      <w:r>
        <w:rPr>
          <w:rFonts w:hint="eastAsia" w:ascii="宋体" w:hAnsi="宋体"/>
          <w:sz w:val="24"/>
          <w:szCs w:val="24"/>
        </w:rPr>
        <w:t>）</w:t>
      </w:r>
      <w:r>
        <w:rPr>
          <w:rFonts w:hint="eastAsia" w:hAnsi="宋体"/>
          <w:sz w:val="24"/>
          <w:szCs w:val="24"/>
        </w:rPr>
        <w:t>公司简介、业绩资料（至少服务过一个广东省的地铁上盖物业项目可行性研究工作，附相关证明材料复印件，如合同关键页包括但不限于封面页，服务内容页、盖章页等，并加盖公章）。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二</w:t>
      </w:r>
      <w:r>
        <w:rPr>
          <w:rFonts w:hint="eastAsia" w:ascii="宋体" w:hAnsi="宋体"/>
          <w:sz w:val="24"/>
          <w:szCs w:val="24"/>
        </w:rPr>
        <w:t>）技术标书的编写</w:t>
      </w:r>
    </w:p>
    <w:p>
      <w:pPr>
        <w:snapToGrid w:val="0"/>
        <w:spacing w:line="360" w:lineRule="auto"/>
        <w:ind w:firstLine="480" w:firstLineChars="200"/>
        <w:jc w:val="left"/>
        <w:rPr>
          <w:rFonts w:ascii="宋体" w:hAnsi="宋体"/>
          <w:kern w:val="0"/>
          <w:lang w:val="zh-CN"/>
        </w:rPr>
      </w:pPr>
      <w:r>
        <w:rPr>
          <w:rFonts w:hint="eastAsia" w:ascii="宋体" w:hAnsi="宋体"/>
          <w:kern w:val="0"/>
          <w:szCs w:val="24"/>
          <w:lang w:val="zh-CN"/>
        </w:rPr>
        <w:t>1.</w:t>
      </w:r>
      <w:r>
        <w:rPr>
          <w:rFonts w:ascii="宋体" w:hAnsi="宋体"/>
          <w:kern w:val="0"/>
          <w:szCs w:val="24"/>
          <w:lang w:val="zh-CN"/>
        </w:rPr>
        <w:t>参选人应按照比选文件第二篇“参选文件格式”中技术标书部分的要求编写技术标</w:t>
      </w:r>
      <w:r>
        <w:rPr>
          <w:rFonts w:ascii="宋体" w:hAnsi="宋体"/>
          <w:kern w:val="0"/>
          <w:lang w:val="zh-CN"/>
        </w:rPr>
        <w:t>书。技术标书应包括以下几个主要内容：</w:t>
      </w:r>
      <w:r>
        <w:rPr>
          <w:rFonts w:hint="eastAsia" w:ascii="宋体" w:hAnsi="宋体"/>
          <w:kern w:val="0"/>
          <w:lang w:val="zh-CN"/>
        </w:rPr>
        <w:t xml:space="preserve"> </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1</w:t>
      </w:r>
      <w:r>
        <w:rPr>
          <w:rFonts w:hint="eastAsia" w:ascii="宋体" w:hAnsi="宋体"/>
          <w:sz w:val="24"/>
          <w:szCs w:val="24"/>
        </w:rPr>
        <w:t>）拟委派本项目的团队架构及项目组工作人员配置方案（学历、专业、执业资格、相关证书及奖项等证明材料均加需盖公章）</w:t>
      </w:r>
    </w:p>
    <w:p>
      <w:pPr>
        <w:pStyle w:val="7"/>
        <w:snapToGrid w:val="0"/>
        <w:ind w:left="0" w:leftChars="0" w:firstLine="480" w:firstLineChars="200"/>
        <w:rPr>
          <w:rFonts w:hAnsi="宋体"/>
          <w:sz w:val="24"/>
          <w:szCs w:val="24"/>
        </w:rPr>
      </w:pPr>
      <w:r>
        <w:rPr>
          <w:rFonts w:hint="eastAsia" w:ascii="宋体" w:hAnsi="宋体"/>
          <w:sz w:val="24"/>
          <w:szCs w:val="24"/>
        </w:rPr>
        <w:t>（</w:t>
      </w:r>
      <w:r>
        <w:rPr>
          <w:rFonts w:hint="eastAsia" w:ascii="宋体" w:hAnsi="宋体"/>
          <w:sz w:val="24"/>
          <w:szCs w:val="24"/>
          <w:lang w:val="en-US" w:eastAsia="zh-CN"/>
        </w:rPr>
        <w:t>2</w:t>
      </w:r>
      <w:r>
        <w:rPr>
          <w:rFonts w:hint="eastAsia" w:ascii="宋体" w:hAnsi="宋体"/>
          <w:sz w:val="24"/>
          <w:szCs w:val="24"/>
        </w:rPr>
        <w:t>）项目经理业绩证明（项目经理服务过的广东省内住宅或商业类物业可行性研究的案例，证明材料均加需盖公章）</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）服务团队业绩证明（团队除项目经理外的其他</w:t>
      </w:r>
      <w:r>
        <w:rPr>
          <w:rFonts w:ascii="宋体" w:hAnsi="宋体"/>
          <w:sz w:val="24"/>
          <w:szCs w:val="24"/>
        </w:rPr>
        <w:t>成员服务过的</w:t>
      </w:r>
      <w:r>
        <w:rPr>
          <w:rFonts w:hint="eastAsia" w:ascii="宋体" w:hAnsi="宋体"/>
          <w:sz w:val="24"/>
          <w:szCs w:val="24"/>
        </w:rPr>
        <w:t>广东省内住宅或商业类物业可行性研究</w:t>
      </w:r>
      <w:r>
        <w:rPr>
          <w:rFonts w:ascii="宋体" w:hAnsi="宋体"/>
          <w:sz w:val="24"/>
          <w:szCs w:val="24"/>
        </w:rPr>
        <w:t>的案例</w:t>
      </w:r>
      <w:r>
        <w:rPr>
          <w:rFonts w:hint="eastAsia" w:ascii="宋体" w:hAnsi="宋体"/>
          <w:sz w:val="24"/>
          <w:szCs w:val="24"/>
        </w:rPr>
        <w:t>，证明材料均需加盖公章）</w:t>
      </w:r>
    </w:p>
    <w:p>
      <w:pPr>
        <w:pStyle w:val="7"/>
        <w:snapToGrid w:val="0"/>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7"/>
        <w:snapToGrid w:val="0"/>
        <w:ind w:left="0" w:leftChars="0"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三</w:t>
      </w:r>
      <w:r>
        <w:rPr>
          <w:rFonts w:hint="eastAsia" w:ascii="宋体" w:hAnsi="宋体"/>
          <w:sz w:val="24"/>
          <w:szCs w:val="24"/>
        </w:rPr>
        <w:t>）商务标书的编写</w:t>
      </w:r>
    </w:p>
    <w:p>
      <w:pPr>
        <w:pStyle w:val="7"/>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Cs w:val="24"/>
        </w:rPr>
      </w:pPr>
      <w:bookmarkStart w:id="90" w:name="_Toc197404907"/>
      <w:bookmarkStart w:id="91" w:name="_Toc518494131"/>
      <w:r>
        <w:rPr>
          <w:rFonts w:hint="eastAsia" w:ascii="宋体" w:hAnsi="宋体"/>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Cs w:val="24"/>
        </w:rPr>
      </w:pPr>
      <w:r>
        <w:rPr>
          <w:rFonts w:hint="eastAsia" w:ascii="宋体" w:hAnsi="宋体"/>
          <w:szCs w:val="24"/>
        </w:rPr>
        <w:t>（2）报价清单。</w:t>
      </w:r>
    </w:p>
    <w:p>
      <w:pPr>
        <w:pStyle w:val="7"/>
        <w:snapToGrid w:val="0"/>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7"/>
        <w:snapToGrid w:val="0"/>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7"/>
        <w:snapToGrid w:val="0"/>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4.比选人认为参选人报价已包含但不限于版权、人工、研发及为完成本项目工作产生的管理费、培训费等系列费用及相关税费等（包括关税、增值税）。</w:t>
      </w:r>
    </w:p>
    <w:p>
      <w:pPr>
        <w:pStyle w:val="7"/>
        <w:snapToGrid w:val="0"/>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8"/>
        <w:tabs>
          <w:tab w:val="right" w:pos="9026"/>
        </w:tabs>
        <w:spacing w:line="360" w:lineRule="auto"/>
        <w:ind w:firstLine="480" w:firstLineChars="200"/>
        <w:rPr>
          <w:rFonts w:hAnsi="宋体"/>
          <w:b/>
          <w:bCs/>
          <w:sz w:val="24"/>
          <w:szCs w:val="24"/>
          <w:u w:val="single"/>
        </w:rPr>
      </w:pPr>
      <w:r>
        <w:rPr>
          <w:rFonts w:hint="eastAsia" w:hAnsi="宋体"/>
          <w:sz w:val="24"/>
          <w:szCs w:val="24"/>
        </w:rPr>
        <w:t>6.关于赤湾停车场上盖物业开发项目可行性研究服务的</w:t>
      </w:r>
      <w:r>
        <w:rPr>
          <w:rFonts w:hint="eastAsia" w:hAnsi="宋体"/>
          <w:b/>
          <w:bCs/>
          <w:sz w:val="24"/>
          <w:szCs w:val="24"/>
          <w:u w:val="single"/>
        </w:rPr>
        <w:t>参选报价上限为人民币24.00万元（含税，不含本数</w:t>
      </w:r>
      <w:r>
        <w:rPr>
          <w:rFonts w:hAnsi="宋体"/>
          <w:b/>
          <w:bCs/>
          <w:sz w:val="24"/>
          <w:szCs w:val="24"/>
          <w:u w:val="single"/>
        </w:rPr>
        <w:t>）</w:t>
      </w:r>
      <w:r>
        <w:rPr>
          <w:rFonts w:hint="eastAsia" w:hAnsi="宋体"/>
          <w:sz w:val="24"/>
          <w:szCs w:val="24"/>
        </w:rPr>
        <w:t>。参选人报价高于或等于上限价的将作为无效标处理。</w:t>
      </w:r>
    </w:p>
    <w:p>
      <w:pPr>
        <w:spacing w:line="360" w:lineRule="auto"/>
        <w:outlineLvl w:val="2"/>
        <w:rPr>
          <w:b/>
          <w:bCs/>
        </w:rPr>
      </w:pPr>
      <w:bookmarkStart w:id="92" w:name="_Toc24600"/>
      <w:bookmarkStart w:id="93" w:name="_Toc11189"/>
      <w:r>
        <w:rPr>
          <w:rFonts w:hint="eastAsia"/>
          <w:b/>
          <w:bCs/>
        </w:rPr>
        <w:t>三、参选人的承诺</w:t>
      </w:r>
      <w:bookmarkEnd w:id="90"/>
      <w:bookmarkEnd w:id="91"/>
      <w:bookmarkEnd w:id="92"/>
      <w:bookmarkEnd w:id="93"/>
    </w:p>
    <w:p>
      <w:pPr>
        <w:pStyle w:val="7"/>
        <w:ind w:left="0" w:leftChars="0" w:firstLine="480" w:firstLineChars="200"/>
        <w:rPr>
          <w:rFonts w:ascii="宋体" w:hAnsi="宋体"/>
          <w:sz w:val="24"/>
        </w:rPr>
      </w:pPr>
      <w:r>
        <w:rPr>
          <w:rFonts w:hint="eastAsia" w:ascii="宋体" w:hAnsi="宋体"/>
          <w:sz w:val="24"/>
        </w:rPr>
        <w:t>参选人必须对下列各项做出承诺：</w:t>
      </w:r>
    </w:p>
    <w:p>
      <w:pPr>
        <w:pStyle w:val="7"/>
        <w:snapToGrid w:val="0"/>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napToGrid w:val="0"/>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napToGrid w:val="0"/>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napToGrid w:val="0"/>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94" w:name="_Toc518494132"/>
      <w:bookmarkStart w:id="95" w:name="_Toc8467"/>
      <w:bookmarkStart w:id="96" w:name="_Toc28293"/>
      <w:bookmarkStart w:id="97" w:name="_Toc197404908"/>
    </w:p>
    <w:p>
      <w:pPr>
        <w:pStyle w:val="3"/>
      </w:pPr>
      <w:r>
        <w:rPr>
          <w:rFonts w:hint="eastAsia"/>
        </w:rPr>
        <w:t>第四章 参选文件的签章及封装要求</w:t>
      </w:r>
      <w:bookmarkEnd w:id="94"/>
      <w:bookmarkEnd w:id="95"/>
      <w:bookmarkEnd w:id="96"/>
      <w:bookmarkEnd w:id="97"/>
    </w:p>
    <w:p>
      <w:pPr>
        <w:spacing w:line="360" w:lineRule="auto"/>
        <w:outlineLvl w:val="2"/>
        <w:rPr>
          <w:b/>
          <w:bCs/>
        </w:rPr>
      </w:pPr>
      <w:bookmarkStart w:id="98" w:name="_Toc475"/>
      <w:r>
        <w:rPr>
          <w:rFonts w:hint="eastAsia"/>
          <w:b/>
          <w:bCs/>
        </w:rPr>
        <w:t>一、参选文件的份数</w:t>
      </w:r>
      <w:bookmarkEnd w:id="98"/>
    </w:p>
    <w:p>
      <w:pPr>
        <w:pStyle w:val="7"/>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w:t>
      </w:r>
      <w:r>
        <w:rPr>
          <w:rFonts w:hint="eastAsia" w:ascii="宋体" w:hAnsi="宋体"/>
          <w:sz w:val="24"/>
          <w:szCs w:val="24"/>
          <w:lang w:val="en-US" w:eastAsia="zh-CN"/>
        </w:rPr>
        <w:t>资格审查文件1份、</w:t>
      </w:r>
      <w:r>
        <w:rPr>
          <w:rFonts w:hint="eastAsia" w:ascii="宋体" w:hAnsi="宋体"/>
          <w:sz w:val="24"/>
          <w:szCs w:val="24"/>
        </w:rPr>
        <w:t>技术标参选文件1份、商务标参选文件1份。</w:t>
      </w:r>
    </w:p>
    <w:p>
      <w:pPr>
        <w:pStyle w:val="7"/>
        <w:ind w:left="0" w:leftChars="0" w:firstLine="480" w:firstLineChars="200"/>
        <w:rPr>
          <w:rFonts w:ascii="宋体" w:hAnsi="宋体"/>
          <w:sz w:val="24"/>
          <w:szCs w:val="24"/>
        </w:rPr>
      </w:pPr>
      <w:r>
        <w:rPr>
          <w:rFonts w:hint="eastAsia" w:ascii="宋体" w:hAnsi="宋体"/>
          <w:sz w:val="24"/>
          <w:szCs w:val="24"/>
        </w:rPr>
        <w:t>纸质参选文件递交：参选人应提交</w:t>
      </w:r>
      <w:r>
        <w:rPr>
          <w:rFonts w:hint="eastAsia" w:ascii="宋体" w:hAnsi="宋体"/>
          <w:sz w:val="24"/>
          <w:szCs w:val="24"/>
          <w:lang w:val="en-US" w:eastAsia="zh-CN"/>
        </w:rPr>
        <w:t>三</w:t>
      </w:r>
      <w:r>
        <w:rPr>
          <w:rFonts w:hint="eastAsia" w:ascii="宋体" w:hAnsi="宋体"/>
          <w:sz w:val="24"/>
          <w:szCs w:val="24"/>
        </w:rPr>
        <w:t>套参选文件。</w:t>
      </w:r>
      <w:r>
        <w:rPr>
          <w:rFonts w:hint="eastAsia" w:ascii="宋体" w:hAnsi="宋体"/>
          <w:sz w:val="24"/>
          <w:szCs w:val="24"/>
          <w:lang w:val="en-US" w:eastAsia="zh-CN"/>
        </w:rPr>
        <w:t>三</w:t>
      </w:r>
      <w:r>
        <w:rPr>
          <w:rFonts w:hint="eastAsia" w:ascii="宋体" w:hAnsi="宋体"/>
          <w:sz w:val="24"/>
          <w:szCs w:val="24"/>
        </w:rPr>
        <w:t>套参选文件分别为</w:t>
      </w:r>
      <w:r>
        <w:rPr>
          <w:rFonts w:hint="eastAsia" w:ascii="宋体" w:hAnsi="宋体"/>
          <w:sz w:val="24"/>
          <w:szCs w:val="24"/>
          <w:lang w:val="en-US" w:eastAsia="zh-CN"/>
        </w:rPr>
        <w:t>资格审查文件、</w:t>
      </w:r>
      <w:r>
        <w:rPr>
          <w:rFonts w:hint="eastAsia" w:ascii="宋体" w:hAnsi="宋体"/>
          <w:sz w:val="24"/>
          <w:szCs w:val="24"/>
        </w:rPr>
        <w:t>技术标参选文件和商务标参选文件，每套参选文件包含正本1册、副本6册。</w:t>
      </w:r>
      <w:r>
        <w:rPr>
          <w:rFonts w:hint="eastAsia" w:ascii="宋体" w:hAnsi="宋体"/>
          <w:sz w:val="24"/>
          <w:szCs w:val="24"/>
          <w:lang w:val="en-US" w:eastAsia="zh-CN"/>
        </w:rPr>
        <w:t>资格审查文件双面打印，</w:t>
      </w:r>
      <w:r>
        <w:rPr>
          <w:rFonts w:hint="eastAsia" w:ascii="宋体" w:hAnsi="宋体"/>
          <w:sz w:val="24"/>
          <w:szCs w:val="24"/>
        </w:rPr>
        <w:t>技术标书双面打印，商务标书单面打印，</w:t>
      </w:r>
      <w:r>
        <w:rPr>
          <w:rFonts w:hint="eastAsia" w:ascii="宋体" w:hAnsi="宋体"/>
          <w:sz w:val="24"/>
          <w:szCs w:val="24"/>
          <w:lang w:val="en-US" w:eastAsia="zh-CN"/>
        </w:rPr>
        <w:t>资格审查文件、</w:t>
      </w:r>
      <w:r>
        <w:rPr>
          <w:rFonts w:hint="eastAsia" w:ascii="宋体" w:hAnsi="宋体"/>
          <w:sz w:val="24"/>
          <w:szCs w:val="24"/>
        </w:rPr>
        <w:t>技术标书和商务标书分别封装。在每一册参选文件上要明确注明“正本”和“副本”，正本和副本有差异时，以正本为准。</w:t>
      </w:r>
    </w:p>
    <w:p>
      <w:pPr>
        <w:spacing w:line="360" w:lineRule="auto"/>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pacing w:line="360" w:lineRule="auto"/>
        <w:outlineLvl w:val="2"/>
        <w:rPr>
          <w:b/>
          <w:bCs/>
        </w:rPr>
      </w:pPr>
      <w:bookmarkStart w:id="99" w:name="_Toc15495"/>
      <w:r>
        <w:rPr>
          <w:rFonts w:hint="eastAsia"/>
          <w:b/>
          <w:bCs/>
        </w:rPr>
        <w:t>二、参选文件的签章</w:t>
      </w:r>
      <w:bookmarkEnd w:id="99"/>
    </w:p>
    <w:p>
      <w:pPr>
        <w:pStyle w:val="7"/>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7"/>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7"/>
        <w:ind w:left="0" w:leftChars="0" w:firstLine="480" w:firstLineChars="200"/>
        <w:rPr>
          <w:rFonts w:hint="eastAsia"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480" w:firstLineChars="200"/>
        <w:outlineLvl w:val="0"/>
        <w:rPr>
          <w:rFonts w:hint="default" w:ascii="宋体" w:hAnsi="宋体" w:eastAsia="宋体"/>
          <w:sz w:val="24"/>
          <w:lang w:val="en-US" w:eastAsia="zh-CN"/>
        </w:rPr>
      </w:pPr>
      <w:r>
        <w:rPr>
          <w:rFonts w:hint="eastAsia" w:ascii="宋体" w:hAnsi="宋体"/>
          <w:sz w:val="24"/>
          <w:lang w:val="en-US" w:eastAsia="zh-CN"/>
        </w:rPr>
        <w:t>4.</w:t>
      </w:r>
      <w:r>
        <w:rPr>
          <w:rFonts w:hint="eastAsia" w:ascii="宋体" w:hAnsi="宋体"/>
          <w:kern w:val="0"/>
          <w:szCs w:val="24"/>
        </w:rPr>
        <w:t>如线上参选文件和纸质参选文件内容不一致的，以纸质文件为准。</w:t>
      </w:r>
    </w:p>
    <w:p>
      <w:pPr>
        <w:spacing w:line="360" w:lineRule="auto"/>
        <w:outlineLvl w:val="2"/>
        <w:rPr>
          <w:b/>
          <w:bCs/>
        </w:rPr>
      </w:pPr>
      <w:bookmarkStart w:id="100" w:name="_Toc36527858"/>
      <w:bookmarkStart w:id="101" w:name="_Toc22122"/>
      <w:r>
        <w:rPr>
          <w:rFonts w:hint="eastAsia"/>
          <w:b/>
          <w:bCs/>
        </w:rPr>
        <w:t>三、纸质参选文件的密封与</w:t>
      </w:r>
      <w:bookmarkEnd w:id="100"/>
      <w:r>
        <w:rPr>
          <w:rFonts w:hint="eastAsia"/>
          <w:b/>
          <w:bCs/>
        </w:rPr>
        <w:t>标识</w:t>
      </w:r>
      <w:bookmarkEnd w:id="101"/>
    </w:p>
    <w:p>
      <w:pPr>
        <w:pStyle w:val="7"/>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7"/>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将参选文件的所有</w:t>
      </w:r>
      <w:r>
        <w:rPr>
          <w:rFonts w:hint="eastAsia" w:ascii="宋体" w:hAnsi="宋体"/>
          <w:b/>
          <w:lang w:val="en-US" w:eastAsia="zh-CN"/>
        </w:rPr>
        <w:t>资格审查文件、</w:t>
      </w:r>
      <w:r>
        <w:rPr>
          <w:rFonts w:hint="eastAsia" w:ascii="宋体" w:hAnsi="宋体"/>
          <w:b/>
        </w:rPr>
        <w:t>技术标书、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项目名称：赤湾停车场上盖物业开发项目可行性研究服务参选</w:t>
      </w:r>
      <w:r>
        <w:rPr>
          <w:rFonts w:ascii="宋体" w:hAnsi="宋体"/>
          <w:b/>
          <w:bCs/>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参选人地址：</w:t>
      </w:r>
    </w:p>
    <w:p>
      <w:pPr>
        <w:widowControl/>
        <w:overflowPunct w:val="0"/>
        <w:autoSpaceDE w:val="0"/>
        <w:autoSpaceDN w:val="0"/>
        <w:adjustRightInd w:val="0"/>
        <w:snapToGrid w:val="0"/>
        <w:spacing w:line="360" w:lineRule="auto"/>
        <w:jc w:val="center"/>
        <w:textAlignment w:val="baseline"/>
        <w:rPr>
          <w:rFonts w:ascii="黑体" w:hAnsi="黑体" w:eastAsia="黑体"/>
          <w:kern w:val="0"/>
          <w:sz w:val="36"/>
        </w:rPr>
      </w:pPr>
      <w:bookmarkStart w:id="102" w:name="_Toc36527859"/>
      <w:bookmarkStart w:id="103" w:name="_Toc18494"/>
      <w:bookmarkStart w:id="104" w:name="_Toc518494133"/>
      <w:bookmarkStart w:id="105" w:name="_Toc7518"/>
      <w:bookmarkStart w:id="106" w:name="_Toc197404909"/>
    </w:p>
    <w:p>
      <w:pPr>
        <w:pStyle w:val="3"/>
      </w:pPr>
      <w:r>
        <w:rPr>
          <w:rFonts w:hint="eastAsia"/>
        </w:rPr>
        <w:t xml:space="preserve">第五章 </w:t>
      </w:r>
      <w:bookmarkEnd w:id="102"/>
      <w:r>
        <w:rPr>
          <w:rFonts w:hint="eastAsia"/>
        </w:rPr>
        <w:t>参选文件递交</w:t>
      </w:r>
      <w:bookmarkEnd w:id="103"/>
      <w:bookmarkEnd w:id="104"/>
      <w:bookmarkEnd w:id="105"/>
      <w:bookmarkEnd w:id="106"/>
    </w:p>
    <w:p>
      <w:pPr>
        <w:spacing w:line="360" w:lineRule="auto"/>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lang w:val="en-US" w:eastAsia="zh-CN"/>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107" w:name="_Toc36527860"/>
      <w:r>
        <w:rPr>
          <w:rFonts w:hint="eastAsia" w:ascii="Times New Roman" w:hAnsi="Times New Roman"/>
          <w:sz w:val="24"/>
          <w:szCs w:val="24"/>
        </w:rPr>
        <w:t>参选的单位</w:t>
      </w:r>
      <w:r>
        <w:rPr>
          <w:rFonts w:hint="eastAsia" w:ascii="Times New Roman" w:hAnsi="Times New Roman"/>
          <w:sz w:val="24"/>
          <w:szCs w:val="24"/>
          <w:lang w:val="en-US" w:eastAsia="zh-CN"/>
        </w:rPr>
        <w:t>尽可能</w:t>
      </w:r>
      <w:r>
        <w:rPr>
          <w:rFonts w:hint="eastAsia" w:ascii="Times New Roman" w:hAnsi="Times New Roman"/>
          <w:sz w:val="24"/>
          <w:szCs w:val="24"/>
        </w:rPr>
        <w:t>在深圳地铁智能招采平台办理企业信息登记</w:t>
      </w:r>
      <w:r>
        <w:rPr>
          <w:rFonts w:hint="eastAsia" w:ascii="Times New Roman" w:hAnsi="Times New Roman"/>
          <w:sz w:val="24"/>
          <w:szCs w:val="24"/>
          <w:lang w:eastAsia="zh-CN"/>
        </w:rPr>
        <w:t>，</w:t>
      </w:r>
      <w:r>
        <w:rPr>
          <w:rFonts w:hint="eastAsia" w:ascii="Times New Roman" w:hAnsi="Times New Roman"/>
          <w:sz w:val="24"/>
          <w:szCs w:val="24"/>
          <w:lang w:val="en-US" w:eastAsia="zh-CN"/>
        </w:rPr>
        <w:t>若最终无法登记上传投标文件，最终以纸质版为准</w:t>
      </w:r>
      <w:r>
        <w:rPr>
          <w:rFonts w:hint="eastAsia" w:ascii="Times New Roman" w:hAnsi="Times New Roman"/>
          <w:sz w:val="24"/>
          <w:szCs w:val="24"/>
        </w:rPr>
        <w:t>。</w:t>
      </w:r>
      <w:r>
        <w:rPr>
          <w:rFonts w:hint="eastAsia" w:ascii="宋体" w:hAnsi="宋体"/>
          <w:kern w:val="0"/>
          <w:szCs w:val="24"/>
        </w:rPr>
        <w:t>如线上参选文件和纸质参选文件文件内容不一致的，以纸质文件为准。</w:t>
      </w:r>
    </w:p>
    <w:p>
      <w:pPr>
        <w:spacing w:line="360" w:lineRule="auto"/>
        <w:ind w:firstLine="480" w:firstLineChars="200"/>
        <w:rPr>
          <w:rFonts w:ascii="宋体" w:hAnsi="宋体"/>
        </w:rPr>
      </w:pPr>
      <w:r>
        <w:rPr>
          <w:rFonts w:hint="eastAsia" w:ascii="宋体" w:hAnsi="宋体"/>
        </w:rPr>
        <w:t>二、迟到的参选文件</w:t>
      </w:r>
      <w:bookmarkEnd w:id="107"/>
    </w:p>
    <w:p>
      <w:pPr>
        <w:spacing w:line="360" w:lineRule="auto"/>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108" w:name="_Toc518494134"/>
    </w:p>
    <w:p>
      <w:pPr>
        <w:pStyle w:val="3"/>
        <w:rPr>
          <w:rFonts w:ascii="宋体" w:hAnsi="宋体" w:eastAsia="宋体"/>
          <w:b/>
          <w:bCs/>
        </w:rPr>
      </w:pPr>
      <w:bookmarkStart w:id="109" w:name="_Toc7348"/>
      <w:bookmarkStart w:id="110" w:name="_Toc21348"/>
      <w:r>
        <w:rPr>
          <w:rFonts w:hint="eastAsia"/>
        </w:rPr>
        <w:t>第六章  参选有效期</w:t>
      </w:r>
      <w:bookmarkEnd w:id="108"/>
      <w:bookmarkEnd w:id="109"/>
      <w:bookmarkEnd w:id="110"/>
    </w:p>
    <w:p>
      <w:pPr>
        <w:spacing w:line="360" w:lineRule="auto"/>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pacing w:line="360" w:lineRule="auto"/>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111" w:name="_Toc197404911"/>
    </w:p>
    <w:p>
      <w:pPr>
        <w:pStyle w:val="3"/>
        <w:rPr>
          <w:rFonts w:ascii="宋体" w:hAnsi="宋体" w:eastAsia="宋体"/>
          <w:b/>
          <w:bCs/>
        </w:rPr>
      </w:pPr>
      <w:bookmarkStart w:id="112" w:name="_Toc518494135"/>
      <w:bookmarkStart w:id="113" w:name="_Toc10285"/>
      <w:bookmarkStart w:id="114" w:name="_Toc14032"/>
      <w:r>
        <w:rPr>
          <w:rFonts w:hint="eastAsia"/>
        </w:rPr>
        <w:t>第七章  开标</w:t>
      </w:r>
      <w:bookmarkEnd w:id="111"/>
      <w:bookmarkEnd w:id="112"/>
      <w:bookmarkEnd w:id="113"/>
      <w:bookmarkEnd w:id="114"/>
    </w:p>
    <w:p>
      <w:pPr>
        <w:spacing w:line="360" w:lineRule="auto"/>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规定的时间和地点公开举行开标会议，所有参选人代表参加</w:t>
      </w:r>
      <w:r>
        <w:rPr>
          <w:rFonts w:hint="eastAsia" w:ascii="宋体" w:hAnsi="宋体"/>
          <w:b/>
          <w:bCs/>
          <w:szCs w:val="24"/>
          <w:u w:val="single"/>
        </w:rPr>
        <w:t>（参选人代表需持48小时内核酸检测绿码，行程码显示为深圳市内）</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Cs w:val="24"/>
        </w:rPr>
      </w:pPr>
      <w:r>
        <w:rPr>
          <w:rFonts w:hint="eastAsia" w:ascii="宋体" w:hAnsi="宋体"/>
          <w:szCs w:val="24"/>
        </w:rPr>
        <w:t>三、</w:t>
      </w:r>
      <w:r>
        <w:rPr>
          <w:rFonts w:ascii="宋体" w:hAnsi="宋体"/>
          <w:szCs w:val="24"/>
        </w:rPr>
        <w:t>开标会议由比选人主持</w:t>
      </w:r>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四、</w:t>
      </w:r>
      <w:r>
        <w:rPr>
          <w:rFonts w:ascii="宋体" w:hAnsi="宋体"/>
          <w:szCs w:val="24"/>
        </w:rPr>
        <w:t>由比选人监</w:t>
      </w:r>
      <w:r>
        <w:rPr>
          <w:rFonts w:hint="eastAsia" w:ascii="宋体" w:hAnsi="宋体"/>
          <w:szCs w:val="24"/>
        </w:rPr>
        <w:t>审人员</w:t>
      </w:r>
      <w:r>
        <w:rPr>
          <w:rFonts w:ascii="宋体" w:hAnsi="宋体"/>
          <w:szCs w:val="24"/>
        </w:rPr>
        <w:t>及参选人监督检查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pacing w:line="360" w:lineRule="auto"/>
        <w:ind w:firstLine="480" w:firstLineChars="200"/>
        <w:rPr>
          <w:rFonts w:ascii="宋体" w:hAnsi="宋体"/>
          <w:szCs w:val="24"/>
        </w:rPr>
      </w:pPr>
      <w:r>
        <w:rPr>
          <w:rFonts w:hint="eastAsia" w:ascii="宋体" w:hAnsi="宋体"/>
          <w:szCs w:val="24"/>
        </w:rPr>
        <w:t>五、</w:t>
      </w:r>
      <w:bookmarkStart w:id="115" w:name="_Hlk77375959"/>
      <w:r>
        <w:rPr>
          <w:rFonts w:hint="eastAsia" w:ascii="宋体" w:hAnsi="宋体"/>
          <w:szCs w:val="24"/>
        </w:rPr>
        <w:t>经确认无误后，</w:t>
      </w:r>
      <w:bookmarkStart w:id="116" w:name="_Hlk77373092"/>
      <w:r>
        <w:rPr>
          <w:rFonts w:hint="eastAsia" w:ascii="宋体" w:hAnsi="宋体"/>
          <w:szCs w:val="24"/>
        </w:rPr>
        <w:t>由比选人按各参选单位签到的先后时间顺序，当众拆封所有参选文件，先</w:t>
      </w:r>
      <w:r>
        <w:rPr>
          <w:rFonts w:ascii="宋体" w:hAnsi="宋体"/>
          <w:szCs w:val="24"/>
        </w:rPr>
        <w:t>开技术标</w:t>
      </w:r>
      <w:r>
        <w:rPr>
          <w:rFonts w:hint="eastAsia" w:ascii="宋体" w:hAnsi="宋体"/>
          <w:szCs w:val="24"/>
        </w:rPr>
        <w:t>，</w:t>
      </w:r>
      <w:r>
        <w:rPr>
          <w:rFonts w:ascii="宋体" w:hAnsi="宋体"/>
          <w:szCs w:val="24"/>
        </w:rPr>
        <w:t>再开商务标</w:t>
      </w:r>
      <w:bookmarkEnd w:id="115"/>
      <w:bookmarkEnd w:id="116"/>
      <w:r>
        <w:rPr>
          <w:rFonts w:hint="eastAsia" w:ascii="宋体" w:hAnsi="宋体"/>
          <w:szCs w:val="24"/>
        </w:rPr>
        <w:t>。</w:t>
      </w:r>
    </w:p>
    <w:p>
      <w:pPr>
        <w:spacing w:line="360" w:lineRule="auto"/>
        <w:ind w:firstLine="480" w:firstLineChars="200"/>
        <w:rPr>
          <w:rFonts w:ascii="宋体" w:hAnsi="宋体"/>
          <w:szCs w:val="24"/>
        </w:rPr>
      </w:pPr>
      <w:r>
        <w:rPr>
          <w:rFonts w:hint="eastAsia" w:ascii="宋体" w:hAnsi="宋体"/>
          <w:szCs w:val="24"/>
        </w:rPr>
        <w:t>六、比选人将作开标记录，并由参选人签字确认，以存档备查。开标结束后，比选人代表将所有参选文件移交招标工作人员及监督人员进行资格审查。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pacing w:line="360" w:lineRule="auto"/>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lang w:val="en-US" w:eastAsia="zh-CN"/>
        </w:rPr>
        <w:t>相应的</w:t>
      </w:r>
      <w:r>
        <w:rPr>
          <w:rFonts w:ascii="宋体" w:hAnsi="宋体"/>
          <w:bCs/>
          <w:szCs w:val="24"/>
        </w:rPr>
        <w:t>商务标书。</w:t>
      </w:r>
    </w:p>
    <w:p>
      <w:pPr>
        <w:spacing w:line="360" w:lineRule="auto"/>
        <w:ind w:firstLine="480" w:firstLineChars="200"/>
        <w:rPr>
          <w:rFonts w:ascii="宋体" w:hAnsi="宋体"/>
          <w:b/>
          <w:szCs w:val="24"/>
        </w:rPr>
      </w:pPr>
      <w:r>
        <w:rPr>
          <w:rFonts w:hint="eastAsia" w:ascii="宋体" w:hAnsi="宋体"/>
          <w:szCs w:val="24"/>
        </w:rPr>
        <w:t>九、参选文件有下列情形之一的，比选人将不予受理：</w:t>
      </w:r>
    </w:p>
    <w:p>
      <w:pPr>
        <w:spacing w:line="360" w:lineRule="auto"/>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pacing w:line="360" w:lineRule="auto"/>
        <w:ind w:firstLine="480" w:firstLineChars="200"/>
        <w:rPr>
          <w:rFonts w:ascii="宋体" w:hAnsi="宋体"/>
          <w:szCs w:val="24"/>
        </w:rPr>
      </w:pPr>
      <w:r>
        <w:rPr>
          <w:rFonts w:hint="eastAsia" w:ascii="宋体" w:hAnsi="宋体"/>
          <w:szCs w:val="24"/>
        </w:rPr>
        <w:t>（2）</w:t>
      </w:r>
      <w:r>
        <w:rPr>
          <w:rFonts w:hint="eastAsia" w:ascii="宋体" w:hAnsi="宋体"/>
          <w:szCs w:val="24"/>
          <w:lang w:val="en-US" w:eastAsia="zh-CN"/>
        </w:rPr>
        <w:t>纸质</w:t>
      </w:r>
      <w:r>
        <w:rPr>
          <w:rFonts w:hint="eastAsia" w:ascii="宋体" w:hAnsi="宋体"/>
          <w:szCs w:val="24"/>
        </w:rPr>
        <w:t>参选文件</w:t>
      </w:r>
      <w:r>
        <w:rPr>
          <w:rFonts w:ascii="宋体" w:hAnsi="宋体"/>
          <w:szCs w:val="24"/>
        </w:rPr>
        <w:t>未按规定密封和加盖参选人公章的</w:t>
      </w:r>
      <w:r>
        <w:rPr>
          <w:rFonts w:hint="eastAsia" w:ascii="宋体" w:hAnsi="宋体"/>
          <w:szCs w:val="24"/>
        </w:rPr>
        <w:t>；</w:t>
      </w:r>
    </w:p>
    <w:p>
      <w:pPr>
        <w:spacing w:line="360" w:lineRule="auto"/>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3"/>
        <w:rPr>
          <w:rFonts w:ascii="宋体" w:hAnsi="宋体" w:eastAsia="宋体"/>
          <w:b/>
        </w:rPr>
      </w:pPr>
      <w:bookmarkStart w:id="117" w:name="_Toc518494136"/>
      <w:bookmarkStart w:id="118" w:name="_Toc5922"/>
      <w:bookmarkStart w:id="119" w:name="_Toc21641"/>
      <w:r>
        <w:t>第</w:t>
      </w:r>
      <w:r>
        <w:rPr>
          <w:rFonts w:hint="eastAsia"/>
        </w:rPr>
        <w:t>八</w:t>
      </w:r>
      <w:r>
        <w:t>章</w:t>
      </w:r>
      <w:r>
        <w:rPr>
          <w:rFonts w:hint="eastAsia"/>
        </w:rPr>
        <w:t xml:space="preserve"> </w:t>
      </w:r>
      <w:r>
        <w:t>评标</w:t>
      </w:r>
      <w:bookmarkEnd w:id="117"/>
      <w:bookmarkEnd w:id="118"/>
      <w:bookmarkEnd w:id="119"/>
    </w:p>
    <w:p>
      <w:pPr>
        <w:spacing w:line="360" w:lineRule="auto"/>
        <w:ind w:firstLine="482" w:firstLineChars="200"/>
        <w:rPr>
          <w:rFonts w:ascii="宋体" w:hAnsi="宋体"/>
          <w:bCs/>
          <w:szCs w:val="24"/>
        </w:rPr>
      </w:pPr>
      <w:r>
        <w:rPr>
          <w:rFonts w:hint="eastAsia" w:ascii="宋体" w:hAnsi="宋体"/>
          <w:b/>
          <w:bCs/>
          <w:szCs w:val="24"/>
        </w:rPr>
        <w:t>一、资格审查结束后，进入评标环节。</w:t>
      </w: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pacing w:line="360" w:lineRule="auto"/>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pacing w:line="360" w:lineRule="auto"/>
        <w:ind w:firstLine="480" w:firstLineChars="200"/>
        <w:rPr>
          <w:rFonts w:ascii="宋体" w:hAnsi="宋体"/>
          <w:bCs/>
          <w:szCs w:val="24"/>
        </w:rPr>
      </w:pPr>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pacing w:line="360" w:lineRule="auto"/>
        <w:ind w:firstLine="482" w:firstLineChars="200"/>
        <w:rPr>
          <w:rFonts w:ascii="宋体" w:hAnsi="宋体"/>
          <w:b/>
          <w:bCs/>
          <w:szCs w:val="24"/>
        </w:rPr>
      </w:pPr>
      <w:r>
        <w:rPr>
          <w:rFonts w:hint="eastAsia" w:ascii="宋体" w:hAnsi="宋体"/>
          <w:b/>
          <w:bCs/>
          <w:szCs w:val="24"/>
        </w:rPr>
        <w:t>商务标评审：</w:t>
      </w:r>
    </w:p>
    <w:p>
      <w:pPr>
        <w:pStyle w:val="18"/>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②当在一份报价文件中对同一比选项目报有两个或多个报价时，以参选文件正本的商务标书价格清单</w:t>
      </w:r>
      <w:r>
        <w:rPr>
          <w:rFonts w:ascii="宋体" w:hAnsi="宋体"/>
          <w:kern w:val="2"/>
          <w:sz w:val="24"/>
          <w:szCs w:val="24"/>
        </w:rPr>
        <w:t>各</w:t>
      </w:r>
      <w:r>
        <w:rPr>
          <w:rFonts w:hint="eastAsia" w:ascii="宋体" w:hAnsi="宋体"/>
          <w:kern w:val="2"/>
          <w:sz w:val="24"/>
          <w:szCs w:val="24"/>
        </w:rPr>
        <w:t>单</w:t>
      </w:r>
      <w:r>
        <w:rPr>
          <w:rFonts w:ascii="宋体" w:hAnsi="宋体"/>
          <w:kern w:val="2"/>
          <w:sz w:val="24"/>
          <w:szCs w:val="24"/>
        </w:rPr>
        <w:t>项</w:t>
      </w:r>
      <w:r>
        <w:rPr>
          <w:rFonts w:hint="eastAsia" w:ascii="宋体" w:hAnsi="宋体"/>
          <w:kern w:val="2"/>
          <w:sz w:val="24"/>
          <w:szCs w:val="24"/>
        </w:rPr>
        <w:t>实际</w:t>
      </w:r>
      <w:r>
        <w:rPr>
          <w:rFonts w:ascii="宋体" w:hAnsi="宋体"/>
          <w:kern w:val="2"/>
          <w:sz w:val="24"/>
          <w:szCs w:val="24"/>
        </w:rPr>
        <w:t>含税</w:t>
      </w:r>
      <w:r>
        <w:rPr>
          <w:rFonts w:hint="eastAsia" w:ascii="宋体" w:hAnsi="宋体"/>
          <w:kern w:val="2"/>
          <w:sz w:val="24"/>
          <w:szCs w:val="24"/>
        </w:rPr>
        <w:t>合计总数为最终参选价格。该参选人须出具相关内容澄清文件。</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④若各参选人的报价，如出现税率不一致的情况，则以不含税总价作为参选人的报价进行商务标分数计算；若税率一致，则以含税总价作为参选人的报价进行商务标分数计算。</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⑤其他情况均按照价格审核计算后，以不利于参选人的原则予以调整。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p>
      <w:pPr>
        <w:spacing w:line="360" w:lineRule="auto"/>
        <w:jc w:val="center"/>
        <w:rPr>
          <w:rFonts w:ascii="黑体" w:hAnsi="黑体" w:eastAsia="黑体"/>
          <w:kern w:val="0"/>
          <w:sz w:val="36"/>
        </w:rPr>
      </w:pPr>
      <w:bookmarkStart w:id="120" w:name="_Toc434234592"/>
      <w:bookmarkStart w:id="121" w:name="_Toc21072"/>
      <w:bookmarkStart w:id="122" w:name="_Toc23059"/>
      <w:bookmarkStart w:id="123" w:name="_Toc518494137"/>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120"/>
      <w:bookmarkEnd w:id="121"/>
      <w:bookmarkEnd w:id="122"/>
      <w:bookmarkEnd w:id="123"/>
    </w:p>
    <w:p>
      <w:pPr>
        <w:pStyle w:val="8"/>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8"/>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pacing w:line="360" w:lineRule="auto"/>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rPr>
        <w:t>“地铁集团智能招采平台”</w:t>
      </w:r>
      <w:r>
        <w:rPr>
          <w:rFonts w:hAnsi="宋体"/>
          <w:bCs/>
        </w:rPr>
        <w:t>公示，</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3"/>
      </w:pPr>
      <w:bookmarkStart w:id="124" w:name="_Toc518494138"/>
      <w:bookmarkStart w:id="125" w:name="_Toc18754"/>
      <w:bookmarkStart w:id="126" w:name="_Toc5140"/>
      <w:r>
        <w:rPr>
          <w:rFonts w:hint="eastAsia"/>
        </w:rPr>
        <w:t>第十章  合同的授予</w:t>
      </w:r>
      <w:bookmarkEnd w:id="124"/>
      <w:bookmarkEnd w:id="125"/>
      <w:bookmarkEnd w:id="126"/>
    </w:p>
    <w:p>
      <w:pPr>
        <w:pStyle w:val="7"/>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40</w:t>
      </w:r>
      <w:r>
        <w:rPr>
          <w:rFonts w:hint="eastAsia" w:ascii="宋体" w:hAnsi="宋体"/>
          <w:b/>
          <w:bCs/>
          <w:sz w:val="24"/>
          <w:u w:val="single"/>
        </w:rPr>
        <w:t>个工作</w:t>
      </w:r>
      <w:r>
        <w:rPr>
          <w:rFonts w:ascii="宋体" w:hAnsi="宋体"/>
          <w:b/>
          <w:bCs/>
          <w:sz w:val="24"/>
          <w:u w:val="single"/>
        </w:rPr>
        <w:t>日</w:t>
      </w:r>
      <w:r>
        <w:rPr>
          <w:rFonts w:ascii="宋体" w:hAnsi="宋体"/>
          <w:sz w:val="24"/>
        </w:rPr>
        <w:t>内，根据比选文件和中选人的参选文件签订合同</w:t>
      </w:r>
      <w:r>
        <w:rPr>
          <w:rFonts w:hint="eastAsia" w:ascii="宋体" w:hAnsi="宋体"/>
          <w:sz w:val="24"/>
        </w:rPr>
        <w:t>。</w:t>
      </w:r>
    </w:p>
    <w:p>
      <w:pPr>
        <w:pStyle w:val="7"/>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pacing w:line="360" w:lineRule="auto"/>
        <w:ind w:firstLine="480" w:firstLineChars="200"/>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pStyle w:val="7"/>
        <w:tabs>
          <w:tab w:val="left" w:pos="1050"/>
        </w:tabs>
        <w:spacing w:line="560" w:lineRule="exact"/>
        <w:ind w:left="0" w:leftChars="0" w:firstLine="480" w:firstLineChars="200"/>
        <w:rPr>
          <w:rFonts w:ascii="宋体" w:hAnsi="宋体"/>
          <w:sz w:val="24"/>
        </w:rPr>
      </w:pPr>
    </w:p>
    <w:p>
      <w:pPr>
        <w:pStyle w:val="3"/>
        <w:spacing w:line="560" w:lineRule="exact"/>
        <w:rPr>
          <w:rFonts w:ascii="宋体" w:hAnsi="宋体" w:eastAsia="宋体"/>
        </w:rPr>
      </w:pPr>
      <w:r>
        <w:rPr>
          <w:rFonts w:ascii="宋体" w:hAnsi="宋体" w:eastAsia="宋体"/>
          <w:bCs/>
        </w:rPr>
        <w:br w:type="page"/>
      </w:r>
      <w:bookmarkStart w:id="127" w:name="_Toc399494429"/>
      <w:bookmarkStart w:id="128" w:name="_Toc4756"/>
      <w:bookmarkStart w:id="129" w:name="_Toc26749"/>
      <w:bookmarkStart w:id="130" w:name="_Toc518494139"/>
      <w:r>
        <w:rPr>
          <w:rFonts w:hint="eastAsia" w:ascii="宋体" w:hAnsi="宋体" w:eastAsia="宋体"/>
          <w:b/>
          <w:bCs/>
        </w:rPr>
        <w:t>附件：评标</w:t>
      </w:r>
      <w:bookmarkEnd w:id="127"/>
      <w:r>
        <w:rPr>
          <w:rFonts w:hint="eastAsia" w:ascii="宋体" w:hAnsi="宋体" w:eastAsia="宋体"/>
          <w:b/>
          <w:bCs/>
        </w:rPr>
        <w:t>办法</w:t>
      </w:r>
      <w:bookmarkEnd w:id="128"/>
      <w:bookmarkEnd w:id="129"/>
      <w:bookmarkEnd w:id="130"/>
    </w:p>
    <w:p>
      <w:pPr>
        <w:spacing w:line="360" w:lineRule="auto"/>
        <w:rPr>
          <w:rFonts w:ascii="宋体" w:hAnsi="宋体"/>
          <w:b/>
          <w:bCs/>
          <w:szCs w:val="24"/>
        </w:rPr>
      </w:pPr>
      <w:bookmarkStart w:id="131" w:name="_Toc276575939"/>
      <w:bookmarkStart w:id="132" w:name="_Toc16356"/>
      <w:bookmarkStart w:id="133" w:name="_Toc518494140"/>
      <w:r>
        <w:rPr>
          <w:rFonts w:hint="eastAsia" w:ascii="宋体" w:hAnsi="宋体"/>
          <w:b/>
          <w:bCs/>
          <w:szCs w:val="24"/>
        </w:rPr>
        <w:t>一、总则</w:t>
      </w:r>
      <w:bookmarkEnd w:id="131"/>
      <w:bookmarkEnd w:id="132"/>
      <w:bookmarkEnd w:id="133"/>
    </w:p>
    <w:p>
      <w:pPr>
        <w:spacing w:line="360" w:lineRule="auto"/>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szCs w:val="24"/>
        </w:rPr>
      </w:pPr>
      <w:bookmarkStart w:id="134" w:name="_Toc26650"/>
      <w:bookmarkStart w:id="135" w:name="_Toc518494141"/>
      <w:r>
        <w:rPr>
          <w:rFonts w:hint="eastAsia" w:ascii="宋体" w:hAnsi="宋体"/>
          <w:b/>
          <w:bCs/>
          <w:szCs w:val="24"/>
        </w:rPr>
        <w:t>二、评定标组织</w:t>
      </w:r>
      <w:bookmarkEnd w:id="134"/>
      <w:bookmarkEnd w:id="135"/>
    </w:p>
    <w:p>
      <w:pPr>
        <w:tabs>
          <w:tab w:val="left" w:pos="420"/>
        </w:tabs>
        <w:spacing w:line="360" w:lineRule="auto"/>
        <w:ind w:firstLine="480" w:firstLineChars="200"/>
        <w:rPr>
          <w:rFonts w:ascii="宋体" w:hAnsi="宋体"/>
          <w:szCs w:val="24"/>
        </w:rPr>
      </w:pPr>
      <w:r>
        <w:rPr>
          <w:rFonts w:hint="eastAsia" w:ascii="宋体" w:hAnsi="宋体"/>
          <w:szCs w:val="24"/>
        </w:rPr>
        <w:t>（一）评标委员会组成</w:t>
      </w:r>
    </w:p>
    <w:p>
      <w:pPr>
        <w:spacing w:line="360" w:lineRule="auto"/>
        <w:ind w:firstLine="480" w:firstLineChars="200"/>
        <w:rPr>
          <w:rFonts w:ascii="宋体" w:hAnsi="宋体"/>
          <w:szCs w:val="24"/>
        </w:rPr>
      </w:pPr>
      <w:r>
        <w:rPr>
          <w:rFonts w:ascii="宋体" w:hAnsi="宋体"/>
          <w:szCs w:val="24"/>
        </w:rPr>
        <w:t>由比选人在开标前成立评选委员会。</w:t>
      </w:r>
      <w:r>
        <w:rPr>
          <w:rFonts w:hint="eastAsia" w:ascii="宋体" w:hAnsi="宋体"/>
          <w:szCs w:val="24"/>
        </w:rPr>
        <w:t>评标委员会由</w:t>
      </w:r>
      <w:r>
        <w:rPr>
          <w:rFonts w:ascii="宋体" w:hAnsi="宋体"/>
          <w:szCs w:val="24"/>
        </w:rPr>
        <w:t>7</w:t>
      </w:r>
      <w:r>
        <w:rPr>
          <w:rFonts w:hint="eastAsia" w:ascii="宋体" w:hAnsi="宋体"/>
          <w:szCs w:val="24"/>
        </w:rPr>
        <w:t>人组成。</w:t>
      </w:r>
    </w:p>
    <w:p>
      <w:pPr>
        <w:spacing w:line="360" w:lineRule="auto"/>
        <w:ind w:firstLine="480" w:firstLineChars="200"/>
        <w:rPr>
          <w:rFonts w:ascii="宋体" w:hAnsi="宋体"/>
          <w:szCs w:val="24"/>
        </w:rPr>
      </w:pPr>
      <w:r>
        <w:rPr>
          <w:rFonts w:hint="eastAsia" w:ascii="宋体" w:hAnsi="宋体"/>
          <w:szCs w:val="24"/>
        </w:rPr>
        <w:t>（二）评标委员会职责</w:t>
      </w:r>
    </w:p>
    <w:p>
      <w:pPr>
        <w:spacing w:line="360" w:lineRule="auto"/>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Cs w:val="24"/>
        </w:rPr>
      </w:pPr>
      <w:r>
        <w:rPr>
          <w:rFonts w:hint="eastAsia" w:ascii="宋体" w:hAnsi="宋体"/>
          <w:szCs w:val="24"/>
        </w:rPr>
        <w:t>（三）评标过程由比选人派出监督专员负责监督比选、评标全过程。</w:t>
      </w:r>
    </w:p>
    <w:p>
      <w:pPr>
        <w:spacing w:line="360" w:lineRule="auto"/>
        <w:ind w:firstLine="480" w:firstLineChars="200"/>
        <w:rPr>
          <w:rFonts w:ascii="宋体" w:hAnsi="宋体"/>
        </w:rPr>
      </w:pPr>
      <w:r>
        <w:rPr>
          <w:rFonts w:hint="eastAsia" w:ascii="宋体" w:hAnsi="宋体"/>
          <w:szCs w:val="24"/>
        </w:rPr>
        <w:t>（四）评标过程的会务工作由本次比选工作小组成员负责。</w:t>
      </w:r>
    </w:p>
    <w:p>
      <w:pPr>
        <w:spacing w:line="360" w:lineRule="auto"/>
        <w:rPr>
          <w:rFonts w:ascii="宋体" w:hAnsi="宋体"/>
          <w:b/>
          <w:bCs/>
          <w:szCs w:val="24"/>
        </w:rPr>
      </w:pPr>
      <w:bookmarkStart w:id="136" w:name="_Toc15148"/>
      <w:bookmarkStart w:id="137" w:name="_Toc518494142"/>
      <w:r>
        <w:rPr>
          <w:rFonts w:hint="eastAsia" w:ascii="宋体" w:hAnsi="宋体"/>
          <w:b/>
          <w:bCs/>
          <w:szCs w:val="24"/>
        </w:rPr>
        <w:t>三、评标方法与程序</w:t>
      </w:r>
      <w:bookmarkEnd w:id="136"/>
      <w:bookmarkEnd w:id="137"/>
    </w:p>
    <w:p>
      <w:pPr>
        <w:spacing w:line="360" w:lineRule="auto"/>
        <w:ind w:firstLine="480" w:firstLineChars="200"/>
        <w:rPr>
          <w:rFonts w:ascii="宋体" w:hAnsi="宋体"/>
        </w:rPr>
      </w:pPr>
      <w:r>
        <w:rPr>
          <w:rFonts w:hint="eastAsia" w:ascii="宋体" w:hAnsi="宋体"/>
        </w:rPr>
        <w:t>（一）本次评标采用“综合评分法”</w:t>
      </w:r>
      <w:r>
        <w:rPr>
          <w:rFonts w:hint="eastAsia" w:ascii="宋体" w:hAnsi="宋体"/>
          <w:bCs/>
          <w:szCs w:val="24"/>
        </w:rPr>
        <w:t>，先评技术标，再评商务标，满分为100分，其中：技术标50分，商务标50分。</w:t>
      </w:r>
      <w:r>
        <w:rPr>
          <w:rFonts w:hint="eastAsia" w:ascii="宋体" w:hAnsi="宋体"/>
        </w:rPr>
        <w:t>评标委员会先</w:t>
      </w:r>
      <w:r>
        <w:rPr>
          <w:rFonts w:ascii="宋体" w:hAnsi="宋体"/>
          <w:b/>
          <w:szCs w:val="24"/>
        </w:rPr>
        <w:t>按照技术</w:t>
      </w:r>
      <w:r>
        <w:rPr>
          <w:rFonts w:hint="eastAsia" w:ascii="宋体" w:hAnsi="宋体"/>
          <w:b/>
          <w:szCs w:val="24"/>
        </w:rPr>
        <w:t>标</w:t>
      </w:r>
      <w:r>
        <w:rPr>
          <w:rFonts w:ascii="宋体" w:hAnsi="宋体"/>
          <w:b/>
          <w:szCs w:val="24"/>
        </w:rPr>
        <w:t>评分标准</w:t>
      </w:r>
      <w:r>
        <w:rPr>
          <w:rFonts w:hint="eastAsia" w:ascii="宋体" w:hAnsi="宋体"/>
          <w:b/>
          <w:szCs w:val="24"/>
        </w:rPr>
        <w:t>对</w:t>
      </w:r>
      <w:r>
        <w:rPr>
          <w:rFonts w:hint="eastAsia" w:ascii="宋体" w:hAnsi="宋体"/>
          <w:b/>
          <w:szCs w:val="24"/>
          <w:lang w:val="en-US" w:eastAsia="zh-CN"/>
        </w:rPr>
        <w:t>合格</w:t>
      </w:r>
      <w:r>
        <w:rPr>
          <w:rFonts w:hint="eastAsia" w:ascii="宋体" w:hAnsi="宋体"/>
          <w:b/>
          <w:szCs w:val="24"/>
        </w:rPr>
        <w:t>参选人技术文件</w:t>
      </w:r>
      <w:r>
        <w:rPr>
          <w:rFonts w:ascii="宋体" w:hAnsi="宋体"/>
          <w:b/>
          <w:szCs w:val="24"/>
        </w:rPr>
        <w:t>进行打分</w:t>
      </w:r>
      <w:r>
        <w:rPr>
          <w:rFonts w:hint="eastAsia" w:ascii="宋体" w:hAnsi="宋体"/>
          <w:b/>
          <w:szCs w:val="24"/>
        </w:rPr>
        <w:t>，各评委评分的算术平均值为该参选人技术标得分；技术标得分</w:t>
      </w:r>
      <w:r>
        <w:rPr>
          <w:rFonts w:ascii="宋体" w:hAnsi="宋体"/>
          <w:b/>
          <w:szCs w:val="24"/>
        </w:rPr>
        <w:t>分数</w:t>
      </w:r>
      <w:r>
        <w:rPr>
          <w:rFonts w:hint="eastAsia" w:ascii="宋体" w:hAnsi="宋体"/>
          <w:b/>
          <w:szCs w:val="24"/>
        </w:rPr>
        <w:t>前</w:t>
      </w:r>
      <w:r>
        <w:rPr>
          <w:rFonts w:ascii="宋体" w:hAnsi="宋体"/>
          <w:b/>
          <w:szCs w:val="24"/>
        </w:rPr>
        <w:t>3的有效参选人方可进入</w:t>
      </w:r>
      <w:r>
        <w:rPr>
          <w:rFonts w:hint="eastAsia" w:ascii="宋体" w:hAnsi="宋体"/>
          <w:b/>
          <w:szCs w:val="24"/>
        </w:rPr>
        <w:t>下一阶段</w:t>
      </w:r>
      <w:r>
        <w:rPr>
          <w:rFonts w:ascii="宋体" w:hAnsi="宋体"/>
          <w:b/>
          <w:szCs w:val="24"/>
        </w:rPr>
        <w:t>商务标</w:t>
      </w:r>
      <w:r>
        <w:rPr>
          <w:rFonts w:hint="eastAsia" w:ascii="宋体" w:hAnsi="宋体"/>
          <w:b/>
          <w:szCs w:val="24"/>
        </w:rPr>
        <w:t>的</w:t>
      </w:r>
      <w:r>
        <w:rPr>
          <w:rFonts w:ascii="宋体" w:hAnsi="宋体"/>
          <w:b/>
          <w:szCs w:val="24"/>
        </w:rPr>
        <w:t>评审</w:t>
      </w:r>
      <w:r>
        <w:rPr>
          <w:rFonts w:hint="eastAsia" w:ascii="宋体" w:hAnsi="宋体"/>
          <w:szCs w:val="24"/>
        </w:rPr>
        <w:t>（若出现得分并列导致大于3家的情况，则并列的有效参选人共同进入下一阶段商务标的评审）</w:t>
      </w:r>
      <w:r>
        <w:rPr>
          <w:rFonts w:ascii="宋体" w:hAnsi="宋体"/>
          <w:b/>
          <w:szCs w:val="24"/>
        </w:rPr>
        <w:t>。</w:t>
      </w:r>
      <w:r>
        <w:rPr>
          <w:rFonts w:hint="eastAsia" w:ascii="宋体" w:hAnsi="宋体"/>
          <w:szCs w:val="24"/>
        </w:rPr>
        <w:t>然后各</w:t>
      </w:r>
      <w:r>
        <w:rPr>
          <w:rFonts w:hint="eastAsia" w:ascii="宋体" w:hAnsi="宋体"/>
        </w:rPr>
        <w:t>评标委员会再</w:t>
      </w:r>
      <w:r>
        <w:rPr>
          <w:rFonts w:ascii="宋体" w:hAnsi="宋体"/>
          <w:b/>
          <w:szCs w:val="24"/>
        </w:rPr>
        <w:t>按照</w:t>
      </w:r>
      <w:r>
        <w:rPr>
          <w:rFonts w:hint="eastAsia" w:ascii="宋体" w:hAnsi="宋体"/>
          <w:b/>
          <w:szCs w:val="24"/>
        </w:rPr>
        <w:t>商务标</w:t>
      </w:r>
      <w:r>
        <w:rPr>
          <w:rFonts w:ascii="宋体" w:hAnsi="宋体"/>
          <w:b/>
          <w:szCs w:val="24"/>
        </w:rPr>
        <w:t>计算公式</w:t>
      </w:r>
      <w:r>
        <w:rPr>
          <w:rFonts w:hint="eastAsia" w:ascii="宋体" w:hAnsi="宋体"/>
          <w:b/>
          <w:szCs w:val="24"/>
        </w:rPr>
        <w:t>对</w:t>
      </w:r>
      <w:r>
        <w:rPr>
          <w:rFonts w:hint="eastAsia" w:ascii="宋体" w:hAnsi="宋体"/>
          <w:b/>
          <w:szCs w:val="24"/>
          <w:lang w:val="en-US" w:eastAsia="zh-CN"/>
        </w:rPr>
        <w:t>进入商务标评分环节的</w:t>
      </w:r>
      <w:r>
        <w:rPr>
          <w:rFonts w:hint="eastAsia" w:ascii="宋体" w:hAnsi="宋体"/>
          <w:b/>
          <w:szCs w:val="24"/>
        </w:rPr>
        <w:t>参选人商务报价进行评分，最后汇总参选人技术及商务标得分，</w:t>
      </w:r>
      <w:r>
        <w:rPr>
          <w:rFonts w:hint="eastAsia" w:ascii="宋体" w:hAnsi="宋体"/>
        </w:rPr>
        <w:t>并</w:t>
      </w:r>
      <w:r>
        <w:rPr>
          <w:rFonts w:hint="eastAsia" w:ascii="宋体" w:hAnsi="宋体"/>
          <w:szCs w:val="24"/>
        </w:rPr>
        <w:t>按照</w:t>
      </w:r>
      <w:r>
        <w:rPr>
          <w:rFonts w:ascii="宋体" w:hAnsi="宋体"/>
          <w:szCs w:val="24"/>
        </w:rPr>
        <w:t>参选人的最终得分值由高到低排列名次。</w:t>
      </w:r>
      <w:r>
        <w:rPr>
          <w:rFonts w:hint="eastAsia" w:ascii="宋体" w:hAnsi="宋体"/>
          <w:szCs w:val="24"/>
        </w:rPr>
        <w:t>若出现综合得分相同的情形，</w:t>
      </w:r>
      <w:r>
        <w:rPr>
          <w:rFonts w:ascii="宋体" w:hAnsi="宋体"/>
          <w:szCs w:val="24"/>
        </w:rPr>
        <w:t>以技术标得分高者排在先</w:t>
      </w:r>
      <w:r>
        <w:rPr>
          <w:rFonts w:hint="eastAsia" w:ascii="宋体" w:hAnsi="宋体"/>
          <w:szCs w:val="24"/>
        </w:rPr>
        <w:t>；若技术标得分相同的（以保留小数点后两位且四舍五入为准），以商务标报价低者排在先；若报价相同的，以抽签的形式确定中选候选人。最终，评委推荐一名中选候选人</w:t>
      </w:r>
      <w:r>
        <w:rPr>
          <w:rFonts w:hint="eastAsia" w:ascii="宋体" w:hAnsi="宋体"/>
        </w:rPr>
        <w:t>中选，并形成评标报告。</w:t>
      </w:r>
    </w:p>
    <w:p>
      <w:pPr>
        <w:spacing w:line="360" w:lineRule="auto"/>
        <w:ind w:firstLine="480" w:firstLineChars="200"/>
        <w:rPr>
          <w:rFonts w:ascii="宋体" w:hAnsi="宋体"/>
        </w:rPr>
      </w:pPr>
      <w:r>
        <w:rPr>
          <w:rFonts w:hint="eastAsia" w:ascii="宋体" w:hAnsi="宋体"/>
        </w:rPr>
        <w:t>（二）评标程序</w:t>
      </w:r>
    </w:p>
    <w:p>
      <w:pPr>
        <w:spacing w:line="360" w:lineRule="auto"/>
        <w:ind w:firstLine="480" w:firstLineChars="200"/>
        <w:rPr>
          <w:rFonts w:ascii="宋体" w:hAnsi="宋体"/>
          <w:bCs/>
          <w:szCs w:val="24"/>
        </w:rPr>
      </w:pPr>
      <w:bookmarkStart w:id="138" w:name="_Toc518494143"/>
      <w:bookmarkStart w:id="139" w:name="_Toc666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hint="eastAsia" w:ascii="宋体" w:hAnsi="宋体"/>
          <w:bCs/>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pacing w:line="360" w:lineRule="auto"/>
        <w:ind w:firstLine="480" w:firstLineChars="200"/>
        <w:rPr>
          <w:rFonts w:hint="default" w:ascii="宋体" w:hAnsi="宋体" w:eastAsia="宋体"/>
          <w:bCs/>
          <w:szCs w:val="24"/>
          <w:lang w:val="en-US" w:eastAsia="zh-CN"/>
        </w:rPr>
      </w:pPr>
      <w:r>
        <w:rPr>
          <w:rFonts w:hint="eastAsia" w:ascii="宋体" w:hAnsi="宋体"/>
          <w:bCs/>
          <w:szCs w:val="24"/>
          <w:lang w:val="en-US" w:eastAsia="zh-CN"/>
        </w:rPr>
        <w:t>技术标评审细则：</w:t>
      </w:r>
    </w:p>
    <w:tbl>
      <w:tblPr>
        <w:tblStyle w:val="13"/>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086"/>
        <w:gridCol w:w="6309"/>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836" w:type="dxa"/>
            <w:gridSpan w:val="2"/>
            <w:vAlign w:val="center"/>
          </w:tcPr>
          <w:p>
            <w:pPr>
              <w:jc w:val="center"/>
              <w:rPr>
                <w:rFonts w:ascii="宋体" w:hAnsi="宋体"/>
                <w:szCs w:val="21"/>
              </w:rPr>
            </w:pPr>
            <w:r>
              <w:rPr>
                <w:rFonts w:hint="eastAsia" w:ascii="宋体" w:hAnsi="宋体"/>
                <w:szCs w:val="21"/>
              </w:rPr>
              <w:t>评审项目</w:t>
            </w:r>
          </w:p>
        </w:tc>
        <w:tc>
          <w:tcPr>
            <w:tcW w:w="6309" w:type="dxa"/>
            <w:vAlign w:val="center"/>
          </w:tcPr>
          <w:p>
            <w:pPr>
              <w:jc w:val="center"/>
              <w:rPr>
                <w:rFonts w:ascii="宋体" w:hAnsi="宋体"/>
                <w:szCs w:val="21"/>
              </w:rPr>
            </w:pPr>
            <w:r>
              <w:rPr>
                <w:rFonts w:hint="eastAsia" w:ascii="宋体" w:hAnsi="宋体"/>
                <w:szCs w:val="21"/>
              </w:rPr>
              <w:t>评分细则</w:t>
            </w:r>
          </w:p>
        </w:tc>
        <w:tc>
          <w:tcPr>
            <w:tcW w:w="1093" w:type="dxa"/>
            <w:tcBorders>
              <w:right w:val="single" w:color="auto" w:sz="4" w:space="0"/>
            </w:tcBorders>
            <w:vAlign w:val="center"/>
          </w:tcPr>
          <w:p>
            <w:pPr>
              <w:jc w:val="center"/>
              <w:rPr>
                <w:rFonts w:ascii="宋体" w:hAnsi="宋体"/>
                <w:szCs w:val="21"/>
              </w:rPr>
            </w:pPr>
            <w:r>
              <w:rPr>
                <w:rFonts w:hint="eastAsia" w:ascii="宋体" w:hAnsi="宋体"/>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750" w:type="dxa"/>
            <w:vAlign w:val="center"/>
          </w:tcPr>
          <w:p>
            <w:pPr>
              <w:spacing w:line="400" w:lineRule="exact"/>
              <w:jc w:val="center"/>
              <w:rPr>
                <w:rFonts w:ascii="宋体" w:hAnsi="宋体"/>
                <w:szCs w:val="21"/>
              </w:rPr>
            </w:pPr>
            <w:r>
              <w:rPr>
                <w:rFonts w:ascii="宋体" w:hAnsi="宋体"/>
                <w:szCs w:val="21"/>
              </w:rPr>
              <w:t>1</w:t>
            </w:r>
          </w:p>
        </w:tc>
        <w:tc>
          <w:tcPr>
            <w:tcW w:w="1086" w:type="dxa"/>
            <w:vAlign w:val="center"/>
          </w:tcPr>
          <w:p>
            <w:pPr>
              <w:rPr>
                <w:rFonts w:ascii="宋体" w:hAnsi="宋体"/>
                <w:szCs w:val="21"/>
              </w:rPr>
            </w:pPr>
            <w:r>
              <w:rPr>
                <w:rFonts w:hint="eastAsia" w:ascii="宋体" w:hAnsi="宋体"/>
                <w:szCs w:val="21"/>
              </w:rPr>
              <w:t>项目经理专业能力</w:t>
            </w:r>
          </w:p>
        </w:tc>
        <w:tc>
          <w:tcPr>
            <w:tcW w:w="6309" w:type="dxa"/>
            <w:vAlign w:val="center"/>
          </w:tcPr>
          <w:p>
            <w:pPr>
              <w:rPr>
                <w:rFonts w:ascii="宋体" w:hAnsi="宋体"/>
                <w:szCs w:val="24"/>
              </w:rPr>
            </w:pPr>
            <w:r>
              <w:rPr>
                <w:rFonts w:hint="eastAsia" w:ascii="宋体" w:hAnsi="宋体"/>
                <w:szCs w:val="24"/>
              </w:rPr>
              <w:t>项目经理专业能力，包括学历、从业年限。</w:t>
            </w:r>
          </w:p>
          <w:p>
            <w:pPr>
              <w:rPr>
                <w:rFonts w:ascii="宋体" w:hAnsi="宋体"/>
                <w:szCs w:val="24"/>
              </w:rPr>
            </w:pPr>
            <w:r>
              <w:rPr>
                <w:rFonts w:hint="eastAsia" w:ascii="宋体" w:hAnsi="宋体"/>
                <w:szCs w:val="24"/>
              </w:rPr>
              <w:t>学历：本科及以上</w:t>
            </w:r>
            <w:r>
              <w:rPr>
                <w:rFonts w:ascii="宋体" w:hAnsi="宋体"/>
                <w:szCs w:val="24"/>
              </w:rPr>
              <w:t>2</w:t>
            </w:r>
            <w:r>
              <w:rPr>
                <w:rFonts w:hint="eastAsia" w:ascii="宋体" w:hAnsi="宋体"/>
                <w:szCs w:val="24"/>
              </w:rPr>
              <w:t>分</w:t>
            </w:r>
            <w:r>
              <w:rPr>
                <w:rFonts w:ascii="宋体" w:hAnsi="宋体"/>
                <w:szCs w:val="24"/>
              </w:rPr>
              <w:t>，本科以下</w:t>
            </w:r>
            <w:r>
              <w:rPr>
                <w:rFonts w:hint="eastAsia" w:ascii="宋体" w:hAnsi="宋体"/>
                <w:szCs w:val="24"/>
              </w:rPr>
              <w:t>1分。证明文件：项目经理相关毕业证书、职称证书、荣誉证书等相关材料复印件</w:t>
            </w:r>
          </w:p>
          <w:p>
            <w:pPr>
              <w:rPr>
                <w:rFonts w:ascii="Calibri" w:hAnsi="Calibri"/>
                <w:szCs w:val="22"/>
              </w:rPr>
            </w:pPr>
            <w:r>
              <w:rPr>
                <w:rFonts w:hint="eastAsia" w:ascii="宋体" w:hAnsi="宋体"/>
                <w:szCs w:val="24"/>
              </w:rPr>
              <w:t>从业</w:t>
            </w:r>
            <w:r>
              <w:rPr>
                <w:rFonts w:ascii="宋体" w:hAnsi="宋体"/>
                <w:szCs w:val="24"/>
              </w:rPr>
              <w:t>年限：</w:t>
            </w:r>
            <w:r>
              <w:rPr>
                <w:rFonts w:hint="eastAsia" w:ascii="宋体" w:hAnsi="宋体"/>
                <w:szCs w:val="24"/>
              </w:rPr>
              <w:t>10年及</w:t>
            </w:r>
            <w:r>
              <w:rPr>
                <w:rFonts w:ascii="宋体" w:hAnsi="宋体"/>
                <w:szCs w:val="24"/>
              </w:rPr>
              <w:t>以上</w:t>
            </w:r>
            <w:r>
              <w:rPr>
                <w:rFonts w:hint="eastAsia" w:ascii="宋体" w:hAnsi="宋体"/>
                <w:szCs w:val="24"/>
              </w:rPr>
              <w:t>3分</w:t>
            </w:r>
            <w:r>
              <w:rPr>
                <w:rFonts w:ascii="宋体" w:hAnsi="宋体"/>
                <w:szCs w:val="24"/>
              </w:rPr>
              <w:t>，</w:t>
            </w:r>
            <w:r>
              <w:rPr>
                <w:rFonts w:hint="eastAsia" w:ascii="宋体" w:hAnsi="宋体"/>
                <w:szCs w:val="24"/>
              </w:rPr>
              <w:t>5-10年2分，5年及</w:t>
            </w:r>
            <w:r>
              <w:rPr>
                <w:rFonts w:ascii="宋体" w:hAnsi="宋体"/>
                <w:szCs w:val="24"/>
              </w:rPr>
              <w:t>以下1</w:t>
            </w:r>
            <w:r>
              <w:rPr>
                <w:rFonts w:hint="eastAsia" w:ascii="宋体" w:hAnsi="宋体"/>
                <w:szCs w:val="24"/>
              </w:rPr>
              <w:t>分</w:t>
            </w:r>
            <w:r>
              <w:rPr>
                <w:rFonts w:hint="eastAsia"/>
              </w:rPr>
              <w:t>。</w:t>
            </w:r>
            <w:r>
              <w:rPr>
                <w:rFonts w:hint="eastAsia" w:ascii="宋体" w:hAnsi="宋体"/>
                <w:szCs w:val="24"/>
              </w:rPr>
              <w:t>证明文件：按社保的缴纳总时长计算从业年限</w:t>
            </w:r>
          </w:p>
        </w:tc>
        <w:tc>
          <w:tcPr>
            <w:tcW w:w="1093" w:type="dxa"/>
            <w:vAlign w:val="center"/>
          </w:tcPr>
          <w:p>
            <w:pPr>
              <w:spacing w:line="400" w:lineRule="exact"/>
              <w:jc w:val="center"/>
              <w:rPr>
                <w:rFonts w:ascii="Calibri" w:hAnsi="Calibri"/>
                <w:szCs w:val="22"/>
              </w:rPr>
            </w:pPr>
            <w:r>
              <w:rPr>
                <w:rFonts w:ascii="Calibri" w:hAnsi="Calibri"/>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750" w:type="dxa"/>
            <w:vAlign w:val="center"/>
          </w:tcPr>
          <w:p>
            <w:pPr>
              <w:spacing w:line="400" w:lineRule="exact"/>
              <w:jc w:val="center"/>
              <w:rPr>
                <w:rFonts w:ascii="宋体" w:hAnsi="宋体"/>
                <w:szCs w:val="21"/>
              </w:rPr>
            </w:pPr>
            <w:r>
              <w:rPr>
                <w:rFonts w:ascii="宋体" w:hAnsi="宋体"/>
                <w:szCs w:val="21"/>
              </w:rPr>
              <w:t>2</w:t>
            </w:r>
          </w:p>
        </w:tc>
        <w:tc>
          <w:tcPr>
            <w:tcW w:w="1086" w:type="dxa"/>
            <w:vAlign w:val="center"/>
          </w:tcPr>
          <w:p>
            <w:pPr>
              <w:rPr>
                <w:rFonts w:ascii="宋体" w:hAnsi="宋体"/>
                <w:szCs w:val="21"/>
              </w:rPr>
            </w:pPr>
            <w:r>
              <w:rPr>
                <w:rFonts w:hint="eastAsia" w:ascii="宋体" w:hAnsi="宋体"/>
                <w:szCs w:val="21"/>
              </w:rPr>
              <w:t>项目</w:t>
            </w:r>
            <w:r>
              <w:rPr>
                <w:rFonts w:ascii="宋体" w:hAnsi="宋体"/>
                <w:szCs w:val="21"/>
              </w:rPr>
              <w:t>经理</w:t>
            </w:r>
            <w:r>
              <w:rPr>
                <w:rFonts w:hint="eastAsia" w:ascii="宋体" w:hAnsi="宋体"/>
                <w:szCs w:val="21"/>
              </w:rPr>
              <w:t>实践案例</w:t>
            </w:r>
          </w:p>
        </w:tc>
        <w:tc>
          <w:tcPr>
            <w:tcW w:w="6309" w:type="dxa"/>
            <w:vAlign w:val="center"/>
          </w:tcPr>
          <w:p>
            <w:pPr>
              <w:rPr>
                <w:rFonts w:ascii="宋体" w:hAnsi="宋体"/>
                <w:szCs w:val="24"/>
              </w:rPr>
            </w:pPr>
            <w:r>
              <w:rPr>
                <w:rFonts w:hint="eastAsia" w:ascii="宋体" w:hAnsi="宋体"/>
                <w:szCs w:val="24"/>
              </w:rPr>
              <w:t>2015年1月1日</w:t>
            </w:r>
            <w:r>
              <w:rPr>
                <w:rFonts w:ascii="宋体" w:hAnsi="宋体"/>
                <w:szCs w:val="24"/>
              </w:rPr>
              <w:t>至今</w:t>
            </w:r>
            <w:r>
              <w:rPr>
                <w:rFonts w:hint="eastAsia" w:ascii="宋体" w:hAnsi="宋体"/>
                <w:szCs w:val="24"/>
              </w:rPr>
              <w:t>，项目经理</w:t>
            </w:r>
            <w:r>
              <w:rPr>
                <w:rFonts w:ascii="宋体" w:hAnsi="宋体"/>
                <w:szCs w:val="24"/>
              </w:rPr>
              <w:t>服务过的</w:t>
            </w:r>
            <w:r>
              <w:rPr>
                <w:rFonts w:hint="eastAsia" w:ascii="宋体" w:hAnsi="宋体"/>
                <w:szCs w:val="24"/>
              </w:rPr>
              <w:t>广东省内房地产（住宅或商业类物业）可行性研究</w:t>
            </w:r>
            <w:r>
              <w:rPr>
                <w:rFonts w:ascii="宋体" w:hAnsi="宋体"/>
                <w:szCs w:val="24"/>
              </w:rPr>
              <w:t>的案例</w:t>
            </w:r>
            <w:r>
              <w:rPr>
                <w:rFonts w:hint="eastAsia" w:ascii="宋体" w:hAnsi="宋体"/>
                <w:szCs w:val="24"/>
              </w:rPr>
              <w:t>，每个</w:t>
            </w:r>
            <w:r>
              <w:rPr>
                <w:rFonts w:ascii="宋体" w:hAnsi="宋体"/>
                <w:szCs w:val="24"/>
              </w:rPr>
              <w:t>案例</w:t>
            </w:r>
            <w:r>
              <w:rPr>
                <w:rFonts w:hint="eastAsia" w:ascii="宋体" w:hAnsi="宋体"/>
                <w:szCs w:val="24"/>
              </w:rPr>
              <w:t>2分。</w:t>
            </w:r>
          </w:p>
          <w:p>
            <w:pPr>
              <w:rPr>
                <w:rFonts w:ascii="宋体" w:hAnsi="宋体"/>
                <w:szCs w:val="21"/>
              </w:rPr>
            </w:pPr>
            <w:r>
              <w:rPr>
                <w:rFonts w:hint="eastAsia" w:ascii="宋体" w:hAnsi="宋体"/>
                <w:szCs w:val="24"/>
              </w:rPr>
              <w:t>证明文件：相关项目</w:t>
            </w:r>
            <w:r>
              <w:rPr>
                <w:rFonts w:ascii="宋体" w:hAnsi="宋体"/>
                <w:szCs w:val="24"/>
              </w:rPr>
              <w:t>合同复印件关键</w:t>
            </w:r>
            <w:r>
              <w:rPr>
                <w:rFonts w:hint="eastAsia" w:ascii="宋体" w:hAnsi="宋体"/>
                <w:szCs w:val="24"/>
              </w:rPr>
              <w:t>页</w:t>
            </w:r>
            <w:r>
              <w:rPr>
                <w:rFonts w:ascii="宋体" w:hAnsi="宋体"/>
                <w:szCs w:val="24"/>
              </w:rPr>
              <w:t>，</w:t>
            </w:r>
            <w:r>
              <w:rPr>
                <w:rFonts w:hint="eastAsia" w:ascii="宋体" w:hAnsi="宋体"/>
                <w:szCs w:val="24"/>
              </w:rPr>
              <w:t>包括但不限于封面页，服务内容页、盖章页等，原件备查。</w:t>
            </w:r>
          </w:p>
        </w:tc>
        <w:tc>
          <w:tcPr>
            <w:tcW w:w="1093" w:type="dxa"/>
            <w:vAlign w:val="center"/>
          </w:tcPr>
          <w:p>
            <w:pPr>
              <w:spacing w:line="400" w:lineRule="exact"/>
              <w:jc w:val="center"/>
              <w:rPr>
                <w:rFonts w:ascii="Calibri" w:hAnsi="Calibri"/>
                <w:szCs w:val="22"/>
              </w:rPr>
            </w:pPr>
            <w:r>
              <w:rPr>
                <w:rFonts w:ascii="Calibri" w:hAnsi="Calibri"/>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750" w:type="dxa"/>
            <w:vAlign w:val="center"/>
          </w:tcPr>
          <w:p>
            <w:pPr>
              <w:spacing w:line="400" w:lineRule="exact"/>
              <w:jc w:val="center"/>
              <w:rPr>
                <w:rFonts w:ascii="宋体" w:hAnsi="宋体"/>
                <w:szCs w:val="21"/>
              </w:rPr>
            </w:pPr>
            <w:r>
              <w:rPr>
                <w:rFonts w:ascii="宋体" w:hAnsi="宋体"/>
                <w:szCs w:val="21"/>
              </w:rPr>
              <w:t>3</w:t>
            </w:r>
          </w:p>
        </w:tc>
        <w:tc>
          <w:tcPr>
            <w:tcW w:w="1086" w:type="dxa"/>
            <w:vAlign w:val="center"/>
          </w:tcPr>
          <w:p>
            <w:pPr>
              <w:rPr>
                <w:rFonts w:ascii="宋体" w:hAnsi="宋体"/>
                <w:szCs w:val="21"/>
              </w:rPr>
            </w:pPr>
            <w:r>
              <w:rPr>
                <w:rFonts w:hint="eastAsia" w:ascii="宋体" w:hAnsi="宋体"/>
                <w:szCs w:val="21"/>
              </w:rPr>
              <w:t>团队实践案列</w:t>
            </w:r>
          </w:p>
        </w:tc>
        <w:tc>
          <w:tcPr>
            <w:tcW w:w="6309" w:type="dxa"/>
            <w:vAlign w:val="center"/>
          </w:tcPr>
          <w:p>
            <w:pPr>
              <w:rPr>
                <w:rFonts w:ascii="宋体" w:hAnsi="宋体"/>
                <w:szCs w:val="24"/>
              </w:rPr>
            </w:pPr>
            <w:r>
              <w:rPr>
                <w:rFonts w:hint="eastAsia" w:ascii="宋体" w:hAnsi="宋体"/>
                <w:szCs w:val="24"/>
              </w:rPr>
              <w:t>2015年1月1日</w:t>
            </w:r>
            <w:r>
              <w:rPr>
                <w:rFonts w:ascii="宋体" w:hAnsi="宋体"/>
                <w:szCs w:val="24"/>
              </w:rPr>
              <w:t>至今</w:t>
            </w:r>
            <w:r>
              <w:rPr>
                <w:rFonts w:hint="eastAsia" w:ascii="宋体" w:hAnsi="宋体"/>
                <w:szCs w:val="24"/>
              </w:rPr>
              <w:t>，团队除项目经理外的其他</w:t>
            </w:r>
            <w:r>
              <w:rPr>
                <w:rFonts w:ascii="宋体" w:hAnsi="宋体"/>
                <w:szCs w:val="24"/>
              </w:rPr>
              <w:t>成员服务过的</w:t>
            </w:r>
            <w:r>
              <w:rPr>
                <w:rFonts w:hint="eastAsia" w:ascii="宋体" w:hAnsi="宋体"/>
                <w:szCs w:val="24"/>
              </w:rPr>
              <w:t>广东省内房地产（住宅或商业类物业）可行性研究</w:t>
            </w:r>
            <w:r>
              <w:rPr>
                <w:rFonts w:ascii="宋体" w:hAnsi="宋体"/>
                <w:szCs w:val="24"/>
              </w:rPr>
              <w:t>的案例</w:t>
            </w:r>
            <w:r>
              <w:rPr>
                <w:rFonts w:hint="eastAsia" w:ascii="宋体" w:hAnsi="宋体"/>
                <w:szCs w:val="24"/>
              </w:rPr>
              <w:t>，每个</w:t>
            </w:r>
            <w:r>
              <w:rPr>
                <w:rFonts w:ascii="宋体" w:hAnsi="宋体"/>
                <w:szCs w:val="24"/>
              </w:rPr>
              <w:t>案例</w:t>
            </w:r>
            <w:r>
              <w:rPr>
                <w:rFonts w:hint="eastAsia" w:ascii="宋体" w:hAnsi="宋体"/>
                <w:szCs w:val="24"/>
              </w:rPr>
              <w:t>2分，重复的</w:t>
            </w:r>
            <w:r>
              <w:rPr>
                <w:rFonts w:ascii="宋体" w:hAnsi="宋体"/>
                <w:szCs w:val="24"/>
              </w:rPr>
              <w:t>项目只</w:t>
            </w:r>
            <w:r>
              <w:rPr>
                <w:rFonts w:hint="eastAsia" w:ascii="宋体" w:hAnsi="宋体"/>
                <w:szCs w:val="24"/>
              </w:rPr>
              <w:t>记</w:t>
            </w:r>
            <w:r>
              <w:rPr>
                <w:rFonts w:ascii="宋体" w:hAnsi="宋体"/>
                <w:szCs w:val="24"/>
              </w:rPr>
              <w:t>一次分。</w:t>
            </w:r>
          </w:p>
          <w:p>
            <w:pPr>
              <w:rPr>
                <w:rFonts w:ascii="宋体" w:hAnsi="宋体"/>
                <w:szCs w:val="21"/>
              </w:rPr>
            </w:pPr>
            <w:r>
              <w:rPr>
                <w:rFonts w:hint="eastAsia" w:ascii="宋体" w:hAnsi="宋体"/>
                <w:szCs w:val="24"/>
              </w:rPr>
              <w:t>证明</w:t>
            </w:r>
            <w:r>
              <w:rPr>
                <w:rFonts w:ascii="宋体" w:hAnsi="宋体"/>
                <w:szCs w:val="24"/>
              </w:rPr>
              <w:t>文件：</w:t>
            </w:r>
            <w:r>
              <w:rPr>
                <w:rFonts w:hint="eastAsia" w:ascii="宋体" w:hAnsi="宋体"/>
                <w:szCs w:val="24"/>
              </w:rPr>
              <w:t>相关项目合同</w:t>
            </w:r>
            <w:r>
              <w:rPr>
                <w:rFonts w:ascii="宋体" w:hAnsi="宋体"/>
                <w:szCs w:val="24"/>
              </w:rPr>
              <w:t>复印件</w:t>
            </w:r>
            <w:r>
              <w:rPr>
                <w:rFonts w:hint="eastAsia" w:ascii="宋体" w:hAnsi="宋体"/>
                <w:szCs w:val="24"/>
              </w:rPr>
              <w:t xml:space="preserve">关键页，包括但不限于封面页，服务内容页、盖章页等，原件备查。 </w:t>
            </w:r>
          </w:p>
        </w:tc>
        <w:tc>
          <w:tcPr>
            <w:tcW w:w="1093" w:type="dxa"/>
            <w:vAlign w:val="center"/>
          </w:tcPr>
          <w:p>
            <w:pPr>
              <w:spacing w:line="400" w:lineRule="exact"/>
              <w:jc w:val="center"/>
              <w:rPr>
                <w:rFonts w:ascii="Calibri" w:hAnsi="Calibri"/>
                <w:szCs w:val="22"/>
              </w:rPr>
            </w:pPr>
            <w:r>
              <w:rPr>
                <w:rFonts w:ascii="Calibri" w:hAnsi="Calibri"/>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750" w:type="dxa"/>
            <w:vAlign w:val="center"/>
          </w:tcPr>
          <w:p>
            <w:pPr>
              <w:spacing w:line="400" w:lineRule="exact"/>
              <w:jc w:val="center"/>
              <w:rPr>
                <w:rFonts w:ascii="宋体" w:hAnsi="宋体"/>
                <w:szCs w:val="21"/>
              </w:rPr>
            </w:pPr>
            <w:r>
              <w:rPr>
                <w:rFonts w:ascii="宋体" w:hAnsi="宋体"/>
                <w:szCs w:val="21"/>
              </w:rPr>
              <w:t>4</w:t>
            </w:r>
          </w:p>
        </w:tc>
        <w:tc>
          <w:tcPr>
            <w:tcW w:w="1086" w:type="dxa"/>
            <w:vAlign w:val="center"/>
          </w:tcPr>
          <w:p>
            <w:pPr>
              <w:rPr>
                <w:rFonts w:ascii="宋体" w:hAnsi="宋体"/>
                <w:szCs w:val="21"/>
              </w:rPr>
            </w:pPr>
            <w:r>
              <w:rPr>
                <w:rFonts w:hint="eastAsia" w:ascii="宋体" w:hAnsi="宋体"/>
                <w:szCs w:val="21"/>
              </w:rPr>
              <w:t>团队专业</w:t>
            </w:r>
            <w:r>
              <w:rPr>
                <w:rFonts w:ascii="宋体" w:hAnsi="宋体"/>
                <w:szCs w:val="21"/>
              </w:rPr>
              <w:t>配置</w:t>
            </w:r>
          </w:p>
        </w:tc>
        <w:tc>
          <w:tcPr>
            <w:tcW w:w="6309" w:type="dxa"/>
          </w:tcPr>
          <w:p>
            <w:pPr>
              <w:rPr>
                <w:rFonts w:ascii="宋体" w:hAnsi="宋体"/>
                <w:szCs w:val="24"/>
              </w:rPr>
            </w:pPr>
            <w:r>
              <w:rPr>
                <w:rFonts w:hint="eastAsia" w:ascii="宋体" w:hAnsi="宋体"/>
                <w:szCs w:val="24"/>
              </w:rPr>
              <w:t>团队内各专业领域设置：房地产</w:t>
            </w:r>
            <w:r>
              <w:rPr>
                <w:rFonts w:ascii="宋体" w:hAnsi="宋体"/>
                <w:szCs w:val="24"/>
              </w:rPr>
              <w:t>相关专业</w:t>
            </w:r>
            <w:r>
              <w:rPr>
                <w:rFonts w:hint="eastAsia" w:ascii="宋体" w:hAnsi="宋体"/>
                <w:szCs w:val="24"/>
              </w:rPr>
              <w:t>（</w:t>
            </w:r>
            <w:r>
              <w:rPr>
                <w:rFonts w:ascii="宋体" w:hAnsi="宋体"/>
                <w:szCs w:val="24"/>
              </w:rPr>
              <w:t>如</w:t>
            </w:r>
            <w:r>
              <w:rPr>
                <w:rFonts w:hint="eastAsia" w:ascii="宋体" w:hAnsi="宋体"/>
                <w:szCs w:val="24"/>
              </w:rPr>
              <w:t>土地评估或房地产评估或资产评估）</w:t>
            </w:r>
            <w:r>
              <w:rPr>
                <w:rFonts w:ascii="宋体" w:hAnsi="宋体"/>
                <w:szCs w:val="24"/>
              </w:rPr>
              <w:t>、</w:t>
            </w:r>
            <w:r>
              <w:rPr>
                <w:rFonts w:hint="eastAsia" w:ascii="宋体" w:hAnsi="宋体"/>
                <w:szCs w:val="24"/>
              </w:rPr>
              <w:t>建筑设计或城市</w:t>
            </w:r>
            <w:r>
              <w:rPr>
                <w:rFonts w:ascii="宋体" w:hAnsi="宋体"/>
                <w:szCs w:val="24"/>
              </w:rPr>
              <w:t>规划</w:t>
            </w:r>
            <w:r>
              <w:rPr>
                <w:rFonts w:hint="eastAsia" w:ascii="宋体" w:hAnsi="宋体"/>
                <w:szCs w:val="24"/>
              </w:rPr>
              <w:t>设计相关专业、经济或金融专业，</w:t>
            </w:r>
            <w:r>
              <w:rPr>
                <w:rFonts w:ascii="宋体" w:hAnsi="宋体"/>
                <w:szCs w:val="24"/>
              </w:rPr>
              <w:t>以上3</w:t>
            </w:r>
            <w:r>
              <w:rPr>
                <w:rFonts w:hint="eastAsia" w:ascii="宋体" w:hAnsi="宋体"/>
                <w:szCs w:val="24"/>
              </w:rPr>
              <w:t>类</w:t>
            </w:r>
            <w:r>
              <w:rPr>
                <w:rFonts w:ascii="宋体" w:hAnsi="宋体"/>
                <w:szCs w:val="24"/>
              </w:rPr>
              <w:t>专业配置齐全者5</w:t>
            </w:r>
            <w:r>
              <w:rPr>
                <w:rFonts w:hint="eastAsia" w:ascii="宋体" w:hAnsi="宋体"/>
                <w:szCs w:val="24"/>
              </w:rPr>
              <w:t>分</w:t>
            </w:r>
            <w:r>
              <w:rPr>
                <w:rFonts w:ascii="宋体" w:hAnsi="宋体"/>
                <w:szCs w:val="24"/>
              </w:rPr>
              <w:t>，</w:t>
            </w:r>
            <w:r>
              <w:rPr>
                <w:rFonts w:hint="eastAsia" w:ascii="宋体" w:hAnsi="宋体"/>
                <w:szCs w:val="24"/>
              </w:rPr>
              <w:t>配置</w:t>
            </w:r>
            <w:r>
              <w:rPr>
                <w:rFonts w:ascii="宋体" w:hAnsi="宋体"/>
                <w:szCs w:val="24"/>
              </w:rPr>
              <w:t>2</w:t>
            </w:r>
            <w:r>
              <w:rPr>
                <w:rFonts w:hint="eastAsia" w:ascii="宋体" w:hAnsi="宋体"/>
                <w:szCs w:val="24"/>
              </w:rPr>
              <w:t>类</w:t>
            </w:r>
            <w:r>
              <w:rPr>
                <w:rFonts w:ascii="宋体" w:hAnsi="宋体"/>
                <w:szCs w:val="24"/>
              </w:rPr>
              <w:t>的3</w:t>
            </w:r>
            <w:r>
              <w:rPr>
                <w:rFonts w:hint="eastAsia" w:ascii="宋体" w:hAnsi="宋体"/>
                <w:szCs w:val="24"/>
              </w:rPr>
              <w:t>分</w:t>
            </w:r>
            <w:r>
              <w:rPr>
                <w:rFonts w:ascii="宋体" w:hAnsi="宋体"/>
                <w:szCs w:val="24"/>
              </w:rPr>
              <w:t>，2</w:t>
            </w:r>
            <w:r>
              <w:rPr>
                <w:rFonts w:hint="eastAsia" w:ascii="宋体" w:hAnsi="宋体"/>
                <w:szCs w:val="24"/>
              </w:rPr>
              <w:t>类以下</w:t>
            </w:r>
            <w:r>
              <w:rPr>
                <w:rFonts w:ascii="宋体" w:hAnsi="宋体"/>
                <w:szCs w:val="24"/>
              </w:rPr>
              <w:t>1</w:t>
            </w:r>
            <w:r>
              <w:rPr>
                <w:rFonts w:hint="eastAsia" w:ascii="宋体" w:hAnsi="宋体"/>
                <w:szCs w:val="24"/>
              </w:rPr>
              <w:t>分</w:t>
            </w:r>
            <w:r>
              <w:rPr>
                <w:rFonts w:ascii="宋体" w:hAnsi="宋体"/>
                <w:szCs w:val="24"/>
              </w:rPr>
              <w:t>。</w:t>
            </w:r>
          </w:p>
          <w:p>
            <w:pPr>
              <w:jc w:val="left"/>
              <w:rPr>
                <w:rFonts w:ascii="宋体" w:hAnsi="宋体"/>
                <w:szCs w:val="21"/>
              </w:rPr>
            </w:pPr>
            <w:r>
              <w:rPr>
                <w:rFonts w:hint="eastAsia" w:ascii="宋体" w:hAnsi="宋体"/>
                <w:szCs w:val="24"/>
              </w:rPr>
              <w:t>证明文件：毕业证书，职称证书等相关证明材料。</w:t>
            </w:r>
          </w:p>
        </w:tc>
        <w:tc>
          <w:tcPr>
            <w:tcW w:w="1093" w:type="dxa"/>
            <w:vAlign w:val="center"/>
          </w:tcPr>
          <w:p>
            <w:pPr>
              <w:spacing w:line="400" w:lineRule="exact"/>
              <w:jc w:val="center"/>
              <w:rPr>
                <w:rFonts w:ascii="Calibri" w:hAnsi="Calibri"/>
                <w:szCs w:val="22"/>
              </w:rPr>
            </w:pPr>
            <w:r>
              <w:rPr>
                <w:rFonts w:ascii="Calibri" w:hAnsi="Calibri"/>
                <w:szCs w:val="22"/>
              </w:rPr>
              <w:t>5</w:t>
            </w:r>
          </w:p>
        </w:tc>
      </w:tr>
    </w:tbl>
    <w:p>
      <w:pPr>
        <w:spacing w:line="360" w:lineRule="auto"/>
        <w:ind w:firstLine="480" w:firstLineChars="200"/>
        <w:rPr>
          <w:rFonts w:hint="eastAsia" w:ascii="宋体" w:hAnsi="宋体"/>
          <w:bCs/>
          <w:szCs w:val="24"/>
        </w:rPr>
      </w:pPr>
    </w:p>
    <w:p>
      <w:pPr>
        <w:spacing w:line="360" w:lineRule="auto"/>
        <w:ind w:firstLine="482" w:firstLineChars="200"/>
        <w:rPr>
          <w:rFonts w:ascii="宋体" w:hAnsi="宋体"/>
          <w:b/>
          <w:bCs/>
          <w:szCs w:val="24"/>
        </w:rPr>
      </w:pPr>
      <w:r>
        <w:rPr>
          <w:rFonts w:hint="eastAsia" w:ascii="宋体" w:hAnsi="宋体"/>
          <w:b/>
          <w:bCs/>
          <w:szCs w:val="24"/>
        </w:rPr>
        <w:t>商务标评审：</w:t>
      </w:r>
    </w:p>
    <w:p>
      <w:pPr>
        <w:pStyle w:val="18"/>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②当在一份报价文件中对同一比选项目报有两个或多个报价时，以参选文件正本的商务标书价格清单</w:t>
      </w:r>
      <w:r>
        <w:rPr>
          <w:rFonts w:ascii="宋体" w:hAnsi="宋体"/>
          <w:kern w:val="2"/>
          <w:sz w:val="24"/>
          <w:szCs w:val="24"/>
        </w:rPr>
        <w:t>各</w:t>
      </w:r>
      <w:r>
        <w:rPr>
          <w:rFonts w:hint="eastAsia" w:ascii="宋体" w:hAnsi="宋体"/>
          <w:kern w:val="2"/>
          <w:sz w:val="24"/>
          <w:szCs w:val="24"/>
        </w:rPr>
        <w:t>单</w:t>
      </w:r>
      <w:r>
        <w:rPr>
          <w:rFonts w:ascii="宋体" w:hAnsi="宋体"/>
          <w:kern w:val="2"/>
          <w:sz w:val="24"/>
          <w:szCs w:val="24"/>
        </w:rPr>
        <w:t>项</w:t>
      </w:r>
      <w:r>
        <w:rPr>
          <w:rFonts w:hint="eastAsia" w:ascii="宋体" w:hAnsi="宋体"/>
          <w:kern w:val="2"/>
          <w:sz w:val="24"/>
          <w:szCs w:val="24"/>
        </w:rPr>
        <w:t>实际</w:t>
      </w:r>
      <w:r>
        <w:rPr>
          <w:rFonts w:ascii="宋体" w:hAnsi="宋体"/>
          <w:kern w:val="2"/>
          <w:sz w:val="24"/>
          <w:szCs w:val="24"/>
        </w:rPr>
        <w:t>含税</w:t>
      </w:r>
      <w:r>
        <w:rPr>
          <w:rFonts w:hint="eastAsia" w:ascii="宋体" w:hAnsi="宋体"/>
          <w:kern w:val="2"/>
          <w:sz w:val="24"/>
          <w:szCs w:val="24"/>
        </w:rPr>
        <w:t>合计总数为最终参选价格。该参选人须出具相关内容澄清文件。</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④若各参选人的报价，如出现税率不一致的情况，则以不含税总价作为参选人的报价进行商务标分数计算；若税率一致，则以含税总价作为参选人的报价进行商务标分数计算。</w:t>
      </w:r>
    </w:p>
    <w:p>
      <w:pPr>
        <w:pStyle w:val="7"/>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⑤其他情况均按照价格审核计算后，以不利于参选人的原则予以调整。</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lang w:val="en-US" w:eastAsia="zh-CN"/>
        </w:rPr>
        <w:t>商务标评审细则</w:t>
      </w:r>
      <w:r>
        <w:rPr>
          <w:rFonts w:hint="eastAsia" w:ascii="宋体" w:hAnsi="宋体"/>
          <w:kern w:val="2"/>
          <w:sz w:val="24"/>
          <w:szCs w:val="24"/>
        </w:rPr>
        <w:t>：</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以进入商务标环节的所有参选人所报的服务费次低价为基准价且为满分50分。若次低价同时为最高价，则以最低价为基准价且为满分。商务标得分按下列公式计算：</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F</w:t>
      </w:r>
      <w:r>
        <w:rPr>
          <w:rFonts w:hint="eastAsia" w:ascii="宋体" w:hAnsi="宋体"/>
          <w:kern w:val="2"/>
          <w:sz w:val="24"/>
          <w:szCs w:val="24"/>
          <w:vertAlign w:val="subscript"/>
        </w:rPr>
        <w:t>n</w:t>
      </w:r>
      <w:r>
        <w:rPr>
          <w:rFonts w:hint="eastAsia" w:ascii="宋体" w:hAnsi="宋体"/>
          <w:kern w:val="2"/>
          <w:sz w:val="24"/>
          <w:szCs w:val="24"/>
        </w:rPr>
        <w:t xml:space="preserve"> =50-50×│S</w:t>
      </w:r>
      <w:r>
        <w:rPr>
          <w:rFonts w:hint="eastAsia" w:ascii="宋体" w:hAnsi="宋体"/>
          <w:kern w:val="2"/>
          <w:sz w:val="24"/>
          <w:szCs w:val="24"/>
          <w:vertAlign w:val="subscript"/>
        </w:rPr>
        <w:t>n</w:t>
      </w:r>
      <w:r>
        <w:rPr>
          <w:rFonts w:hint="eastAsia" w:ascii="宋体" w:hAnsi="宋体"/>
          <w:kern w:val="2"/>
          <w:sz w:val="24"/>
          <w:szCs w:val="24"/>
        </w:rPr>
        <w:t xml:space="preserve"> - S</w:t>
      </w:r>
      <w:r>
        <w:rPr>
          <w:rFonts w:hint="eastAsia" w:ascii="宋体" w:hAnsi="宋体"/>
          <w:kern w:val="2"/>
          <w:sz w:val="24"/>
          <w:szCs w:val="24"/>
          <w:vertAlign w:val="subscript"/>
        </w:rPr>
        <w:t>j</w:t>
      </w:r>
      <w:r>
        <w:rPr>
          <w:rFonts w:hint="eastAsia" w:ascii="宋体" w:hAnsi="宋体"/>
          <w:kern w:val="2"/>
          <w:sz w:val="24"/>
          <w:szCs w:val="24"/>
        </w:rPr>
        <w:t>│/ S</w:t>
      </w:r>
      <w:r>
        <w:rPr>
          <w:rFonts w:hint="eastAsia" w:ascii="宋体" w:hAnsi="宋体"/>
          <w:kern w:val="2"/>
          <w:sz w:val="24"/>
          <w:szCs w:val="24"/>
          <w:vertAlign w:val="subscript"/>
        </w:rPr>
        <w:t>j</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其中：F</w:t>
      </w:r>
      <w:r>
        <w:rPr>
          <w:rFonts w:hint="eastAsia" w:ascii="宋体" w:hAnsi="宋体"/>
          <w:kern w:val="2"/>
          <w:sz w:val="24"/>
          <w:szCs w:val="24"/>
          <w:vertAlign w:val="subscript"/>
        </w:rPr>
        <w:t>n</w:t>
      </w:r>
      <w:r>
        <w:rPr>
          <w:rFonts w:hint="eastAsia" w:ascii="宋体" w:hAnsi="宋体"/>
          <w:kern w:val="2"/>
          <w:sz w:val="24"/>
          <w:szCs w:val="24"/>
        </w:rPr>
        <w:t>—第n参选人的商务得分（若计算所得F</w:t>
      </w:r>
      <w:r>
        <w:rPr>
          <w:rFonts w:hint="eastAsia" w:ascii="宋体" w:hAnsi="宋体"/>
          <w:kern w:val="2"/>
          <w:sz w:val="24"/>
          <w:szCs w:val="24"/>
          <w:vertAlign w:val="subscript"/>
        </w:rPr>
        <w:t>n</w:t>
      </w:r>
      <w:r>
        <w:rPr>
          <w:rFonts w:hint="eastAsia" w:ascii="宋体" w:hAnsi="宋体"/>
          <w:kern w:val="2"/>
          <w:sz w:val="24"/>
          <w:szCs w:val="24"/>
        </w:rPr>
        <w:t xml:space="preserve"> ≤0，则该参选人的商务得分定为0分）</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n</w:t>
      </w:r>
      <w:r>
        <w:rPr>
          <w:rFonts w:hint="eastAsia" w:ascii="宋体" w:hAnsi="宋体"/>
          <w:kern w:val="2"/>
          <w:sz w:val="24"/>
          <w:szCs w:val="24"/>
        </w:rPr>
        <w:t>—第n 参选人的服务费</w:t>
      </w:r>
    </w:p>
    <w:p>
      <w:pPr>
        <w:pStyle w:val="7"/>
        <w:tabs>
          <w:tab w:val="left" w:pos="2460"/>
        </w:tabs>
        <w:adjustRightInd w:val="0"/>
        <w:snapToGrid w:val="0"/>
        <w:ind w:left="0" w:leftChars="0" w:firstLine="480" w:firstLineChars="200"/>
        <w:jc w:val="left"/>
        <w:rPr>
          <w:rFonts w:hint="eastAsia"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j</w:t>
      </w:r>
      <w:r>
        <w:rPr>
          <w:rFonts w:hint="eastAsia" w:ascii="宋体" w:hAnsi="宋体"/>
          <w:kern w:val="2"/>
          <w:sz w:val="24"/>
          <w:szCs w:val="24"/>
        </w:rPr>
        <w:t>—以进入商务标环节的所有参选人所报的基准价</w:t>
      </w:r>
    </w:p>
    <w:p>
      <w:pP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bookmarkEnd w:id="138"/>
    <w:bookmarkEnd w:id="139"/>
    <w:p>
      <w:pPr>
        <w:spacing w:line="360" w:lineRule="auto"/>
        <w:ind w:firstLine="482" w:firstLineChars="200"/>
        <w:rPr>
          <w:rFonts w:ascii="宋体" w:hAnsi="宋体"/>
          <w:b/>
          <w:bCs/>
          <w:szCs w:val="24"/>
        </w:rPr>
      </w:pPr>
      <w:bookmarkStart w:id="140" w:name="_Toc946"/>
      <w:bookmarkStart w:id="141" w:name="_Toc518494144"/>
      <w:r>
        <w:rPr>
          <w:rFonts w:hint="eastAsia" w:ascii="宋体" w:hAnsi="宋体"/>
          <w:b/>
          <w:bCs/>
          <w:szCs w:val="24"/>
          <w:lang w:val="en-US" w:eastAsia="zh-CN"/>
        </w:rPr>
        <w:t>四</w:t>
      </w:r>
      <w:r>
        <w:rPr>
          <w:rFonts w:hint="eastAsia" w:ascii="宋体" w:hAnsi="宋体"/>
          <w:b/>
          <w:bCs/>
          <w:szCs w:val="24"/>
        </w:rPr>
        <w:t>、中选价确定原则</w:t>
      </w:r>
      <w:bookmarkEnd w:id="140"/>
      <w:bookmarkEnd w:id="141"/>
    </w:p>
    <w:p>
      <w:pPr>
        <w:tabs>
          <w:tab w:val="left" w:pos="851"/>
        </w:tabs>
        <w:spacing w:line="360" w:lineRule="auto"/>
        <w:ind w:firstLine="480" w:firstLineChars="200"/>
        <w:rPr>
          <w:rFonts w:ascii="宋体" w:hAnsi="宋体"/>
        </w:rPr>
      </w:pPr>
      <w:bookmarkStart w:id="142" w:name="_Toc518494145"/>
      <w:r>
        <w:rPr>
          <w:rFonts w:hint="eastAsia" w:ascii="宋体" w:hAnsi="宋体"/>
        </w:rPr>
        <w:t>中选人的总报价即为中选价。</w:t>
      </w:r>
    </w:p>
    <w:p>
      <w:pPr>
        <w:spacing w:line="360" w:lineRule="auto"/>
        <w:ind w:firstLine="482" w:firstLineChars="200"/>
        <w:rPr>
          <w:rFonts w:ascii="宋体" w:hAnsi="宋体"/>
          <w:b/>
          <w:bCs/>
          <w:szCs w:val="24"/>
        </w:rPr>
      </w:pPr>
      <w:bookmarkStart w:id="143" w:name="_Toc18603"/>
      <w:r>
        <w:rPr>
          <w:rFonts w:hint="eastAsia" w:ascii="宋体" w:hAnsi="宋体"/>
          <w:b/>
          <w:bCs/>
          <w:szCs w:val="24"/>
          <w:lang w:val="en-US" w:eastAsia="zh-CN"/>
        </w:rPr>
        <w:t>五</w:t>
      </w:r>
      <w:r>
        <w:rPr>
          <w:rFonts w:hint="eastAsia" w:ascii="宋体" w:hAnsi="宋体"/>
          <w:b/>
          <w:bCs/>
          <w:szCs w:val="24"/>
        </w:rPr>
        <w:t>、定标</w:t>
      </w:r>
      <w:bookmarkEnd w:id="142"/>
      <w:bookmarkEnd w:id="143"/>
    </w:p>
    <w:p>
      <w:pPr>
        <w:spacing w:line="360" w:lineRule="auto"/>
        <w:ind w:firstLine="480" w:firstLineChars="200"/>
        <w:rPr>
          <w:rFonts w:ascii="宋体" w:hAnsi="宋体"/>
          <w:szCs w:val="24"/>
        </w:rPr>
      </w:pPr>
      <w:bookmarkStart w:id="144" w:name="_Toc518494146"/>
      <w:r>
        <w:rPr>
          <w:rFonts w:hint="eastAsia" w:ascii="宋体" w:hAnsi="宋体"/>
          <w:szCs w:val="24"/>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szCs w:val="24"/>
        </w:rPr>
      </w:pPr>
      <w:bookmarkStart w:id="145" w:name="_Toc30153"/>
      <w:r>
        <w:rPr>
          <w:rFonts w:hint="eastAsia" w:ascii="宋体" w:hAnsi="宋体"/>
          <w:b/>
          <w:bCs/>
          <w:szCs w:val="24"/>
          <w:lang w:val="en-US" w:eastAsia="zh-CN"/>
        </w:rPr>
        <w:t>六</w:t>
      </w:r>
      <w:r>
        <w:rPr>
          <w:rFonts w:hint="eastAsia" w:ascii="宋体" w:hAnsi="宋体"/>
          <w:b/>
          <w:bCs/>
          <w:szCs w:val="24"/>
        </w:rPr>
        <w:t>、评标守则</w:t>
      </w:r>
      <w:bookmarkEnd w:id="144"/>
      <w:bookmarkEnd w:id="145"/>
    </w:p>
    <w:p>
      <w:pPr>
        <w:spacing w:line="360" w:lineRule="auto"/>
        <w:ind w:firstLine="480" w:firstLineChars="200"/>
        <w:rPr>
          <w:rFonts w:ascii="宋体" w:hAnsi="宋体"/>
          <w:szCs w:val="24"/>
        </w:rPr>
      </w:pPr>
      <w:r>
        <w:rPr>
          <w:rFonts w:hint="eastAsia" w:ascii="宋体" w:hAnsi="宋体"/>
          <w:szCs w:val="24"/>
        </w:rPr>
        <w:t>（一）必须遵守评定标纪律，不得泄密；</w:t>
      </w:r>
    </w:p>
    <w:p>
      <w:pPr>
        <w:spacing w:line="360" w:lineRule="auto"/>
        <w:ind w:firstLine="480" w:firstLineChars="200"/>
        <w:rPr>
          <w:rFonts w:ascii="宋体" w:hAnsi="宋体"/>
          <w:szCs w:val="24"/>
        </w:rPr>
      </w:pPr>
      <w:r>
        <w:rPr>
          <w:rFonts w:hint="eastAsia" w:ascii="宋体" w:hAnsi="宋体"/>
          <w:szCs w:val="24"/>
        </w:rPr>
        <w:t>（二）必须公正、公平，不得徇私；</w:t>
      </w:r>
    </w:p>
    <w:p>
      <w:pPr>
        <w:spacing w:line="360" w:lineRule="auto"/>
        <w:ind w:firstLine="480" w:firstLineChars="200"/>
        <w:rPr>
          <w:rFonts w:ascii="宋体" w:hAnsi="宋体"/>
          <w:szCs w:val="24"/>
        </w:rPr>
      </w:pPr>
      <w:r>
        <w:rPr>
          <w:rFonts w:hint="eastAsia" w:ascii="宋体" w:hAnsi="宋体"/>
          <w:szCs w:val="24"/>
        </w:rPr>
        <w:t>（三）必须科学严谨，不得草率马虎；</w:t>
      </w:r>
    </w:p>
    <w:p>
      <w:pPr>
        <w:spacing w:line="360" w:lineRule="auto"/>
        <w:ind w:firstLine="480" w:firstLineChars="200"/>
        <w:rPr>
          <w:rFonts w:ascii="宋体" w:hAnsi="宋体"/>
          <w:szCs w:val="24"/>
        </w:rPr>
      </w:pPr>
      <w:r>
        <w:rPr>
          <w:rFonts w:hint="eastAsia" w:ascii="宋体" w:hAnsi="宋体"/>
          <w:szCs w:val="24"/>
        </w:rPr>
        <w:t>（四）必须客观，不得带有成见；</w:t>
      </w:r>
    </w:p>
    <w:p>
      <w:pPr>
        <w:spacing w:line="360" w:lineRule="auto"/>
        <w:ind w:firstLine="480" w:firstLineChars="200"/>
        <w:rPr>
          <w:rFonts w:ascii="宋体" w:hAnsi="宋体"/>
          <w:szCs w:val="24"/>
        </w:rPr>
      </w:pPr>
      <w:r>
        <w:rPr>
          <w:rFonts w:hint="eastAsia" w:ascii="宋体" w:hAnsi="宋体"/>
          <w:szCs w:val="24"/>
        </w:rPr>
        <w:t>（五）必须平等，不得强加于人。</w:t>
      </w:r>
    </w:p>
    <w:p>
      <w:pPr>
        <w:spacing w:line="360" w:lineRule="auto"/>
        <w:ind w:firstLine="480" w:firstLineChars="200"/>
        <w:rPr>
          <w:rFonts w:ascii="宋体" w:hAnsi="宋体"/>
          <w:szCs w:val="24"/>
        </w:rPr>
      </w:pPr>
    </w:p>
    <w:bookmarkEnd w:id="12"/>
    <w:bookmarkEnd w:id="22"/>
    <w:bookmarkEnd w:id="23"/>
    <w:bookmarkEnd w:id="24"/>
    <w:bookmarkEnd w:id="25"/>
    <w:p>
      <w:pPr>
        <w:pStyle w:val="7"/>
        <w:tabs>
          <w:tab w:val="left" w:pos="1050"/>
        </w:tabs>
        <w:ind w:left="0" w:leftChars="0" w:firstLine="482" w:firstLineChars="200"/>
        <w:rPr>
          <w:rFonts w:ascii="宋体" w:hAnsi="宋体"/>
          <w:b/>
          <w:bCs/>
          <w:sz w:val="24"/>
          <w:szCs w:val="24"/>
        </w:rPr>
      </w:pPr>
      <w:bookmarkStart w:id="146"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tabs>
          <w:tab w:val="right" w:pos="9026"/>
        </w:tabs>
        <w:spacing w:line="360" w:lineRule="auto"/>
        <w:ind w:firstLine="480" w:firstLineChars="200"/>
        <w:rPr>
          <w:rFonts w:hAnsi="宋体"/>
          <w:sz w:val="24"/>
          <w:szCs w:val="24"/>
        </w:rPr>
        <w:sectPr>
          <w:headerReference r:id="rId13" w:type="default"/>
          <w:pgSz w:w="11906" w:h="16838"/>
          <w:pgMar w:top="1440" w:right="1440" w:bottom="1440" w:left="1440" w:header="720" w:footer="890" w:gutter="0"/>
          <w:cols w:space="720" w:num="1"/>
          <w:docGrid w:linePitch="312" w:charSpace="0"/>
        </w:sect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rPr>
          <w:rFonts w:ascii="宋体" w:hAnsi="宋体"/>
          <w:szCs w:val="24"/>
        </w:rPr>
      </w:pPr>
    </w:p>
    <w:p>
      <w:pPr>
        <w:pStyle w:val="2"/>
        <w:rPr>
          <w:szCs w:val="44"/>
        </w:rPr>
      </w:pPr>
      <w:bookmarkStart w:id="147" w:name="_Toc1301"/>
      <w:bookmarkStart w:id="148" w:name="_Toc12956"/>
      <w:bookmarkStart w:id="149" w:name="_Toc13444"/>
      <w:r>
        <w:rPr>
          <w:rFonts w:hint="eastAsia"/>
          <w:szCs w:val="44"/>
        </w:rPr>
        <w:t xml:space="preserve">评 审 </w:t>
      </w:r>
      <w:r>
        <w:rPr>
          <w:szCs w:val="44"/>
        </w:rPr>
        <w:t>附</w:t>
      </w:r>
      <w:r>
        <w:rPr>
          <w:rFonts w:hint="eastAsia"/>
          <w:szCs w:val="44"/>
        </w:rPr>
        <w:t xml:space="preserve"> </w:t>
      </w:r>
      <w:r>
        <w:rPr>
          <w:szCs w:val="44"/>
        </w:rPr>
        <w:t>表</w:t>
      </w:r>
      <w:bookmarkEnd w:id="147"/>
      <w:bookmarkEnd w:id="148"/>
      <w:bookmarkEnd w:id="149"/>
    </w:p>
    <w:p>
      <w:pPr>
        <w:tabs>
          <w:tab w:val="left" w:pos="1455"/>
        </w:tabs>
        <w:jc w:val="center"/>
        <w:rPr>
          <w:rFonts w:ascii="黑体" w:eastAsia="黑体"/>
          <w:sz w:val="84"/>
          <w:szCs w:val="84"/>
        </w:rPr>
      </w:pPr>
    </w:p>
    <w:p>
      <w:pPr>
        <w:spacing w:line="360" w:lineRule="auto"/>
        <w:ind w:firstLine="134" w:firstLineChars="16"/>
        <w:jc w:val="left"/>
        <w:outlineLvl w:val="0"/>
        <w:rPr>
          <w:rFonts w:ascii="宋体" w:hAnsi="宋体"/>
          <w:b/>
          <w:bCs/>
        </w:rPr>
      </w:pPr>
      <w:r>
        <w:rPr>
          <w:rFonts w:ascii="黑体" w:eastAsia="黑体"/>
          <w:sz w:val="84"/>
          <w:szCs w:val="84"/>
        </w:rPr>
        <w:br w:type="page"/>
      </w:r>
      <w:bookmarkStart w:id="150" w:name="_Toc399494431"/>
      <w:bookmarkStart w:id="151" w:name="_Toc14208"/>
      <w:bookmarkStart w:id="152" w:name="_Toc2841"/>
      <w:bookmarkStart w:id="153" w:name="_Toc4746"/>
      <w:r>
        <w:rPr>
          <w:rFonts w:hint="eastAsia" w:ascii="黑体" w:hAnsi="黑体" w:eastAsia="黑体" w:cs="黑体"/>
          <w:sz w:val="36"/>
          <w:szCs w:val="36"/>
        </w:rPr>
        <w:t>附表1：</w:t>
      </w:r>
      <w:bookmarkEnd w:id="150"/>
      <w:r>
        <w:rPr>
          <w:rFonts w:hint="eastAsia" w:ascii="黑体" w:hAnsi="黑体" w:eastAsia="黑体" w:cs="黑体"/>
          <w:sz w:val="36"/>
          <w:szCs w:val="36"/>
        </w:rPr>
        <w:t>参选人简称表</w:t>
      </w:r>
      <w:bookmarkEnd w:id="151"/>
      <w:bookmarkEnd w:id="152"/>
      <w:bookmarkEnd w:id="153"/>
    </w:p>
    <w:p>
      <w:pPr>
        <w:spacing w:line="560" w:lineRule="exact"/>
        <w:ind w:firstLine="597" w:firstLineChars="249"/>
        <w:rPr>
          <w:rFonts w:ascii="宋体" w:hAnsi="宋体"/>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480" w:lineRule="exact"/>
        <w:jc w:val="center"/>
        <w:rPr>
          <w:rFonts w:ascii="宋体" w:hAnsi="宋体" w:cs="宋体"/>
          <w:b/>
          <w:bCs/>
          <w:kern w:val="0"/>
          <w:sz w:val="32"/>
          <w:szCs w:val="32"/>
        </w:rPr>
      </w:pPr>
    </w:p>
    <w:p>
      <w:pPr>
        <w:spacing w:after="120" w:afterLines="50" w:line="480" w:lineRule="exact"/>
        <w:jc w:val="right"/>
        <w:rPr>
          <w:rFonts w:ascii="宋体" w:hAnsi="宋体"/>
          <w:szCs w:val="24"/>
        </w:rPr>
      </w:pPr>
      <w:r>
        <w:rPr>
          <w:rFonts w:hint="eastAsia" w:ascii="宋体" w:hAnsi="宋体"/>
          <w:szCs w:val="24"/>
        </w:rPr>
        <w:t>日期：       年      月     日</w:t>
      </w:r>
    </w:p>
    <w:tbl>
      <w:tblPr>
        <w:tblStyle w:val="13"/>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rPr>
              <w:t>监督(签名)：</w:t>
            </w:r>
          </w:p>
        </w:tc>
      </w:tr>
    </w:tbl>
    <w:p>
      <w:pPr>
        <w:tabs>
          <w:tab w:val="left" w:pos="1455"/>
        </w:tabs>
        <w:jc w:val="center"/>
        <w:rPr>
          <w:rFonts w:ascii="宋体" w:hAnsi="宋体"/>
          <w:szCs w:val="24"/>
        </w:rPr>
      </w:pPr>
    </w:p>
    <w:p>
      <w:pPr>
        <w:tabs>
          <w:tab w:val="left" w:pos="1455"/>
        </w:tabs>
        <w:rPr>
          <w:rFonts w:ascii="宋体" w:hAnsi="宋体"/>
          <w:szCs w:val="24"/>
        </w:rPr>
        <w:sectPr>
          <w:headerReference r:id="rId14" w:type="default"/>
          <w:pgSz w:w="11907" w:h="16840"/>
          <w:pgMar w:top="1440" w:right="1440" w:bottom="1440" w:left="1134" w:header="720" w:footer="890" w:gutter="0"/>
          <w:cols w:space="720" w:num="1"/>
          <w:docGrid w:linePitch="312" w:charSpace="0"/>
        </w:sectPr>
      </w:pPr>
      <w:r>
        <w:rPr>
          <w:rFonts w:ascii="宋体" w:hAnsi="宋体"/>
          <w:szCs w:val="24"/>
        </w:rPr>
        <w:tab/>
      </w:r>
    </w:p>
    <w:bookmarkEnd w:id="2"/>
    <w:bookmarkEnd w:id="3"/>
    <w:bookmarkEnd w:id="4"/>
    <w:bookmarkEnd w:id="146"/>
    <w:p>
      <w:pPr>
        <w:spacing w:line="480" w:lineRule="exact"/>
        <w:jc w:val="left"/>
        <w:outlineLvl w:val="0"/>
        <w:rPr>
          <w:rFonts w:ascii="宋体" w:hAnsi="宋体" w:cs="宋体"/>
          <w:b/>
          <w:bCs/>
          <w:kern w:val="0"/>
          <w:szCs w:val="24"/>
        </w:rPr>
      </w:pPr>
      <w:bookmarkStart w:id="154" w:name="_Toc9954"/>
      <w:bookmarkStart w:id="155" w:name="_Toc30292"/>
      <w:bookmarkStart w:id="156" w:name="_Toc31919"/>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54"/>
      <w:bookmarkEnd w:id="155"/>
      <w:bookmarkEnd w:id="156"/>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 xml:space="preserve"> </w:t>
      </w:r>
    </w:p>
    <w:p>
      <w:pPr>
        <w:spacing w:after="120" w:afterLines="50" w:line="480" w:lineRule="exact"/>
        <w:ind w:right="630"/>
        <w:rPr>
          <w:rFonts w:ascii="宋体" w:hAnsi="宋体" w:cs="宋体"/>
          <w:b/>
          <w:kern w:val="0"/>
          <w:sz w:val="28"/>
          <w:szCs w:val="28"/>
        </w:rPr>
      </w:pPr>
      <w:r>
        <w:rPr>
          <w:rFonts w:hint="eastAsia" w:ascii="宋体" w:hAnsi="宋体" w:cs="宋体"/>
          <w:b/>
          <w:kern w:val="0"/>
          <w:szCs w:val="28"/>
        </w:rPr>
        <w:t>比选项目名称：赤湾停车场上盖物业开发项目可行性研究服务</w:t>
      </w:r>
    </w:p>
    <w:tbl>
      <w:tblPr>
        <w:tblStyle w:val="13"/>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序号</w:t>
            </w:r>
          </w:p>
        </w:tc>
        <w:tc>
          <w:tcPr>
            <w:tcW w:w="2604"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项目</w:t>
            </w:r>
          </w:p>
        </w:tc>
        <w:tc>
          <w:tcPr>
            <w:tcW w:w="10405" w:type="dxa"/>
            <w:gridSpan w:val="6"/>
            <w:vAlign w:val="center"/>
          </w:tcPr>
          <w:p>
            <w:pPr>
              <w:widowControl/>
              <w:jc w:val="center"/>
              <w:rPr>
                <w:rFonts w:ascii="宋体" w:hAnsi="宋体" w:cs="宋体"/>
                <w:b/>
                <w:kern w:val="0"/>
                <w:szCs w:val="24"/>
              </w:rPr>
            </w:pPr>
            <w:r>
              <w:rPr>
                <w:rFonts w:hint="eastAsia" w:ascii="宋体" w:hAnsi="宋体" w:cs="宋体"/>
                <w:b/>
                <w:kern w:val="0"/>
                <w:szCs w:val="24"/>
              </w:rPr>
              <w:t>参选人</w:t>
            </w:r>
            <w:r>
              <w:rPr>
                <w:rFonts w:hint="eastAsia" w:ascii="宋体" w:hAnsi="宋体"/>
                <w:b/>
                <w:bCs/>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kern w:val="0"/>
                <w:szCs w:val="24"/>
              </w:rPr>
            </w:pPr>
          </w:p>
        </w:tc>
        <w:tc>
          <w:tcPr>
            <w:tcW w:w="2604" w:type="dxa"/>
            <w:vMerge w:val="continue"/>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5"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Cs w:val="24"/>
              </w:rPr>
            </w:pPr>
            <w:r>
              <w:rPr>
                <w:rFonts w:hint="eastAsia" w:ascii="宋体" w:hAnsi="宋体" w:cs="宋体"/>
                <w:kern w:val="0"/>
                <w:szCs w:val="24"/>
              </w:rPr>
              <w:t>1</w:t>
            </w:r>
          </w:p>
        </w:tc>
        <w:tc>
          <w:tcPr>
            <w:tcW w:w="2604" w:type="dxa"/>
            <w:vAlign w:val="center"/>
          </w:tcPr>
          <w:p>
            <w:pPr>
              <w:widowControl/>
              <w:jc w:val="center"/>
              <w:rPr>
                <w:rFonts w:ascii="宋体" w:hAnsi="宋体" w:cs="宋体"/>
                <w:kern w:val="0"/>
                <w:szCs w:val="24"/>
              </w:rPr>
            </w:pPr>
            <w:r>
              <w:rPr>
                <w:rFonts w:hint="eastAsia" w:ascii="宋体" w:hAnsi="宋体"/>
                <w:szCs w:val="24"/>
              </w:rPr>
              <w:t>参选文件在截止时间前送达指定地点</w:t>
            </w:r>
          </w:p>
        </w:tc>
        <w:tc>
          <w:tcPr>
            <w:tcW w:w="1734" w:type="dxa"/>
            <w:vAlign w:val="center"/>
          </w:tcPr>
          <w:p>
            <w:pPr>
              <w:widowControl/>
              <w:jc w:val="center"/>
              <w:rPr>
                <w:rFonts w:ascii="宋体" w:hAnsi="宋体"/>
                <w:szCs w:val="24"/>
              </w:rPr>
            </w:pPr>
          </w:p>
        </w:tc>
        <w:tc>
          <w:tcPr>
            <w:tcW w:w="1734" w:type="dxa"/>
          </w:tcPr>
          <w:p>
            <w:pPr>
              <w:widowControl/>
              <w:jc w:val="center"/>
              <w:rPr>
                <w:rFonts w:ascii="宋体" w:hAnsi="宋体"/>
                <w:szCs w:val="24"/>
              </w:rPr>
            </w:pPr>
          </w:p>
        </w:tc>
        <w:tc>
          <w:tcPr>
            <w:tcW w:w="1734" w:type="dxa"/>
          </w:tcPr>
          <w:p>
            <w:pPr>
              <w:widowControl/>
              <w:jc w:val="center"/>
              <w:rPr>
                <w:rFonts w:ascii="宋体" w:hAnsi="宋体"/>
                <w:szCs w:val="24"/>
              </w:rPr>
            </w:pPr>
          </w:p>
        </w:tc>
        <w:tc>
          <w:tcPr>
            <w:tcW w:w="1734" w:type="dxa"/>
            <w:vAlign w:val="center"/>
          </w:tcPr>
          <w:p>
            <w:pPr>
              <w:widowControl/>
              <w:jc w:val="center"/>
              <w:rPr>
                <w:rFonts w:ascii="宋体" w:hAnsi="宋体"/>
                <w:szCs w:val="24"/>
              </w:rPr>
            </w:pPr>
          </w:p>
        </w:tc>
        <w:tc>
          <w:tcPr>
            <w:tcW w:w="1734" w:type="dxa"/>
            <w:vAlign w:val="center"/>
          </w:tcPr>
          <w:p>
            <w:pPr>
              <w:widowControl/>
              <w:jc w:val="center"/>
              <w:rPr>
                <w:rFonts w:ascii="宋体" w:hAnsi="宋体"/>
                <w:szCs w:val="24"/>
              </w:rPr>
            </w:pPr>
          </w:p>
        </w:tc>
        <w:tc>
          <w:tcPr>
            <w:tcW w:w="1735"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Cs w:val="24"/>
              </w:rPr>
            </w:pPr>
            <w:r>
              <w:rPr>
                <w:rFonts w:hint="eastAsia" w:ascii="宋体" w:hAnsi="宋体" w:cs="宋体"/>
                <w:kern w:val="0"/>
                <w:szCs w:val="24"/>
              </w:rPr>
              <w:t>2</w:t>
            </w:r>
          </w:p>
        </w:tc>
        <w:tc>
          <w:tcPr>
            <w:tcW w:w="2604" w:type="dxa"/>
            <w:vAlign w:val="center"/>
          </w:tcPr>
          <w:p>
            <w:pPr>
              <w:widowControl/>
              <w:jc w:val="center"/>
              <w:rPr>
                <w:rFonts w:ascii="宋体" w:hAnsi="宋体"/>
                <w:bCs/>
                <w:szCs w:val="24"/>
              </w:rPr>
            </w:pPr>
            <w:r>
              <w:rPr>
                <w:rFonts w:hint="eastAsia" w:ascii="宋体" w:hAnsi="宋体"/>
                <w:bCs/>
                <w:szCs w:val="24"/>
              </w:rPr>
              <w:t>参选文件按规定密封</w:t>
            </w:r>
          </w:p>
        </w:tc>
        <w:tc>
          <w:tcPr>
            <w:tcW w:w="1734" w:type="dxa"/>
            <w:vAlign w:val="center"/>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5"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kern w:val="0"/>
                <w:szCs w:val="24"/>
              </w:rPr>
            </w:pPr>
            <w:r>
              <w:rPr>
                <w:rFonts w:hint="eastAsia" w:ascii="宋体" w:hAnsi="宋体" w:cs="宋体"/>
                <w:kern w:val="0"/>
                <w:szCs w:val="24"/>
              </w:rPr>
              <w:t>3</w:t>
            </w:r>
          </w:p>
        </w:tc>
        <w:tc>
          <w:tcPr>
            <w:tcW w:w="2604" w:type="dxa"/>
            <w:vAlign w:val="center"/>
          </w:tcPr>
          <w:p>
            <w:pPr>
              <w:widowControl/>
              <w:jc w:val="center"/>
              <w:rPr>
                <w:rFonts w:ascii="宋体" w:hAnsi="宋体"/>
                <w:bCs/>
                <w:szCs w:val="24"/>
              </w:rPr>
            </w:pPr>
            <w:r>
              <w:rPr>
                <w:rFonts w:hint="eastAsia" w:ascii="宋体" w:hAnsi="宋体"/>
                <w:bCs/>
                <w:szCs w:val="24"/>
              </w:rPr>
              <w:t>参选报价</w:t>
            </w:r>
          </w:p>
        </w:tc>
        <w:tc>
          <w:tcPr>
            <w:tcW w:w="1734" w:type="dxa"/>
            <w:vAlign w:val="center"/>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4" w:type="dxa"/>
            <w:vAlign w:val="center"/>
          </w:tcPr>
          <w:p>
            <w:pPr>
              <w:widowControl/>
              <w:jc w:val="left"/>
              <w:rPr>
                <w:rFonts w:ascii="宋体" w:hAnsi="宋体" w:cs="宋体"/>
                <w:b/>
                <w:kern w:val="0"/>
                <w:szCs w:val="24"/>
              </w:rPr>
            </w:pPr>
          </w:p>
        </w:tc>
        <w:tc>
          <w:tcPr>
            <w:tcW w:w="1735"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399" w:type="dxa"/>
            <w:gridSpan w:val="2"/>
            <w:vAlign w:val="center"/>
          </w:tcPr>
          <w:p>
            <w:pPr>
              <w:widowControl/>
              <w:jc w:val="center"/>
              <w:rPr>
                <w:rFonts w:ascii="宋体" w:hAnsi="宋体" w:cs="宋体"/>
                <w:kern w:val="0"/>
                <w:szCs w:val="24"/>
              </w:rPr>
            </w:pPr>
            <w:r>
              <w:rPr>
                <w:rFonts w:hint="eastAsia" w:ascii="宋体" w:hAnsi="宋体" w:cs="宋体"/>
                <w:kern w:val="0"/>
                <w:szCs w:val="24"/>
              </w:rPr>
              <w:t>参选人签名确认</w:t>
            </w:r>
          </w:p>
        </w:tc>
        <w:tc>
          <w:tcPr>
            <w:tcW w:w="1734" w:type="dxa"/>
            <w:vAlign w:val="center"/>
          </w:tcPr>
          <w:p>
            <w:pPr>
              <w:widowControl/>
              <w:jc w:val="center"/>
              <w:rPr>
                <w:rFonts w:ascii="宋体" w:hAnsi="宋体" w:cs="宋体"/>
                <w:kern w:val="0"/>
                <w:szCs w:val="24"/>
              </w:rPr>
            </w:pPr>
          </w:p>
        </w:tc>
        <w:tc>
          <w:tcPr>
            <w:tcW w:w="1734" w:type="dxa"/>
          </w:tcPr>
          <w:p>
            <w:pPr>
              <w:widowControl/>
              <w:jc w:val="center"/>
              <w:rPr>
                <w:rFonts w:ascii="宋体" w:hAnsi="宋体" w:cs="宋体"/>
                <w:kern w:val="0"/>
                <w:szCs w:val="24"/>
              </w:rPr>
            </w:pPr>
          </w:p>
        </w:tc>
        <w:tc>
          <w:tcPr>
            <w:tcW w:w="1734" w:type="dxa"/>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4" w:type="dxa"/>
            <w:vAlign w:val="center"/>
          </w:tcPr>
          <w:p>
            <w:pPr>
              <w:widowControl/>
              <w:jc w:val="center"/>
              <w:rPr>
                <w:rFonts w:ascii="宋体" w:hAnsi="宋体" w:cs="宋体"/>
                <w:kern w:val="0"/>
                <w:szCs w:val="24"/>
              </w:rPr>
            </w:pPr>
          </w:p>
        </w:tc>
        <w:tc>
          <w:tcPr>
            <w:tcW w:w="1735" w:type="dxa"/>
            <w:vAlign w:val="center"/>
          </w:tcPr>
          <w:p>
            <w:pPr>
              <w:widowControl/>
              <w:jc w:val="center"/>
              <w:rPr>
                <w:rFonts w:ascii="宋体" w:hAnsi="宋体" w:cs="宋体"/>
                <w:kern w:val="0"/>
                <w:szCs w:val="24"/>
              </w:rPr>
            </w:pPr>
          </w:p>
        </w:tc>
      </w:tr>
    </w:tbl>
    <w:p>
      <w:pPr>
        <w:pStyle w:val="7"/>
        <w:spacing w:line="360" w:lineRule="exact"/>
        <w:ind w:left="0" w:leftChars="0" w:firstLine="0" w:firstLineChars="0"/>
        <w:rPr>
          <w:rFonts w:ascii="宋体" w:hAnsi="宋体"/>
          <w:b/>
        </w:rPr>
      </w:pPr>
    </w:p>
    <w:p>
      <w:pPr>
        <w:pStyle w:val="7"/>
        <w:spacing w:line="360" w:lineRule="exact"/>
        <w:ind w:left="0" w:leftChars="0" w:firstLine="98" w:firstLineChars="49"/>
        <w:rPr>
          <w:rFonts w:ascii="宋体" w:hAnsi="宋体"/>
          <w:b/>
        </w:rPr>
      </w:pPr>
      <w:r>
        <w:rPr>
          <w:rFonts w:hint="eastAsia" w:ascii="宋体" w:hAnsi="宋体"/>
          <w:b/>
        </w:rPr>
        <w:t xml:space="preserve">记录人签名： </w:t>
      </w:r>
    </w:p>
    <w:p>
      <w:pPr>
        <w:pStyle w:val="7"/>
        <w:spacing w:line="360" w:lineRule="exact"/>
        <w:ind w:left="0" w:leftChars="0" w:firstLine="98" w:firstLineChars="49"/>
        <w:rPr>
          <w:rFonts w:ascii="宋体" w:hAnsi="宋体"/>
          <w:b/>
        </w:rPr>
      </w:pPr>
    </w:p>
    <w:p>
      <w:pPr>
        <w:pStyle w:val="7"/>
        <w:spacing w:line="360" w:lineRule="exact"/>
        <w:ind w:left="0" w:leftChars="0" w:firstLine="98" w:firstLineChars="49"/>
        <w:rPr>
          <w:rFonts w:ascii="宋体" w:hAnsi="宋体"/>
          <w:b/>
        </w:rPr>
      </w:pPr>
      <w:r>
        <w:rPr>
          <w:rFonts w:hint="eastAsia" w:ascii="宋体" w:hAnsi="宋体"/>
          <w:b/>
        </w:rPr>
        <w:t>复核人签名：</w:t>
      </w:r>
    </w:p>
    <w:p>
      <w:pPr>
        <w:pStyle w:val="7"/>
        <w:spacing w:line="360" w:lineRule="exact"/>
        <w:ind w:left="0" w:leftChars="0" w:firstLine="98" w:firstLineChars="49"/>
        <w:rPr>
          <w:rFonts w:ascii="宋体" w:hAnsi="宋体"/>
          <w:b/>
        </w:rPr>
      </w:pPr>
    </w:p>
    <w:p>
      <w:pPr>
        <w:pStyle w:val="7"/>
        <w:spacing w:line="360" w:lineRule="exact"/>
        <w:ind w:left="0" w:leftChars="0" w:firstLine="98" w:firstLineChars="49"/>
        <w:rPr>
          <w:rFonts w:ascii="宋体" w:hAnsi="宋体"/>
          <w:sz w:val="28"/>
          <w:szCs w:val="28"/>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b/>
        </w:rPr>
      </w:pPr>
    </w:p>
    <w:p>
      <w:pPr>
        <w:spacing w:line="480" w:lineRule="exact"/>
        <w:jc w:val="left"/>
        <w:outlineLvl w:val="0"/>
        <w:rPr>
          <w:rFonts w:ascii="宋体" w:hAnsi="宋体" w:cs="宋体"/>
          <w:b/>
          <w:bCs/>
          <w:kern w:val="0"/>
          <w:szCs w:val="24"/>
        </w:rPr>
      </w:pPr>
      <w:bookmarkStart w:id="157" w:name="_Toc15166"/>
      <w:bookmarkStart w:id="158" w:name="_Toc24491"/>
      <w:bookmarkStart w:id="159" w:name="_Toc19102"/>
      <w:r>
        <w:rPr>
          <w:rFonts w:hint="eastAsia" w:ascii="宋体" w:hAnsi="宋体"/>
          <w:b/>
        </w:rPr>
        <w:t>附表</w:t>
      </w:r>
      <w:r>
        <w:rPr>
          <w:rFonts w:ascii="宋体" w:hAnsi="宋体"/>
          <w:b/>
        </w:rPr>
        <w:t>3</w:t>
      </w:r>
      <w:r>
        <w:rPr>
          <w:rFonts w:hint="eastAsia" w:ascii="宋体" w:hAnsi="宋体" w:cs="宋体"/>
          <w:b/>
          <w:bCs/>
          <w:kern w:val="0"/>
          <w:sz w:val="32"/>
          <w:szCs w:val="32"/>
        </w:rPr>
        <w:t>：</w:t>
      </w:r>
      <w:bookmarkEnd w:id="157"/>
      <w:bookmarkEnd w:id="158"/>
      <w:bookmarkEnd w:id="159"/>
      <w:r>
        <w:rPr>
          <w:rFonts w:hint="eastAsia" w:ascii="宋体" w:hAnsi="宋体" w:cs="宋体"/>
          <w:b/>
          <w:bCs/>
          <w:kern w:val="0"/>
          <w:sz w:val="32"/>
          <w:szCs w:val="32"/>
        </w:rPr>
        <w:t xml:space="preserve">  </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资格审查</w:t>
      </w:r>
      <w:r>
        <w:rPr>
          <w:rFonts w:ascii="宋体" w:hAnsi="宋体" w:cs="宋体"/>
          <w:b/>
          <w:kern w:val="0"/>
          <w:sz w:val="32"/>
          <w:szCs w:val="28"/>
        </w:rPr>
        <w:t>表</w:t>
      </w:r>
    </w:p>
    <w:p>
      <w:pPr>
        <w:snapToGrid w:val="0"/>
        <w:spacing w:line="360" w:lineRule="auto"/>
        <w:jc w:val="center"/>
        <w:rPr>
          <w:rFonts w:ascii="宋体" w:hAnsi="宋体" w:cs="宋体"/>
          <w:b/>
          <w:kern w:val="0"/>
          <w:sz w:val="32"/>
          <w:szCs w:val="28"/>
        </w:rPr>
      </w:pPr>
    </w:p>
    <w:p>
      <w:pPr>
        <w:jc w:val="left"/>
        <w:rPr>
          <w:rFonts w:ascii="宋体" w:hAnsi="宋体" w:cs="宋体"/>
          <w:b/>
          <w:kern w:val="0"/>
          <w:sz w:val="28"/>
          <w:szCs w:val="28"/>
        </w:rPr>
      </w:pPr>
      <w:r>
        <w:rPr>
          <w:rFonts w:hint="eastAsia" w:ascii="宋体" w:hAnsi="宋体" w:cs="宋体"/>
          <w:b/>
          <w:kern w:val="0"/>
          <w:sz w:val="28"/>
          <w:szCs w:val="28"/>
        </w:rPr>
        <w:t>比选项目名称：赤湾停车场上盖物业开发项目可行性研究</w:t>
      </w:r>
    </w:p>
    <w:p>
      <w:pPr>
        <w:spacing w:after="120" w:afterLines="50" w:line="480" w:lineRule="exact"/>
        <w:jc w:val="right"/>
        <w:rPr>
          <w:rFonts w:ascii="宋体" w:hAnsi="宋体"/>
          <w:szCs w:val="24"/>
        </w:rPr>
      </w:pPr>
      <w:r>
        <w:rPr>
          <w:rFonts w:hint="eastAsia" w:ascii="宋体" w:hAnsi="宋体"/>
          <w:szCs w:val="24"/>
        </w:rPr>
        <w:t>日期： 202</w:t>
      </w:r>
      <w:r>
        <w:rPr>
          <w:rFonts w:ascii="宋体" w:hAnsi="宋体"/>
          <w:szCs w:val="24"/>
        </w:rPr>
        <w:t>1</w:t>
      </w:r>
      <w:r>
        <w:rPr>
          <w:rFonts w:hint="eastAsia" w:ascii="宋体" w:hAnsi="宋体"/>
          <w:szCs w:val="24"/>
        </w:rPr>
        <w:t xml:space="preserve">年 </w:t>
      </w:r>
      <w:r>
        <w:rPr>
          <w:rFonts w:ascii="宋体" w:hAnsi="宋体"/>
          <w:szCs w:val="24"/>
        </w:rPr>
        <w:t xml:space="preserve"> </w:t>
      </w:r>
      <w:r>
        <w:rPr>
          <w:rFonts w:hint="eastAsia" w:ascii="宋体" w:hAnsi="宋体"/>
          <w:szCs w:val="24"/>
        </w:rPr>
        <w:t xml:space="preserve"> 月 </w:t>
      </w:r>
      <w:r>
        <w:rPr>
          <w:rFonts w:ascii="宋体" w:hAnsi="宋体"/>
          <w:szCs w:val="24"/>
        </w:rPr>
        <w:t xml:space="preserve"> </w:t>
      </w:r>
      <w:r>
        <w:rPr>
          <w:rFonts w:hint="eastAsia" w:ascii="宋体" w:hAnsi="宋体"/>
          <w:szCs w:val="24"/>
        </w:rPr>
        <w:t xml:space="preserve"> 日</w:t>
      </w:r>
    </w:p>
    <w:tbl>
      <w:tblPr>
        <w:tblStyle w:val="13"/>
        <w:tblW w:w="13946"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3625"/>
        <w:gridCol w:w="1920"/>
        <w:gridCol w:w="1706"/>
        <w:gridCol w:w="1920"/>
        <w:gridCol w:w="1920"/>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48"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序号</w:t>
            </w:r>
          </w:p>
        </w:tc>
        <w:tc>
          <w:tcPr>
            <w:tcW w:w="3625" w:type="dxa"/>
            <w:vMerge w:val="restart"/>
            <w:vAlign w:val="center"/>
          </w:tcPr>
          <w:p>
            <w:pPr>
              <w:widowControl/>
              <w:jc w:val="center"/>
              <w:rPr>
                <w:rFonts w:ascii="宋体" w:hAnsi="宋体" w:cs="宋体"/>
                <w:b/>
                <w:kern w:val="0"/>
                <w:szCs w:val="24"/>
              </w:rPr>
            </w:pPr>
            <w:r>
              <w:rPr>
                <w:rFonts w:hint="eastAsia" w:ascii="宋体" w:hAnsi="宋体" w:cs="宋体"/>
                <w:b/>
                <w:kern w:val="0"/>
                <w:szCs w:val="24"/>
              </w:rPr>
              <w:t>项目</w:t>
            </w:r>
          </w:p>
        </w:tc>
        <w:tc>
          <w:tcPr>
            <w:tcW w:w="9173" w:type="dxa"/>
            <w:gridSpan w:val="5"/>
          </w:tcPr>
          <w:p>
            <w:pPr>
              <w:widowControl/>
              <w:jc w:val="center"/>
              <w:rPr>
                <w:rFonts w:ascii="宋体" w:hAnsi="宋体" w:cs="宋体"/>
                <w:b/>
                <w:kern w:val="0"/>
                <w:szCs w:val="24"/>
              </w:rPr>
            </w:pPr>
            <w:r>
              <w:rPr>
                <w:rFonts w:hint="eastAsia" w:ascii="宋体" w:hAnsi="宋体" w:cs="宋体"/>
                <w:b/>
                <w:kern w:val="0"/>
                <w:szCs w:val="24"/>
              </w:rPr>
              <w:t>参选人</w:t>
            </w:r>
            <w:r>
              <w:rPr>
                <w:rFonts w:hint="eastAsia" w:ascii="宋体" w:hAnsi="宋体"/>
                <w:b/>
                <w:bCs/>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48" w:type="dxa"/>
            <w:vMerge w:val="continue"/>
            <w:vAlign w:val="center"/>
          </w:tcPr>
          <w:p>
            <w:pPr>
              <w:widowControl/>
              <w:jc w:val="center"/>
              <w:rPr>
                <w:rFonts w:ascii="宋体" w:hAnsi="宋体" w:cs="宋体"/>
                <w:kern w:val="0"/>
                <w:szCs w:val="24"/>
              </w:rPr>
            </w:pPr>
          </w:p>
        </w:tc>
        <w:tc>
          <w:tcPr>
            <w:tcW w:w="3625" w:type="dxa"/>
            <w:vMerge w:val="continue"/>
            <w:vAlign w:val="center"/>
          </w:tcPr>
          <w:p>
            <w:pPr>
              <w:widowControl/>
              <w:jc w:val="center"/>
              <w:rPr>
                <w:rFonts w:ascii="宋体" w:hAnsi="宋体" w:cs="宋体"/>
                <w:kern w:val="0"/>
                <w:szCs w:val="24"/>
              </w:rPr>
            </w:pPr>
          </w:p>
        </w:tc>
        <w:tc>
          <w:tcPr>
            <w:tcW w:w="1920" w:type="dxa"/>
            <w:vAlign w:val="center"/>
          </w:tcPr>
          <w:p>
            <w:pPr>
              <w:jc w:val="center"/>
              <w:rPr>
                <w:rFonts w:ascii="宋体" w:hAnsi="宋体"/>
                <w:szCs w:val="24"/>
              </w:rPr>
            </w:pPr>
          </w:p>
        </w:tc>
        <w:tc>
          <w:tcPr>
            <w:tcW w:w="1706" w:type="dxa"/>
            <w:vAlign w:val="center"/>
          </w:tcPr>
          <w:p>
            <w:pPr>
              <w:jc w:val="center"/>
              <w:rPr>
                <w:rFonts w:ascii="宋体" w:hAnsi="宋体"/>
                <w:szCs w:val="24"/>
              </w:rPr>
            </w:pPr>
          </w:p>
        </w:tc>
        <w:tc>
          <w:tcPr>
            <w:tcW w:w="1920" w:type="dxa"/>
            <w:vAlign w:val="center"/>
          </w:tcPr>
          <w:p>
            <w:pPr>
              <w:jc w:val="center"/>
              <w:rPr>
                <w:rFonts w:ascii="宋体" w:hAnsi="宋体"/>
                <w:szCs w:val="24"/>
              </w:rPr>
            </w:pPr>
          </w:p>
        </w:tc>
        <w:tc>
          <w:tcPr>
            <w:tcW w:w="1920" w:type="dxa"/>
            <w:vAlign w:val="center"/>
          </w:tcPr>
          <w:p>
            <w:pPr>
              <w:jc w:val="center"/>
              <w:rPr>
                <w:rFonts w:ascii="宋体" w:hAnsi="宋体"/>
                <w:szCs w:val="24"/>
              </w:rPr>
            </w:pPr>
          </w:p>
        </w:tc>
        <w:tc>
          <w:tcPr>
            <w:tcW w:w="1707" w:type="dxa"/>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1</w:t>
            </w:r>
          </w:p>
        </w:tc>
        <w:tc>
          <w:tcPr>
            <w:tcW w:w="3625" w:type="dxa"/>
            <w:vAlign w:val="center"/>
          </w:tcPr>
          <w:p>
            <w:pPr>
              <w:rPr>
                <w:rFonts w:ascii="宋体" w:hAnsi="宋体"/>
                <w:szCs w:val="24"/>
              </w:rPr>
            </w:pPr>
            <w:r>
              <w:rPr>
                <w:rFonts w:hint="eastAsia" w:ascii="宋体" w:hAnsi="宋体"/>
                <w:szCs w:val="24"/>
              </w:rPr>
              <w:t>参选文件按要求加盖参选人公章</w:t>
            </w:r>
          </w:p>
        </w:tc>
        <w:tc>
          <w:tcPr>
            <w:tcW w:w="1920" w:type="dxa"/>
            <w:vAlign w:val="center"/>
          </w:tcPr>
          <w:p>
            <w:pPr>
              <w:widowControl/>
              <w:jc w:val="center"/>
              <w:rPr>
                <w:rFonts w:ascii="宋体" w:hAnsi="宋体"/>
                <w:szCs w:val="24"/>
              </w:rPr>
            </w:pPr>
          </w:p>
        </w:tc>
        <w:tc>
          <w:tcPr>
            <w:tcW w:w="1706" w:type="dxa"/>
          </w:tcPr>
          <w:p>
            <w:pPr>
              <w:widowControl/>
              <w:jc w:val="center"/>
              <w:rPr>
                <w:rFonts w:ascii="宋体" w:hAnsi="宋体"/>
                <w:szCs w:val="24"/>
              </w:rPr>
            </w:pPr>
          </w:p>
        </w:tc>
        <w:tc>
          <w:tcPr>
            <w:tcW w:w="1920" w:type="dxa"/>
          </w:tcPr>
          <w:p>
            <w:pPr>
              <w:widowControl/>
              <w:jc w:val="center"/>
              <w:rPr>
                <w:rFonts w:ascii="宋体" w:hAnsi="宋体"/>
                <w:szCs w:val="24"/>
              </w:rPr>
            </w:pPr>
          </w:p>
        </w:tc>
        <w:tc>
          <w:tcPr>
            <w:tcW w:w="1920" w:type="dxa"/>
            <w:vAlign w:val="center"/>
          </w:tcPr>
          <w:p>
            <w:pPr>
              <w:widowControl/>
              <w:jc w:val="center"/>
              <w:rPr>
                <w:rFonts w:ascii="宋体" w:hAnsi="宋体"/>
                <w:szCs w:val="24"/>
              </w:rPr>
            </w:pPr>
          </w:p>
        </w:tc>
        <w:tc>
          <w:tcPr>
            <w:tcW w:w="1707" w:type="dxa"/>
          </w:tcPr>
          <w:p>
            <w:pPr>
              <w:widowControl/>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2</w:t>
            </w:r>
          </w:p>
        </w:tc>
        <w:tc>
          <w:tcPr>
            <w:tcW w:w="3625" w:type="dxa"/>
            <w:vAlign w:val="center"/>
          </w:tcPr>
          <w:p>
            <w:pPr>
              <w:jc w:val="left"/>
              <w:rPr>
                <w:rFonts w:ascii="宋体" w:hAnsi="宋体"/>
                <w:szCs w:val="24"/>
              </w:rPr>
            </w:pPr>
            <w:r>
              <w:rPr>
                <w:rFonts w:hint="eastAsia" w:ascii="宋体" w:hAnsi="宋体"/>
                <w:szCs w:val="24"/>
              </w:rPr>
              <w:t>参选文件经法定代表人或其委托代理人签字，或由委托代理人签字并随参选文件一起提供“法定代表人授权书”原件</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1148" w:type="dxa"/>
            <w:vAlign w:val="center"/>
          </w:tcPr>
          <w:p>
            <w:pPr>
              <w:jc w:val="center"/>
              <w:rPr>
                <w:rFonts w:ascii="宋体" w:hAnsi="宋体"/>
                <w:szCs w:val="24"/>
              </w:rPr>
            </w:pPr>
            <w:r>
              <w:rPr>
                <w:rFonts w:hint="eastAsia" w:ascii="宋体" w:hAnsi="宋体"/>
                <w:szCs w:val="24"/>
              </w:rPr>
              <w:t>3</w:t>
            </w:r>
          </w:p>
        </w:tc>
        <w:tc>
          <w:tcPr>
            <w:tcW w:w="3625" w:type="dxa"/>
            <w:vAlign w:val="center"/>
          </w:tcPr>
          <w:p>
            <w:pPr>
              <w:jc w:val="left"/>
              <w:rPr>
                <w:rFonts w:ascii="宋体" w:hAnsi="宋体"/>
                <w:szCs w:val="24"/>
              </w:rPr>
            </w:pPr>
            <w:r>
              <w:rPr>
                <w:rFonts w:hint="eastAsia" w:ascii="宋体" w:hAnsi="宋体"/>
                <w:szCs w:val="24"/>
              </w:rPr>
              <w:t>营业执照复印件：参选公司必须是在中华人民共和国境内注册的独立法人机构，公司注册成立时间在2011年1月1日之前成立</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4</w:t>
            </w:r>
          </w:p>
        </w:tc>
        <w:tc>
          <w:tcPr>
            <w:tcW w:w="3625" w:type="dxa"/>
            <w:vAlign w:val="center"/>
          </w:tcPr>
          <w:p>
            <w:pPr>
              <w:jc w:val="left"/>
              <w:rPr>
                <w:rFonts w:ascii="宋体" w:hAnsi="宋体"/>
                <w:szCs w:val="24"/>
              </w:rPr>
            </w:pPr>
            <w:r>
              <w:rPr>
                <w:rFonts w:hint="eastAsia" w:ascii="宋体" w:hAnsi="宋体"/>
                <w:szCs w:val="24"/>
              </w:rPr>
              <w:t>房地产估价机构备案等级：具有房地产估价机构备案等级一级</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5</w:t>
            </w:r>
          </w:p>
        </w:tc>
        <w:tc>
          <w:tcPr>
            <w:tcW w:w="3625" w:type="dxa"/>
            <w:vAlign w:val="center"/>
          </w:tcPr>
          <w:p>
            <w:pPr>
              <w:jc w:val="left"/>
              <w:rPr>
                <w:rFonts w:ascii="宋体" w:hAnsi="宋体"/>
                <w:szCs w:val="24"/>
              </w:rPr>
            </w:pPr>
            <w:r>
              <w:rPr>
                <w:rFonts w:hint="eastAsia" w:ascii="宋体" w:hAnsi="宋体"/>
                <w:szCs w:val="24"/>
              </w:rPr>
              <w:t>公司业绩：至少服务过一个广东省的地铁上盖物业项目可行性研究工作（需提供合同关键页复印件）</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6</w:t>
            </w:r>
          </w:p>
        </w:tc>
        <w:tc>
          <w:tcPr>
            <w:tcW w:w="3625" w:type="dxa"/>
            <w:vAlign w:val="center"/>
          </w:tcPr>
          <w:p>
            <w:pPr>
              <w:jc w:val="left"/>
              <w:rPr>
                <w:rFonts w:ascii="宋体" w:hAnsi="宋体"/>
                <w:szCs w:val="24"/>
              </w:rPr>
            </w:pPr>
            <w:r>
              <w:rPr>
                <w:rFonts w:hint="eastAsia" w:ascii="宋体" w:hAnsi="宋体"/>
                <w:szCs w:val="24"/>
              </w:rPr>
              <w:t>《参选函》格式符合比选文件要求</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148" w:type="dxa"/>
            <w:vAlign w:val="center"/>
          </w:tcPr>
          <w:p>
            <w:pPr>
              <w:jc w:val="center"/>
              <w:rPr>
                <w:rFonts w:ascii="宋体" w:hAnsi="宋体"/>
                <w:szCs w:val="24"/>
              </w:rPr>
            </w:pPr>
            <w:r>
              <w:rPr>
                <w:rFonts w:hint="eastAsia" w:ascii="宋体" w:hAnsi="宋体"/>
                <w:szCs w:val="24"/>
              </w:rPr>
              <w:t>7</w:t>
            </w:r>
          </w:p>
        </w:tc>
        <w:tc>
          <w:tcPr>
            <w:tcW w:w="3625" w:type="dxa"/>
            <w:vAlign w:val="center"/>
          </w:tcPr>
          <w:p>
            <w:pPr>
              <w:jc w:val="left"/>
              <w:rPr>
                <w:rFonts w:ascii="宋体" w:hAnsi="宋体"/>
                <w:szCs w:val="24"/>
              </w:rPr>
            </w:pPr>
            <w:r>
              <w:rPr>
                <w:rFonts w:hint="eastAsia" w:ascii="宋体" w:hAnsi="宋体"/>
                <w:bCs/>
                <w:szCs w:val="24"/>
              </w:rPr>
              <w:t>参选报价</w:t>
            </w:r>
            <w:r>
              <w:rPr>
                <w:rFonts w:hint="eastAsia" w:ascii="宋体" w:hAnsi="宋体"/>
                <w:bCs/>
                <w:szCs w:val="24"/>
                <w:lang w:val="en-US" w:eastAsia="zh-CN"/>
              </w:rPr>
              <w:t>不</w:t>
            </w:r>
            <w:r>
              <w:rPr>
                <w:rFonts w:hint="eastAsia" w:ascii="宋体" w:hAnsi="宋体"/>
                <w:bCs/>
                <w:szCs w:val="24"/>
              </w:rPr>
              <w:t>高于或等于控制价</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1148" w:type="dxa"/>
            <w:vAlign w:val="center"/>
          </w:tcPr>
          <w:p>
            <w:pPr>
              <w:jc w:val="center"/>
              <w:rPr>
                <w:rFonts w:ascii="宋体" w:hAnsi="宋体"/>
                <w:szCs w:val="24"/>
              </w:rPr>
            </w:pPr>
            <w:r>
              <w:rPr>
                <w:rFonts w:hint="eastAsia" w:ascii="宋体" w:hAnsi="宋体"/>
                <w:szCs w:val="24"/>
              </w:rPr>
              <w:t>8</w:t>
            </w:r>
          </w:p>
        </w:tc>
        <w:tc>
          <w:tcPr>
            <w:tcW w:w="3625" w:type="dxa"/>
            <w:vAlign w:val="center"/>
          </w:tcPr>
          <w:p>
            <w:pPr>
              <w:jc w:val="left"/>
              <w:rPr>
                <w:rFonts w:ascii="宋体" w:hAnsi="宋体"/>
                <w:bCs/>
                <w:szCs w:val="24"/>
              </w:rPr>
            </w:pPr>
            <w:r>
              <w:rPr>
                <w:rFonts w:hint="eastAsia" w:ascii="宋体" w:hAnsi="宋体"/>
                <w:bCs/>
                <w:szCs w:val="24"/>
              </w:rPr>
              <w:t>参选人的参选报价</w:t>
            </w:r>
            <w:r>
              <w:rPr>
                <w:rFonts w:hint="eastAsia" w:ascii="宋体" w:hAnsi="宋体"/>
                <w:bCs/>
                <w:szCs w:val="24"/>
                <w:lang w:val="en-US" w:eastAsia="zh-CN"/>
              </w:rPr>
              <w:t>是</w:t>
            </w:r>
            <w:r>
              <w:rPr>
                <w:rFonts w:hint="eastAsia" w:ascii="宋体" w:hAnsi="宋体"/>
                <w:bCs/>
                <w:szCs w:val="24"/>
              </w:rPr>
              <w:t>不可变动的，未包含价格调整要求，未递交两份或多份内容不同的报价文件，未在一份报价文件中对同一比选项目报有两个或多个报价，未有多份报价声明了哪一个有效</w:t>
            </w:r>
          </w:p>
        </w:tc>
        <w:tc>
          <w:tcPr>
            <w:tcW w:w="1920" w:type="dxa"/>
            <w:vAlign w:val="center"/>
          </w:tcPr>
          <w:p>
            <w:pPr>
              <w:widowControl/>
              <w:jc w:val="center"/>
              <w:rPr>
                <w:rFonts w:ascii="宋体" w:hAnsi="宋体" w:cs="宋体"/>
                <w:b/>
                <w:kern w:val="0"/>
                <w:szCs w:val="24"/>
              </w:rPr>
            </w:pPr>
          </w:p>
        </w:tc>
        <w:tc>
          <w:tcPr>
            <w:tcW w:w="1706" w:type="dxa"/>
          </w:tcPr>
          <w:p>
            <w:pPr>
              <w:widowControl/>
              <w:jc w:val="center"/>
              <w:rPr>
                <w:rFonts w:ascii="宋体" w:hAnsi="宋体" w:cs="宋体"/>
                <w:b/>
                <w:kern w:val="0"/>
                <w:szCs w:val="24"/>
              </w:rPr>
            </w:pPr>
          </w:p>
        </w:tc>
        <w:tc>
          <w:tcPr>
            <w:tcW w:w="1920" w:type="dxa"/>
          </w:tcPr>
          <w:p>
            <w:pPr>
              <w:widowControl/>
              <w:jc w:val="center"/>
              <w:rPr>
                <w:rFonts w:ascii="宋体" w:hAnsi="宋体" w:cs="宋体"/>
                <w:b/>
                <w:kern w:val="0"/>
                <w:szCs w:val="24"/>
              </w:rPr>
            </w:pPr>
          </w:p>
        </w:tc>
        <w:tc>
          <w:tcPr>
            <w:tcW w:w="1920" w:type="dxa"/>
            <w:vAlign w:val="center"/>
          </w:tcPr>
          <w:p>
            <w:pPr>
              <w:widowControl/>
              <w:jc w:val="center"/>
              <w:rPr>
                <w:rFonts w:ascii="宋体" w:hAnsi="宋体" w:cs="宋体"/>
                <w:b/>
                <w:kern w:val="0"/>
                <w:szCs w:val="24"/>
              </w:rPr>
            </w:pPr>
          </w:p>
        </w:tc>
        <w:tc>
          <w:tcPr>
            <w:tcW w:w="1707" w:type="dxa"/>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773" w:type="dxa"/>
            <w:gridSpan w:val="2"/>
            <w:vAlign w:val="center"/>
          </w:tcPr>
          <w:p>
            <w:pPr>
              <w:widowControl/>
              <w:jc w:val="center"/>
              <w:rPr>
                <w:rFonts w:ascii="宋体" w:hAnsi="宋体" w:cs="宋体"/>
                <w:kern w:val="0"/>
                <w:szCs w:val="24"/>
              </w:rPr>
            </w:pPr>
            <w:r>
              <w:rPr>
                <w:rFonts w:hint="eastAsia" w:ascii="宋体" w:hAnsi="宋体" w:cs="宋体"/>
                <w:kern w:val="0"/>
                <w:szCs w:val="24"/>
              </w:rPr>
              <w:t>评审结论</w:t>
            </w:r>
          </w:p>
        </w:tc>
        <w:tc>
          <w:tcPr>
            <w:tcW w:w="1920" w:type="dxa"/>
            <w:vAlign w:val="center"/>
          </w:tcPr>
          <w:p>
            <w:pPr>
              <w:widowControl/>
              <w:jc w:val="center"/>
              <w:rPr>
                <w:rFonts w:ascii="宋体" w:hAnsi="宋体" w:cs="宋体"/>
                <w:kern w:val="0"/>
                <w:szCs w:val="24"/>
              </w:rPr>
            </w:pPr>
          </w:p>
        </w:tc>
        <w:tc>
          <w:tcPr>
            <w:tcW w:w="1706" w:type="dxa"/>
          </w:tcPr>
          <w:p>
            <w:pPr>
              <w:widowControl/>
              <w:jc w:val="center"/>
              <w:rPr>
                <w:rFonts w:ascii="宋体" w:hAnsi="宋体" w:cs="宋体"/>
                <w:kern w:val="0"/>
                <w:szCs w:val="24"/>
              </w:rPr>
            </w:pPr>
          </w:p>
        </w:tc>
        <w:tc>
          <w:tcPr>
            <w:tcW w:w="1920" w:type="dxa"/>
          </w:tcPr>
          <w:p>
            <w:pPr>
              <w:widowControl/>
              <w:jc w:val="center"/>
              <w:rPr>
                <w:rFonts w:ascii="宋体" w:hAnsi="宋体" w:cs="宋体"/>
                <w:kern w:val="0"/>
                <w:szCs w:val="24"/>
              </w:rPr>
            </w:pPr>
          </w:p>
        </w:tc>
        <w:tc>
          <w:tcPr>
            <w:tcW w:w="1920" w:type="dxa"/>
            <w:vAlign w:val="center"/>
          </w:tcPr>
          <w:p>
            <w:pPr>
              <w:widowControl/>
              <w:jc w:val="center"/>
              <w:rPr>
                <w:rFonts w:ascii="宋体" w:hAnsi="宋体" w:cs="宋体"/>
                <w:kern w:val="0"/>
                <w:szCs w:val="24"/>
              </w:rPr>
            </w:pPr>
          </w:p>
        </w:tc>
        <w:tc>
          <w:tcPr>
            <w:tcW w:w="1707" w:type="dxa"/>
          </w:tcPr>
          <w:p>
            <w:pPr>
              <w:widowControl/>
              <w:jc w:val="center"/>
              <w:rPr>
                <w:rFonts w:ascii="宋体" w:hAnsi="宋体" w:cs="宋体"/>
                <w:kern w:val="0"/>
                <w:szCs w:val="24"/>
              </w:rPr>
            </w:pPr>
          </w:p>
        </w:tc>
      </w:tr>
    </w:tbl>
    <w:p>
      <w:pPr>
        <w:tabs>
          <w:tab w:val="left" w:pos="0"/>
        </w:tabs>
        <w:snapToGrid w:val="0"/>
        <w:rPr>
          <w:rFonts w:ascii="宋体" w:hAnsi="宋体"/>
          <w:szCs w:val="24"/>
        </w:rPr>
      </w:pPr>
      <w:r>
        <w:rPr>
          <w:rFonts w:hint="eastAsia" w:ascii="宋体" w:hAnsi="宋体"/>
          <w:b/>
          <w:szCs w:val="24"/>
        </w:rPr>
        <w:t>说明：</w:t>
      </w:r>
      <w:r>
        <w:rPr>
          <w:rFonts w:hint="eastAsia" w:ascii="宋体" w:hAnsi="宋体"/>
          <w:szCs w:val="24"/>
        </w:rPr>
        <w:t>1.评审通过的用“√”表示，未通过的用“×”表示。结论用“合格”或“不合格”表示。</w:t>
      </w:r>
    </w:p>
    <w:p>
      <w:pPr>
        <w:tabs>
          <w:tab w:val="left" w:pos="0"/>
        </w:tabs>
        <w:snapToGrid w:val="0"/>
        <w:spacing w:line="360" w:lineRule="auto"/>
        <w:ind w:firstLine="720" w:firstLineChars="300"/>
        <w:rPr>
          <w:rFonts w:ascii="宋体" w:hAnsi="宋体"/>
          <w:szCs w:val="24"/>
        </w:rPr>
      </w:pPr>
      <w:r>
        <w:rPr>
          <w:rFonts w:hint="eastAsia" w:ascii="宋体" w:hAnsi="宋体"/>
          <w:szCs w:val="24"/>
        </w:rPr>
        <w:t>2.只有以上项目全部通过，评审结论为“合格”，否则结论为“不合格”。</w:t>
      </w:r>
    </w:p>
    <w:p>
      <w:pPr>
        <w:pStyle w:val="7"/>
        <w:spacing w:line="360" w:lineRule="exact"/>
        <w:ind w:left="617" w:firstLine="301"/>
        <w:rPr>
          <w:rFonts w:ascii="宋体" w:hAnsi="宋体"/>
          <w:b/>
        </w:rPr>
      </w:pPr>
    </w:p>
    <w:p>
      <w:pPr>
        <w:pStyle w:val="7"/>
        <w:spacing w:line="360" w:lineRule="exact"/>
        <w:ind w:left="0" w:leftChars="0" w:firstLine="118" w:firstLineChars="49"/>
        <w:rPr>
          <w:rFonts w:ascii="宋体" w:hAnsi="宋体"/>
          <w:b/>
          <w:kern w:val="2"/>
          <w:sz w:val="24"/>
          <w:szCs w:val="21"/>
        </w:rPr>
      </w:pPr>
      <w:r>
        <w:rPr>
          <w:rFonts w:hint="eastAsia" w:ascii="宋体" w:hAnsi="宋体"/>
          <w:b/>
          <w:kern w:val="2"/>
          <w:sz w:val="24"/>
          <w:szCs w:val="21"/>
        </w:rPr>
        <w:t>工作人员签名：</w:t>
      </w:r>
    </w:p>
    <w:p>
      <w:pPr>
        <w:pStyle w:val="7"/>
        <w:spacing w:line="360" w:lineRule="exact"/>
        <w:ind w:left="0" w:leftChars="0" w:firstLine="118" w:firstLineChars="49"/>
        <w:rPr>
          <w:rFonts w:ascii="宋体" w:hAnsi="宋体"/>
          <w:b/>
          <w:kern w:val="2"/>
          <w:sz w:val="24"/>
          <w:szCs w:val="21"/>
        </w:rPr>
      </w:pPr>
    </w:p>
    <w:p>
      <w:pPr>
        <w:pStyle w:val="7"/>
        <w:spacing w:line="360" w:lineRule="exact"/>
        <w:ind w:left="0" w:leftChars="0" w:firstLine="118" w:firstLineChars="49"/>
        <w:rPr>
          <w:rFonts w:ascii="宋体" w:hAnsi="宋体"/>
          <w:b/>
          <w:kern w:val="2"/>
          <w:sz w:val="24"/>
          <w:szCs w:val="21"/>
        </w:rPr>
      </w:pPr>
    </w:p>
    <w:p>
      <w:pPr>
        <w:pStyle w:val="7"/>
        <w:spacing w:line="360" w:lineRule="exact"/>
        <w:ind w:left="0" w:leftChars="0" w:firstLine="118" w:firstLineChars="49"/>
        <w:rPr>
          <w:rFonts w:ascii="宋体" w:hAnsi="宋体"/>
          <w:b/>
          <w:sz w:val="21"/>
          <w:szCs w:val="21"/>
        </w:rPr>
      </w:pPr>
      <w:r>
        <w:rPr>
          <w:rFonts w:hint="eastAsia" w:ascii="宋体" w:hAnsi="宋体"/>
          <w:b/>
          <w:kern w:val="2"/>
          <w:sz w:val="24"/>
          <w:szCs w:val="21"/>
        </w:rPr>
        <w:t>监督签名：</w:t>
      </w:r>
    </w:p>
    <w:p>
      <w:pPr>
        <w:pStyle w:val="7"/>
        <w:spacing w:line="360" w:lineRule="exact"/>
        <w:ind w:left="0" w:leftChars="0" w:firstLine="103" w:firstLineChars="49"/>
        <w:rPr>
          <w:rFonts w:ascii="宋体" w:hAnsi="宋体"/>
          <w:b/>
          <w:sz w:val="21"/>
          <w:szCs w:val="21"/>
        </w:rPr>
      </w:pPr>
    </w:p>
    <w:p>
      <w:pPr>
        <w:pStyle w:val="7"/>
        <w:spacing w:line="360" w:lineRule="exact"/>
        <w:ind w:left="0" w:leftChars="0" w:firstLine="103" w:firstLineChars="49"/>
        <w:rPr>
          <w:rFonts w:ascii="宋体" w:hAnsi="宋体"/>
          <w:b/>
          <w:sz w:val="21"/>
          <w:szCs w:val="21"/>
        </w:rPr>
      </w:pPr>
    </w:p>
    <w:p>
      <w:pPr>
        <w:widowControl/>
        <w:rPr>
          <w:rFonts w:ascii="宋体" w:hAnsi="宋体"/>
          <w:szCs w:val="24"/>
        </w:rPr>
      </w:pPr>
    </w:p>
    <w:p>
      <w:pPr>
        <w:spacing w:line="480" w:lineRule="exact"/>
        <w:jc w:val="left"/>
        <w:rPr>
          <w:rFonts w:ascii="宋体" w:hAnsi="宋体" w:cs="宋体"/>
          <w:b/>
          <w:bCs/>
          <w:kern w:val="0"/>
          <w:szCs w:val="24"/>
        </w:rPr>
      </w:pPr>
    </w:p>
    <w:p>
      <w:pPr>
        <w:spacing w:line="480" w:lineRule="exact"/>
        <w:jc w:val="left"/>
        <w:rPr>
          <w:rFonts w:ascii="宋体" w:hAnsi="宋体" w:cs="宋体"/>
          <w:b/>
          <w:bCs/>
          <w:kern w:val="0"/>
          <w:szCs w:val="24"/>
        </w:rPr>
      </w:pPr>
    </w:p>
    <w:p>
      <w:pPr>
        <w:spacing w:line="480" w:lineRule="exact"/>
        <w:jc w:val="left"/>
        <w:outlineLvl w:val="0"/>
        <w:rPr>
          <w:rFonts w:ascii="宋体" w:hAnsi="宋体" w:cs="宋体"/>
          <w:b/>
          <w:bCs/>
          <w:kern w:val="0"/>
          <w:szCs w:val="24"/>
        </w:rPr>
      </w:pPr>
      <w:bookmarkStart w:id="160" w:name="_Toc2127"/>
      <w:bookmarkStart w:id="161" w:name="_Toc27292"/>
      <w:bookmarkStart w:id="162" w:name="_Toc14412"/>
    </w:p>
    <w:p>
      <w:pP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60"/>
      <w:bookmarkEnd w:id="161"/>
      <w:bookmarkEnd w:id="162"/>
    </w:p>
    <w:p>
      <w:pPr>
        <w:spacing w:after="120" w:afterLines="50" w:line="480" w:lineRule="exact"/>
        <w:ind w:right="350" w:firstLine="6184" w:firstLineChars="2200"/>
        <w:jc w:val="left"/>
        <w:rPr>
          <w:rFonts w:ascii="宋体" w:hAnsi="宋体" w:cs="宋体"/>
          <w:b/>
          <w:bCs/>
          <w:kern w:val="0"/>
          <w:szCs w:val="24"/>
        </w:rPr>
      </w:pPr>
      <w:r>
        <w:rPr>
          <w:rFonts w:hint="eastAsia" w:ascii="宋体" w:hAnsi="宋体" w:cs="宋体"/>
          <w:b/>
          <w:kern w:val="0"/>
          <w:sz w:val="28"/>
          <w:szCs w:val="28"/>
        </w:rPr>
        <w:t>技术标评审表</w:t>
      </w:r>
    </w:p>
    <w:p>
      <w:pPr>
        <w:jc w:val="left"/>
        <w:rPr>
          <w:rFonts w:ascii="宋体" w:hAnsi="宋体" w:cs="宋体"/>
          <w:b/>
          <w:kern w:val="0"/>
          <w:sz w:val="28"/>
          <w:szCs w:val="28"/>
        </w:rPr>
      </w:pPr>
      <w:r>
        <w:rPr>
          <w:rFonts w:hint="eastAsia" w:ascii="宋体" w:hAnsi="宋体" w:cs="宋体"/>
          <w:b/>
          <w:kern w:val="0"/>
          <w:sz w:val="28"/>
          <w:szCs w:val="28"/>
        </w:rPr>
        <w:t>项目名称：赤湾停车场上盖物业开发项目可行性研究</w:t>
      </w:r>
    </w:p>
    <w:p>
      <w:pPr>
        <w:spacing w:line="360" w:lineRule="exact"/>
        <w:rPr>
          <w:rFonts w:ascii="宋体" w:hAnsi="宋体"/>
          <w:szCs w:val="24"/>
        </w:rPr>
      </w:pPr>
      <w:r>
        <w:rPr>
          <w:rFonts w:hint="eastAsia" w:ascii="宋体" w:hAnsi="宋体"/>
          <w:szCs w:val="24"/>
        </w:rPr>
        <w:t>时间：   年   月   日</w:t>
      </w:r>
    </w:p>
    <w:tbl>
      <w:tblPr>
        <w:tblStyle w:val="13"/>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988"/>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671" w:type="dxa"/>
            <w:gridSpan w:val="2"/>
            <w:vAlign w:val="center"/>
          </w:tcPr>
          <w:p>
            <w:pPr>
              <w:jc w:val="center"/>
              <w:rPr>
                <w:rFonts w:ascii="宋体" w:hAnsi="宋体"/>
                <w:szCs w:val="21"/>
              </w:rPr>
            </w:pPr>
            <w:r>
              <w:rPr>
                <w:rFonts w:hint="eastAsia" w:ascii="宋体" w:hAnsi="宋体"/>
                <w:szCs w:val="21"/>
              </w:rPr>
              <w:t>评审项目</w:t>
            </w:r>
          </w:p>
        </w:tc>
        <w:tc>
          <w:tcPr>
            <w:tcW w:w="5740" w:type="dxa"/>
            <w:vAlign w:val="center"/>
          </w:tcPr>
          <w:p>
            <w:pPr>
              <w:jc w:val="center"/>
              <w:rPr>
                <w:rFonts w:ascii="宋体" w:hAnsi="宋体"/>
                <w:szCs w:val="21"/>
              </w:rPr>
            </w:pPr>
            <w:r>
              <w:rPr>
                <w:rFonts w:hint="eastAsia" w:ascii="宋体" w:hAnsi="宋体"/>
                <w:szCs w:val="21"/>
              </w:rPr>
              <w:t>评分细则</w:t>
            </w:r>
          </w:p>
        </w:tc>
        <w:tc>
          <w:tcPr>
            <w:tcW w:w="994" w:type="dxa"/>
            <w:tcBorders>
              <w:right w:val="single" w:color="auto" w:sz="4" w:space="0"/>
            </w:tcBorders>
            <w:vAlign w:val="center"/>
          </w:tcPr>
          <w:p>
            <w:pPr>
              <w:jc w:val="center"/>
              <w:rPr>
                <w:rFonts w:ascii="宋体" w:hAnsi="宋体"/>
                <w:szCs w:val="21"/>
              </w:rPr>
            </w:pPr>
            <w:r>
              <w:rPr>
                <w:rFonts w:hint="eastAsia" w:ascii="宋体" w:hAnsi="宋体"/>
                <w:szCs w:val="21"/>
              </w:rPr>
              <w:t>满分值</w:t>
            </w:r>
          </w:p>
        </w:tc>
        <w:tc>
          <w:tcPr>
            <w:tcW w:w="1342" w:type="dxa"/>
            <w:tcBorders>
              <w:right w:val="single" w:color="auto" w:sz="4" w:space="0"/>
            </w:tcBorders>
            <w:vAlign w:val="center"/>
          </w:tcPr>
          <w:p>
            <w:pPr>
              <w:jc w:val="center"/>
              <w:rPr>
                <w:rFonts w:ascii="宋体" w:hAnsi="宋体"/>
                <w:szCs w:val="21"/>
              </w:rPr>
            </w:pPr>
          </w:p>
        </w:tc>
        <w:tc>
          <w:tcPr>
            <w:tcW w:w="1418" w:type="dxa"/>
            <w:tcBorders>
              <w:right w:val="single" w:color="auto" w:sz="4" w:space="0"/>
            </w:tcBorders>
            <w:vAlign w:val="center"/>
          </w:tcPr>
          <w:p>
            <w:pPr>
              <w:jc w:val="center"/>
              <w:rPr>
                <w:rFonts w:ascii="宋体" w:hAnsi="宋体"/>
                <w:szCs w:val="21"/>
              </w:rPr>
            </w:pPr>
          </w:p>
        </w:tc>
        <w:tc>
          <w:tcPr>
            <w:tcW w:w="1276" w:type="dxa"/>
            <w:tcBorders>
              <w:right w:val="single" w:color="auto" w:sz="4" w:space="0"/>
            </w:tcBorders>
            <w:vAlign w:val="center"/>
          </w:tcPr>
          <w:p>
            <w:pPr>
              <w:jc w:val="center"/>
              <w:rPr>
                <w:rFonts w:ascii="宋体" w:hAnsi="宋体"/>
                <w:szCs w:val="21"/>
              </w:rPr>
            </w:pPr>
          </w:p>
        </w:tc>
        <w:tc>
          <w:tcPr>
            <w:tcW w:w="1275" w:type="dxa"/>
            <w:tcBorders>
              <w:right w:val="single" w:color="auto" w:sz="4" w:space="0"/>
            </w:tcBorders>
            <w:vAlign w:val="center"/>
          </w:tcPr>
          <w:p>
            <w:pPr>
              <w:jc w:val="center"/>
              <w:rPr>
                <w:rFonts w:ascii="宋体" w:hAnsi="宋体"/>
                <w:szCs w:val="21"/>
              </w:rPr>
            </w:pPr>
          </w:p>
        </w:tc>
        <w:tc>
          <w:tcPr>
            <w:tcW w:w="1153" w:type="dxa"/>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83" w:type="dxa"/>
            <w:vAlign w:val="center"/>
          </w:tcPr>
          <w:p>
            <w:pPr>
              <w:spacing w:line="400" w:lineRule="exact"/>
              <w:jc w:val="center"/>
              <w:rPr>
                <w:rFonts w:ascii="宋体" w:hAnsi="宋体"/>
                <w:szCs w:val="21"/>
              </w:rPr>
            </w:pPr>
            <w:r>
              <w:rPr>
                <w:rFonts w:ascii="宋体" w:hAnsi="宋体"/>
                <w:szCs w:val="21"/>
              </w:rPr>
              <w:t>1</w:t>
            </w:r>
          </w:p>
        </w:tc>
        <w:tc>
          <w:tcPr>
            <w:tcW w:w="988" w:type="dxa"/>
            <w:vAlign w:val="center"/>
          </w:tcPr>
          <w:p>
            <w:pPr>
              <w:rPr>
                <w:rFonts w:ascii="宋体" w:hAnsi="宋体"/>
                <w:szCs w:val="21"/>
              </w:rPr>
            </w:pPr>
            <w:r>
              <w:rPr>
                <w:rFonts w:hint="eastAsia" w:ascii="宋体" w:hAnsi="宋体"/>
                <w:szCs w:val="21"/>
              </w:rPr>
              <w:t>项目经理专业能力</w:t>
            </w:r>
          </w:p>
        </w:tc>
        <w:tc>
          <w:tcPr>
            <w:tcW w:w="5740" w:type="dxa"/>
            <w:vAlign w:val="center"/>
          </w:tcPr>
          <w:p>
            <w:pPr>
              <w:rPr>
                <w:rFonts w:ascii="宋体" w:hAnsi="宋体"/>
                <w:szCs w:val="24"/>
              </w:rPr>
            </w:pPr>
            <w:r>
              <w:rPr>
                <w:rFonts w:hint="eastAsia" w:ascii="宋体" w:hAnsi="宋体"/>
                <w:szCs w:val="24"/>
              </w:rPr>
              <w:t>项目经理专业能力，包括学历、从业年限。</w:t>
            </w:r>
          </w:p>
          <w:p>
            <w:pPr>
              <w:rPr>
                <w:rFonts w:ascii="宋体" w:hAnsi="宋体"/>
                <w:szCs w:val="24"/>
              </w:rPr>
            </w:pPr>
            <w:r>
              <w:rPr>
                <w:rFonts w:hint="eastAsia" w:ascii="宋体" w:hAnsi="宋体"/>
                <w:szCs w:val="24"/>
              </w:rPr>
              <w:t>学历：本科及以上</w:t>
            </w:r>
            <w:r>
              <w:rPr>
                <w:rFonts w:ascii="宋体" w:hAnsi="宋体"/>
                <w:szCs w:val="24"/>
              </w:rPr>
              <w:t>2</w:t>
            </w:r>
            <w:r>
              <w:rPr>
                <w:rFonts w:hint="eastAsia" w:ascii="宋体" w:hAnsi="宋体"/>
                <w:szCs w:val="24"/>
              </w:rPr>
              <w:t>分</w:t>
            </w:r>
            <w:r>
              <w:rPr>
                <w:rFonts w:ascii="宋体" w:hAnsi="宋体"/>
                <w:szCs w:val="24"/>
              </w:rPr>
              <w:t>，本科以下</w:t>
            </w:r>
            <w:r>
              <w:rPr>
                <w:rFonts w:hint="eastAsia" w:ascii="宋体" w:hAnsi="宋体"/>
                <w:szCs w:val="24"/>
              </w:rPr>
              <w:t>1分。证明文件：项目经理相关毕业证书、职称证书、荣誉证书等相关材料复印件</w:t>
            </w:r>
          </w:p>
          <w:p>
            <w:pPr>
              <w:rPr>
                <w:rFonts w:ascii="Calibri" w:hAnsi="Calibri"/>
                <w:szCs w:val="22"/>
              </w:rPr>
            </w:pPr>
            <w:r>
              <w:rPr>
                <w:rFonts w:hint="eastAsia" w:ascii="宋体" w:hAnsi="宋体"/>
                <w:szCs w:val="24"/>
              </w:rPr>
              <w:t>从业</w:t>
            </w:r>
            <w:r>
              <w:rPr>
                <w:rFonts w:ascii="宋体" w:hAnsi="宋体"/>
                <w:szCs w:val="24"/>
              </w:rPr>
              <w:t>年限：</w:t>
            </w:r>
            <w:r>
              <w:rPr>
                <w:rFonts w:hint="eastAsia" w:ascii="宋体" w:hAnsi="宋体"/>
                <w:szCs w:val="24"/>
              </w:rPr>
              <w:t>10年及</w:t>
            </w:r>
            <w:r>
              <w:rPr>
                <w:rFonts w:ascii="宋体" w:hAnsi="宋体"/>
                <w:szCs w:val="24"/>
              </w:rPr>
              <w:t>以上</w:t>
            </w:r>
            <w:r>
              <w:rPr>
                <w:rFonts w:hint="eastAsia" w:ascii="宋体" w:hAnsi="宋体"/>
                <w:szCs w:val="24"/>
              </w:rPr>
              <w:t>3分</w:t>
            </w:r>
            <w:r>
              <w:rPr>
                <w:rFonts w:ascii="宋体" w:hAnsi="宋体"/>
                <w:szCs w:val="24"/>
              </w:rPr>
              <w:t>，</w:t>
            </w:r>
            <w:r>
              <w:rPr>
                <w:rFonts w:hint="eastAsia" w:ascii="宋体" w:hAnsi="宋体"/>
                <w:szCs w:val="24"/>
              </w:rPr>
              <w:t>5-10年2分，5年及</w:t>
            </w:r>
            <w:r>
              <w:rPr>
                <w:rFonts w:ascii="宋体" w:hAnsi="宋体"/>
                <w:szCs w:val="24"/>
              </w:rPr>
              <w:t>以下1</w:t>
            </w:r>
            <w:r>
              <w:rPr>
                <w:rFonts w:hint="eastAsia" w:ascii="宋体" w:hAnsi="宋体"/>
                <w:szCs w:val="24"/>
              </w:rPr>
              <w:t>分</w:t>
            </w:r>
            <w:r>
              <w:rPr>
                <w:rFonts w:hint="eastAsia"/>
              </w:rPr>
              <w:t>。</w:t>
            </w:r>
            <w:r>
              <w:rPr>
                <w:rFonts w:hint="eastAsia" w:ascii="宋体" w:hAnsi="宋体"/>
                <w:szCs w:val="24"/>
              </w:rPr>
              <w:t>证明文件：按社保的缴纳总时长计算从业年限</w:t>
            </w:r>
          </w:p>
        </w:tc>
        <w:tc>
          <w:tcPr>
            <w:tcW w:w="994" w:type="dxa"/>
            <w:vAlign w:val="center"/>
          </w:tcPr>
          <w:p>
            <w:pPr>
              <w:spacing w:line="400" w:lineRule="exact"/>
              <w:jc w:val="center"/>
              <w:rPr>
                <w:rFonts w:ascii="Calibri" w:hAnsi="Calibri"/>
                <w:szCs w:val="22"/>
              </w:rPr>
            </w:pPr>
            <w:r>
              <w:rPr>
                <w:rFonts w:ascii="Calibri" w:hAnsi="Calibri"/>
                <w:szCs w:val="22"/>
              </w:rPr>
              <w:t>5</w:t>
            </w:r>
          </w:p>
        </w:tc>
        <w:tc>
          <w:tcPr>
            <w:tcW w:w="1342" w:type="dxa"/>
            <w:vAlign w:val="center"/>
          </w:tcPr>
          <w:p>
            <w:pPr>
              <w:spacing w:line="400" w:lineRule="exact"/>
              <w:jc w:val="center"/>
              <w:rPr>
                <w:rFonts w:ascii="宋体" w:hAnsi="宋体"/>
                <w:szCs w:val="21"/>
              </w:rPr>
            </w:pPr>
          </w:p>
        </w:tc>
        <w:tc>
          <w:tcPr>
            <w:tcW w:w="1418" w:type="dxa"/>
            <w:vAlign w:val="center"/>
          </w:tcPr>
          <w:p>
            <w:pPr>
              <w:spacing w:line="400" w:lineRule="exact"/>
              <w:ind w:right="420"/>
              <w:rPr>
                <w:rFonts w:ascii="宋体" w:hAnsi="宋体"/>
                <w:szCs w:val="21"/>
              </w:rPr>
            </w:pPr>
          </w:p>
        </w:tc>
        <w:tc>
          <w:tcPr>
            <w:tcW w:w="1276" w:type="dxa"/>
            <w:vAlign w:val="center"/>
          </w:tcPr>
          <w:p>
            <w:pPr>
              <w:rPr>
                <w:rFonts w:ascii="Calibri" w:hAnsi="Calibri"/>
                <w:szCs w:val="22"/>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683" w:type="dxa"/>
            <w:vAlign w:val="center"/>
          </w:tcPr>
          <w:p>
            <w:pPr>
              <w:spacing w:line="400" w:lineRule="exact"/>
              <w:jc w:val="center"/>
              <w:rPr>
                <w:rFonts w:ascii="宋体" w:hAnsi="宋体"/>
                <w:szCs w:val="21"/>
              </w:rPr>
            </w:pPr>
            <w:r>
              <w:rPr>
                <w:rFonts w:ascii="宋体" w:hAnsi="宋体"/>
                <w:szCs w:val="21"/>
              </w:rPr>
              <w:t>2</w:t>
            </w:r>
          </w:p>
        </w:tc>
        <w:tc>
          <w:tcPr>
            <w:tcW w:w="988" w:type="dxa"/>
            <w:vAlign w:val="center"/>
          </w:tcPr>
          <w:p>
            <w:pPr>
              <w:rPr>
                <w:rFonts w:ascii="宋体" w:hAnsi="宋体"/>
                <w:szCs w:val="21"/>
              </w:rPr>
            </w:pPr>
            <w:r>
              <w:rPr>
                <w:rFonts w:hint="eastAsia" w:ascii="宋体" w:hAnsi="宋体"/>
                <w:szCs w:val="21"/>
              </w:rPr>
              <w:t>项目</w:t>
            </w:r>
            <w:r>
              <w:rPr>
                <w:rFonts w:ascii="宋体" w:hAnsi="宋体"/>
                <w:szCs w:val="21"/>
              </w:rPr>
              <w:t>经理</w:t>
            </w:r>
            <w:r>
              <w:rPr>
                <w:rFonts w:hint="eastAsia" w:ascii="宋体" w:hAnsi="宋体"/>
                <w:szCs w:val="21"/>
              </w:rPr>
              <w:t>实践案例</w:t>
            </w:r>
          </w:p>
        </w:tc>
        <w:tc>
          <w:tcPr>
            <w:tcW w:w="5740" w:type="dxa"/>
            <w:vAlign w:val="center"/>
          </w:tcPr>
          <w:p>
            <w:pPr>
              <w:rPr>
                <w:rFonts w:ascii="宋体" w:hAnsi="宋体"/>
                <w:szCs w:val="24"/>
              </w:rPr>
            </w:pPr>
            <w:r>
              <w:rPr>
                <w:rFonts w:hint="eastAsia" w:ascii="宋体" w:hAnsi="宋体"/>
                <w:szCs w:val="24"/>
              </w:rPr>
              <w:t>2015年1月1日</w:t>
            </w:r>
            <w:r>
              <w:rPr>
                <w:rFonts w:ascii="宋体" w:hAnsi="宋体"/>
                <w:szCs w:val="24"/>
              </w:rPr>
              <w:t>至今</w:t>
            </w:r>
            <w:r>
              <w:rPr>
                <w:rFonts w:hint="eastAsia" w:ascii="宋体" w:hAnsi="宋体"/>
                <w:szCs w:val="24"/>
              </w:rPr>
              <w:t>，项目经理</w:t>
            </w:r>
            <w:r>
              <w:rPr>
                <w:rFonts w:ascii="宋体" w:hAnsi="宋体"/>
                <w:szCs w:val="24"/>
              </w:rPr>
              <w:t>服务过的</w:t>
            </w:r>
            <w:r>
              <w:rPr>
                <w:rFonts w:hint="eastAsia" w:ascii="宋体" w:hAnsi="宋体"/>
                <w:szCs w:val="24"/>
              </w:rPr>
              <w:t>广东省内房地产（住宅或商业类物业）可行性研究</w:t>
            </w:r>
            <w:r>
              <w:rPr>
                <w:rFonts w:ascii="宋体" w:hAnsi="宋体"/>
                <w:szCs w:val="24"/>
              </w:rPr>
              <w:t>的案例</w:t>
            </w:r>
            <w:r>
              <w:rPr>
                <w:rFonts w:hint="eastAsia" w:ascii="宋体" w:hAnsi="宋体"/>
                <w:szCs w:val="24"/>
              </w:rPr>
              <w:t>，每个</w:t>
            </w:r>
            <w:r>
              <w:rPr>
                <w:rFonts w:ascii="宋体" w:hAnsi="宋体"/>
                <w:szCs w:val="24"/>
              </w:rPr>
              <w:t>案例</w:t>
            </w:r>
            <w:r>
              <w:rPr>
                <w:rFonts w:hint="eastAsia" w:ascii="宋体" w:hAnsi="宋体"/>
                <w:szCs w:val="24"/>
              </w:rPr>
              <w:t>2分。</w:t>
            </w:r>
          </w:p>
          <w:p>
            <w:pPr>
              <w:rPr>
                <w:rFonts w:ascii="宋体" w:hAnsi="宋体"/>
                <w:szCs w:val="21"/>
              </w:rPr>
            </w:pPr>
            <w:r>
              <w:rPr>
                <w:rFonts w:hint="eastAsia" w:ascii="宋体" w:hAnsi="宋体"/>
                <w:szCs w:val="24"/>
              </w:rPr>
              <w:t>证明文件：相关项目</w:t>
            </w:r>
            <w:r>
              <w:rPr>
                <w:rFonts w:ascii="宋体" w:hAnsi="宋体"/>
                <w:szCs w:val="24"/>
              </w:rPr>
              <w:t>合同复印件关键</w:t>
            </w:r>
            <w:r>
              <w:rPr>
                <w:rFonts w:hint="eastAsia" w:ascii="宋体" w:hAnsi="宋体"/>
                <w:szCs w:val="24"/>
              </w:rPr>
              <w:t>页</w:t>
            </w:r>
            <w:r>
              <w:rPr>
                <w:rFonts w:ascii="宋体" w:hAnsi="宋体"/>
                <w:szCs w:val="24"/>
              </w:rPr>
              <w:t>，</w:t>
            </w:r>
            <w:r>
              <w:rPr>
                <w:rFonts w:hint="eastAsia" w:ascii="宋体" w:hAnsi="宋体"/>
                <w:szCs w:val="24"/>
              </w:rPr>
              <w:t>包括但不限于封面页，服务内容页、盖章页等，原件备查。</w:t>
            </w:r>
          </w:p>
        </w:tc>
        <w:tc>
          <w:tcPr>
            <w:tcW w:w="994" w:type="dxa"/>
            <w:vAlign w:val="center"/>
          </w:tcPr>
          <w:p>
            <w:pPr>
              <w:spacing w:line="400" w:lineRule="exact"/>
              <w:jc w:val="center"/>
              <w:rPr>
                <w:rFonts w:ascii="Calibri" w:hAnsi="Calibri"/>
                <w:szCs w:val="22"/>
              </w:rPr>
            </w:pPr>
            <w:r>
              <w:rPr>
                <w:rFonts w:ascii="Calibri" w:hAnsi="Calibri"/>
                <w:szCs w:val="22"/>
              </w:rPr>
              <w:t>20</w:t>
            </w:r>
          </w:p>
        </w:tc>
        <w:tc>
          <w:tcPr>
            <w:tcW w:w="1342" w:type="dxa"/>
            <w:vAlign w:val="center"/>
          </w:tcPr>
          <w:p>
            <w:pPr>
              <w:spacing w:line="400" w:lineRule="exact"/>
              <w:jc w:val="center"/>
              <w:rPr>
                <w:rFonts w:ascii="宋体" w:hAnsi="宋体"/>
                <w:szCs w:val="21"/>
              </w:rPr>
            </w:pPr>
          </w:p>
        </w:tc>
        <w:tc>
          <w:tcPr>
            <w:tcW w:w="1418" w:type="dxa"/>
            <w:vAlign w:val="center"/>
          </w:tcPr>
          <w:p>
            <w:pPr>
              <w:spacing w:line="400" w:lineRule="exact"/>
              <w:ind w:right="420"/>
              <w:rPr>
                <w:rFonts w:ascii="宋体" w:hAnsi="宋体"/>
                <w:szCs w:val="21"/>
              </w:rPr>
            </w:pPr>
          </w:p>
        </w:tc>
        <w:tc>
          <w:tcPr>
            <w:tcW w:w="1276" w:type="dxa"/>
            <w:vAlign w:val="center"/>
          </w:tcPr>
          <w:p>
            <w:pPr>
              <w:jc w:val="left"/>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spacing w:line="400" w:lineRule="exact"/>
              <w:jc w:val="center"/>
              <w:rPr>
                <w:rFonts w:ascii="宋体" w:hAnsi="宋体"/>
                <w:szCs w:val="21"/>
              </w:rPr>
            </w:pPr>
            <w:r>
              <w:rPr>
                <w:rFonts w:ascii="宋体" w:hAnsi="宋体"/>
                <w:szCs w:val="21"/>
              </w:rPr>
              <w:t>3</w:t>
            </w:r>
          </w:p>
        </w:tc>
        <w:tc>
          <w:tcPr>
            <w:tcW w:w="988" w:type="dxa"/>
            <w:vAlign w:val="center"/>
          </w:tcPr>
          <w:p>
            <w:pPr>
              <w:rPr>
                <w:rFonts w:ascii="宋体" w:hAnsi="宋体"/>
                <w:szCs w:val="21"/>
              </w:rPr>
            </w:pPr>
            <w:r>
              <w:rPr>
                <w:rFonts w:hint="eastAsia" w:ascii="宋体" w:hAnsi="宋体"/>
                <w:szCs w:val="21"/>
              </w:rPr>
              <w:t>团队实践案列</w:t>
            </w:r>
          </w:p>
        </w:tc>
        <w:tc>
          <w:tcPr>
            <w:tcW w:w="5740" w:type="dxa"/>
            <w:vAlign w:val="center"/>
          </w:tcPr>
          <w:p>
            <w:pPr>
              <w:rPr>
                <w:rFonts w:ascii="宋体" w:hAnsi="宋体"/>
                <w:szCs w:val="24"/>
              </w:rPr>
            </w:pPr>
            <w:r>
              <w:rPr>
                <w:rFonts w:hint="eastAsia" w:ascii="宋体" w:hAnsi="宋体"/>
                <w:szCs w:val="24"/>
              </w:rPr>
              <w:t>2015年1月1日</w:t>
            </w:r>
            <w:r>
              <w:rPr>
                <w:rFonts w:ascii="宋体" w:hAnsi="宋体"/>
                <w:szCs w:val="24"/>
              </w:rPr>
              <w:t>至今</w:t>
            </w:r>
            <w:r>
              <w:rPr>
                <w:rFonts w:hint="eastAsia" w:ascii="宋体" w:hAnsi="宋体"/>
                <w:szCs w:val="24"/>
              </w:rPr>
              <w:t>，团队除项目经理外的其他</w:t>
            </w:r>
            <w:r>
              <w:rPr>
                <w:rFonts w:ascii="宋体" w:hAnsi="宋体"/>
                <w:szCs w:val="24"/>
              </w:rPr>
              <w:t>成员服务过的</w:t>
            </w:r>
            <w:r>
              <w:rPr>
                <w:rFonts w:hint="eastAsia" w:ascii="宋体" w:hAnsi="宋体"/>
                <w:szCs w:val="24"/>
              </w:rPr>
              <w:t>广东省内房地产（住宅或商业类物业）可行性研究</w:t>
            </w:r>
            <w:r>
              <w:rPr>
                <w:rFonts w:ascii="宋体" w:hAnsi="宋体"/>
                <w:szCs w:val="24"/>
              </w:rPr>
              <w:t>的案例</w:t>
            </w:r>
            <w:r>
              <w:rPr>
                <w:rFonts w:hint="eastAsia" w:ascii="宋体" w:hAnsi="宋体"/>
                <w:szCs w:val="24"/>
              </w:rPr>
              <w:t>，每个</w:t>
            </w:r>
            <w:r>
              <w:rPr>
                <w:rFonts w:ascii="宋体" w:hAnsi="宋体"/>
                <w:szCs w:val="24"/>
              </w:rPr>
              <w:t>案例</w:t>
            </w:r>
            <w:r>
              <w:rPr>
                <w:rFonts w:hint="eastAsia" w:ascii="宋体" w:hAnsi="宋体"/>
                <w:szCs w:val="24"/>
              </w:rPr>
              <w:t>2分，重复的</w:t>
            </w:r>
            <w:r>
              <w:rPr>
                <w:rFonts w:ascii="宋体" w:hAnsi="宋体"/>
                <w:szCs w:val="24"/>
              </w:rPr>
              <w:t>项目只</w:t>
            </w:r>
            <w:r>
              <w:rPr>
                <w:rFonts w:hint="eastAsia" w:ascii="宋体" w:hAnsi="宋体"/>
                <w:szCs w:val="24"/>
              </w:rPr>
              <w:t>记</w:t>
            </w:r>
            <w:r>
              <w:rPr>
                <w:rFonts w:ascii="宋体" w:hAnsi="宋体"/>
                <w:szCs w:val="24"/>
              </w:rPr>
              <w:t>一次分。</w:t>
            </w:r>
          </w:p>
          <w:p>
            <w:pPr>
              <w:rPr>
                <w:rFonts w:ascii="宋体" w:hAnsi="宋体"/>
                <w:szCs w:val="21"/>
              </w:rPr>
            </w:pPr>
            <w:r>
              <w:rPr>
                <w:rFonts w:hint="eastAsia" w:ascii="宋体" w:hAnsi="宋体"/>
                <w:szCs w:val="24"/>
              </w:rPr>
              <w:t>证明</w:t>
            </w:r>
            <w:r>
              <w:rPr>
                <w:rFonts w:ascii="宋体" w:hAnsi="宋体"/>
                <w:szCs w:val="24"/>
              </w:rPr>
              <w:t>文件：</w:t>
            </w:r>
            <w:r>
              <w:rPr>
                <w:rFonts w:hint="eastAsia" w:ascii="宋体" w:hAnsi="宋体"/>
                <w:szCs w:val="24"/>
              </w:rPr>
              <w:t>相关项目合同</w:t>
            </w:r>
            <w:r>
              <w:rPr>
                <w:rFonts w:ascii="宋体" w:hAnsi="宋体"/>
                <w:szCs w:val="24"/>
              </w:rPr>
              <w:t>复印件</w:t>
            </w:r>
            <w:r>
              <w:rPr>
                <w:rFonts w:hint="eastAsia" w:ascii="宋体" w:hAnsi="宋体"/>
                <w:szCs w:val="24"/>
              </w:rPr>
              <w:t xml:space="preserve">关键页，包括但不限于封面页，服务内容页、盖章页等，原件备查。 </w:t>
            </w:r>
          </w:p>
        </w:tc>
        <w:tc>
          <w:tcPr>
            <w:tcW w:w="994" w:type="dxa"/>
            <w:vAlign w:val="center"/>
          </w:tcPr>
          <w:p>
            <w:pPr>
              <w:spacing w:line="400" w:lineRule="exact"/>
              <w:jc w:val="center"/>
              <w:rPr>
                <w:rFonts w:ascii="Calibri" w:hAnsi="Calibri"/>
                <w:szCs w:val="22"/>
              </w:rPr>
            </w:pPr>
            <w:r>
              <w:rPr>
                <w:rFonts w:ascii="Calibri" w:hAnsi="Calibri"/>
                <w:szCs w:val="22"/>
              </w:rPr>
              <w:t>20</w:t>
            </w:r>
          </w:p>
        </w:tc>
        <w:tc>
          <w:tcPr>
            <w:tcW w:w="1342" w:type="dxa"/>
            <w:vAlign w:val="center"/>
          </w:tcPr>
          <w:p>
            <w:pPr>
              <w:spacing w:line="400" w:lineRule="exact"/>
              <w:jc w:val="center"/>
              <w:rPr>
                <w:rFonts w:ascii="宋体" w:hAnsi="宋体"/>
                <w:szCs w:val="21"/>
              </w:rPr>
            </w:pPr>
          </w:p>
        </w:tc>
        <w:tc>
          <w:tcPr>
            <w:tcW w:w="1418" w:type="dxa"/>
            <w:vAlign w:val="center"/>
          </w:tcPr>
          <w:p>
            <w:pPr>
              <w:rPr>
                <w:rFonts w:ascii="宋体" w:hAnsi="宋体"/>
                <w:szCs w:val="21"/>
              </w:rPr>
            </w:pPr>
          </w:p>
        </w:tc>
        <w:tc>
          <w:tcPr>
            <w:tcW w:w="1276" w:type="dxa"/>
            <w:vAlign w:val="center"/>
          </w:tcPr>
          <w:p>
            <w:pPr>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683" w:type="dxa"/>
            <w:vAlign w:val="center"/>
          </w:tcPr>
          <w:p>
            <w:pPr>
              <w:spacing w:line="400" w:lineRule="exact"/>
              <w:jc w:val="center"/>
              <w:rPr>
                <w:rFonts w:ascii="宋体" w:hAnsi="宋体"/>
                <w:szCs w:val="21"/>
              </w:rPr>
            </w:pPr>
            <w:r>
              <w:rPr>
                <w:rFonts w:ascii="宋体" w:hAnsi="宋体"/>
                <w:szCs w:val="21"/>
              </w:rPr>
              <w:t>4</w:t>
            </w:r>
          </w:p>
        </w:tc>
        <w:tc>
          <w:tcPr>
            <w:tcW w:w="988" w:type="dxa"/>
            <w:vAlign w:val="center"/>
          </w:tcPr>
          <w:p>
            <w:pPr>
              <w:rPr>
                <w:rFonts w:ascii="宋体" w:hAnsi="宋体"/>
                <w:szCs w:val="21"/>
              </w:rPr>
            </w:pPr>
            <w:r>
              <w:rPr>
                <w:rFonts w:hint="eastAsia" w:ascii="宋体" w:hAnsi="宋体"/>
                <w:szCs w:val="21"/>
              </w:rPr>
              <w:t>团队专业</w:t>
            </w:r>
            <w:r>
              <w:rPr>
                <w:rFonts w:ascii="宋体" w:hAnsi="宋体"/>
                <w:szCs w:val="21"/>
              </w:rPr>
              <w:t>配置</w:t>
            </w:r>
          </w:p>
        </w:tc>
        <w:tc>
          <w:tcPr>
            <w:tcW w:w="5740" w:type="dxa"/>
          </w:tcPr>
          <w:p>
            <w:pPr>
              <w:rPr>
                <w:rFonts w:ascii="宋体" w:hAnsi="宋体"/>
                <w:szCs w:val="24"/>
              </w:rPr>
            </w:pPr>
            <w:r>
              <w:rPr>
                <w:rFonts w:hint="eastAsia" w:ascii="宋体" w:hAnsi="宋体"/>
                <w:szCs w:val="24"/>
              </w:rPr>
              <w:t>团队内各专业领域设置：房地产</w:t>
            </w:r>
            <w:r>
              <w:rPr>
                <w:rFonts w:ascii="宋体" w:hAnsi="宋体"/>
                <w:szCs w:val="24"/>
              </w:rPr>
              <w:t>相关专业</w:t>
            </w:r>
            <w:r>
              <w:rPr>
                <w:rFonts w:hint="eastAsia" w:ascii="宋体" w:hAnsi="宋体"/>
                <w:szCs w:val="24"/>
              </w:rPr>
              <w:t>（</w:t>
            </w:r>
            <w:r>
              <w:rPr>
                <w:rFonts w:ascii="宋体" w:hAnsi="宋体"/>
                <w:szCs w:val="24"/>
              </w:rPr>
              <w:t>如</w:t>
            </w:r>
            <w:r>
              <w:rPr>
                <w:rFonts w:hint="eastAsia" w:ascii="宋体" w:hAnsi="宋体"/>
                <w:szCs w:val="24"/>
              </w:rPr>
              <w:t>土地评估或房地产评估或资产评估）</w:t>
            </w:r>
            <w:r>
              <w:rPr>
                <w:rFonts w:ascii="宋体" w:hAnsi="宋体"/>
                <w:szCs w:val="24"/>
              </w:rPr>
              <w:t>、</w:t>
            </w:r>
            <w:r>
              <w:rPr>
                <w:rFonts w:hint="eastAsia" w:ascii="宋体" w:hAnsi="宋体"/>
                <w:szCs w:val="24"/>
              </w:rPr>
              <w:t>建筑设计或城市</w:t>
            </w:r>
            <w:r>
              <w:rPr>
                <w:rFonts w:ascii="宋体" w:hAnsi="宋体"/>
                <w:szCs w:val="24"/>
              </w:rPr>
              <w:t>规划</w:t>
            </w:r>
            <w:r>
              <w:rPr>
                <w:rFonts w:hint="eastAsia" w:ascii="宋体" w:hAnsi="宋体"/>
                <w:szCs w:val="24"/>
              </w:rPr>
              <w:t>设计相关专业、经济或金融专业，</w:t>
            </w:r>
            <w:r>
              <w:rPr>
                <w:rFonts w:ascii="宋体" w:hAnsi="宋体"/>
                <w:szCs w:val="24"/>
              </w:rPr>
              <w:t>以上3</w:t>
            </w:r>
            <w:r>
              <w:rPr>
                <w:rFonts w:hint="eastAsia" w:ascii="宋体" w:hAnsi="宋体"/>
                <w:szCs w:val="24"/>
              </w:rPr>
              <w:t>类</w:t>
            </w:r>
            <w:r>
              <w:rPr>
                <w:rFonts w:ascii="宋体" w:hAnsi="宋体"/>
                <w:szCs w:val="24"/>
              </w:rPr>
              <w:t>专业配置齐全者5</w:t>
            </w:r>
            <w:r>
              <w:rPr>
                <w:rFonts w:hint="eastAsia" w:ascii="宋体" w:hAnsi="宋体"/>
                <w:szCs w:val="24"/>
              </w:rPr>
              <w:t>分</w:t>
            </w:r>
            <w:r>
              <w:rPr>
                <w:rFonts w:ascii="宋体" w:hAnsi="宋体"/>
                <w:szCs w:val="24"/>
              </w:rPr>
              <w:t>，</w:t>
            </w:r>
            <w:r>
              <w:rPr>
                <w:rFonts w:hint="eastAsia" w:ascii="宋体" w:hAnsi="宋体"/>
                <w:szCs w:val="24"/>
              </w:rPr>
              <w:t>配置</w:t>
            </w:r>
            <w:r>
              <w:rPr>
                <w:rFonts w:ascii="宋体" w:hAnsi="宋体"/>
                <w:szCs w:val="24"/>
              </w:rPr>
              <w:t>2</w:t>
            </w:r>
            <w:r>
              <w:rPr>
                <w:rFonts w:hint="eastAsia" w:ascii="宋体" w:hAnsi="宋体"/>
                <w:szCs w:val="24"/>
              </w:rPr>
              <w:t>类</w:t>
            </w:r>
            <w:r>
              <w:rPr>
                <w:rFonts w:ascii="宋体" w:hAnsi="宋体"/>
                <w:szCs w:val="24"/>
              </w:rPr>
              <w:t>的3</w:t>
            </w:r>
            <w:r>
              <w:rPr>
                <w:rFonts w:hint="eastAsia" w:ascii="宋体" w:hAnsi="宋体"/>
                <w:szCs w:val="24"/>
              </w:rPr>
              <w:t>分</w:t>
            </w:r>
            <w:r>
              <w:rPr>
                <w:rFonts w:ascii="宋体" w:hAnsi="宋体"/>
                <w:szCs w:val="24"/>
              </w:rPr>
              <w:t>，2</w:t>
            </w:r>
            <w:r>
              <w:rPr>
                <w:rFonts w:hint="eastAsia" w:ascii="宋体" w:hAnsi="宋体"/>
                <w:szCs w:val="24"/>
              </w:rPr>
              <w:t>类以下</w:t>
            </w:r>
            <w:r>
              <w:rPr>
                <w:rFonts w:ascii="宋体" w:hAnsi="宋体"/>
                <w:szCs w:val="24"/>
              </w:rPr>
              <w:t>1</w:t>
            </w:r>
            <w:r>
              <w:rPr>
                <w:rFonts w:hint="eastAsia" w:ascii="宋体" w:hAnsi="宋体"/>
                <w:szCs w:val="24"/>
              </w:rPr>
              <w:t>分</w:t>
            </w:r>
            <w:r>
              <w:rPr>
                <w:rFonts w:ascii="宋体" w:hAnsi="宋体"/>
                <w:szCs w:val="24"/>
              </w:rPr>
              <w:t>。</w:t>
            </w:r>
          </w:p>
          <w:p>
            <w:pPr>
              <w:jc w:val="left"/>
              <w:rPr>
                <w:rFonts w:ascii="宋体" w:hAnsi="宋体"/>
                <w:szCs w:val="21"/>
              </w:rPr>
            </w:pPr>
            <w:r>
              <w:rPr>
                <w:rFonts w:hint="eastAsia" w:ascii="宋体" w:hAnsi="宋体"/>
                <w:szCs w:val="24"/>
              </w:rPr>
              <w:t>证明文件：毕业证书，职称证书等相关证明材料。</w:t>
            </w:r>
          </w:p>
        </w:tc>
        <w:tc>
          <w:tcPr>
            <w:tcW w:w="994" w:type="dxa"/>
            <w:vAlign w:val="center"/>
          </w:tcPr>
          <w:p>
            <w:pPr>
              <w:spacing w:line="400" w:lineRule="exact"/>
              <w:jc w:val="center"/>
              <w:rPr>
                <w:rFonts w:ascii="Calibri" w:hAnsi="Calibri"/>
                <w:szCs w:val="22"/>
              </w:rPr>
            </w:pPr>
            <w:r>
              <w:rPr>
                <w:rFonts w:ascii="Calibri" w:hAnsi="Calibri"/>
                <w:szCs w:val="22"/>
              </w:rPr>
              <w:t>5</w:t>
            </w:r>
          </w:p>
        </w:tc>
        <w:tc>
          <w:tcPr>
            <w:tcW w:w="1342" w:type="dxa"/>
            <w:vAlign w:val="center"/>
          </w:tcPr>
          <w:p>
            <w:pPr>
              <w:spacing w:line="400" w:lineRule="exact"/>
              <w:jc w:val="center"/>
              <w:rPr>
                <w:rFonts w:ascii="宋体" w:hAnsi="宋体"/>
                <w:szCs w:val="21"/>
              </w:rPr>
            </w:pPr>
          </w:p>
        </w:tc>
        <w:tc>
          <w:tcPr>
            <w:tcW w:w="1418" w:type="dxa"/>
            <w:vAlign w:val="center"/>
          </w:tcPr>
          <w:p>
            <w:pPr>
              <w:spacing w:line="400" w:lineRule="exact"/>
              <w:ind w:right="420"/>
              <w:rPr>
                <w:rFonts w:ascii="宋体" w:hAnsi="宋体" w:cs="宋体"/>
                <w:bCs/>
                <w:szCs w:val="21"/>
              </w:rPr>
            </w:pPr>
          </w:p>
        </w:tc>
        <w:tc>
          <w:tcPr>
            <w:tcW w:w="1276" w:type="dxa"/>
          </w:tcPr>
          <w:p>
            <w:pPr>
              <w:rPr>
                <w:rFonts w:ascii="宋体" w:hAnsi="宋体"/>
                <w:szCs w:val="21"/>
              </w:rPr>
            </w:pPr>
          </w:p>
        </w:tc>
        <w:tc>
          <w:tcPr>
            <w:tcW w:w="1275" w:type="dxa"/>
            <w:vAlign w:val="center"/>
          </w:tcPr>
          <w:p>
            <w:pPr>
              <w:spacing w:line="400" w:lineRule="exact"/>
              <w:jc w:val="center"/>
              <w:rPr>
                <w:rFonts w:ascii="Calibri" w:hAnsi="Calibri"/>
                <w:szCs w:val="22"/>
              </w:rPr>
            </w:pPr>
          </w:p>
        </w:tc>
        <w:tc>
          <w:tcPr>
            <w:tcW w:w="1153" w:type="dxa"/>
            <w:vAlign w:val="center"/>
          </w:tcPr>
          <w:p>
            <w:pPr>
              <w:spacing w:line="400" w:lineRule="exact"/>
              <w:jc w:val="center"/>
              <w:rPr>
                <w:rFonts w:ascii="宋体" w:hAnsi="宋体"/>
                <w:szCs w:val="21"/>
              </w:rPr>
            </w:pPr>
          </w:p>
        </w:tc>
      </w:tr>
    </w:tbl>
    <w:p>
      <w:pPr>
        <w:pStyle w:val="8"/>
        <w:spacing w:before="120" w:beforeLines="50" w:after="120" w:afterLines="50" w:line="520" w:lineRule="exact"/>
        <w:ind w:firstLine="555"/>
        <w:rPr>
          <w:rFonts w:hAnsi="宋体"/>
          <w:b/>
          <w:kern w:val="2"/>
          <w:sz w:val="24"/>
          <w:szCs w:val="21"/>
        </w:rPr>
      </w:pPr>
      <w:r>
        <w:rPr>
          <w:rFonts w:hint="eastAsia" w:hAnsi="宋体"/>
          <w:b/>
          <w:kern w:val="2"/>
          <w:sz w:val="24"/>
          <w:szCs w:val="21"/>
        </w:rPr>
        <w:t>评委签名：</w:t>
      </w:r>
    </w:p>
    <w:p>
      <w:pPr>
        <w:pStyle w:val="8"/>
        <w:spacing w:before="120" w:beforeLines="50" w:after="120" w:afterLines="50" w:line="520" w:lineRule="exact"/>
        <w:ind w:firstLine="555"/>
        <w:rPr>
          <w:rFonts w:cs="宋体"/>
          <w:b/>
          <w:sz w:val="22"/>
        </w:rPr>
      </w:pPr>
    </w:p>
    <w:p>
      <w:pPr>
        <w:pStyle w:val="7"/>
        <w:spacing w:line="360" w:lineRule="exact"/>
        <w:ind w:left="0" w:leftChars="0" w:firstLine="600" w:firstLineChars="249"/>
        <w:rPr>
          <w:rFonts w:ascii="宋体" w:hAnsi="宋体"/>
          <w:b/>
          <w:sz w:val="21"/>
          <w:szCs w:val="21"/>
        </w:rPr>
      </w:pPr>
      <w:r>
        <w:rPr>
          <w:rFonts w:hint="eastAsia" w:ascii="宋体" w:hAnsi="宋体"/>
          <w:b/>
          <w:kern w:val="2"/>
          <w:sz w:val="24"/>
          <w:szCs w:val="21"/>
        </w:rPr>
        <w:t>监督签名：</w:t>
      </w:r>
    </w:p>
    <w:p>
      <w:pPr>
        <w:pStyle w:val="8"/>
        <w:spacing w:before="120" w:beforeLines="50" w:after="120" w:afterLines="50" w:line="520" w:lineRule="exact"/>
        <w:ind w:firstLine="555"/>
        <w:rPr>
          <w:rFonts w:cs="宋体"/>
          <w:b/>
          <w:sz w:val="22"/>
        </w:rPr>
      </w:pPr>
    </w:p>
    <w:p>
      <w:pPr>
        <w:pStyle w:val="8"/>
        <w:spacing w:before="120" w:beforeLines="50" w:after="120" w:afterLines="50" w:line="520" w:lineRule="exact"/>
        <w:ind w:firstLine="555"/>
        <w:rPr>
          <w:rFonts w:cs="宋体"/>
          <w:b/>
          <w:sz w:val="22"/>
        </w:rPr>
      </w:pPr>
    </w:p>
    <w:p>
      <w:pPr>
        <w:pStyle w:val="8"/>
        <w:spacing w:before="120" w:beforeLines="50" w:after="120" w:afterLines="50" w:line="520" w:lineRule="exact"/>
        <w:rPr>
          <w:rFonts w:cs="宋体"/>
          <w:b/>
          <w:sz w:val="22"/>
        </w:rPr>
      </w:pPr>
    </w:p>
    <w:p>
      <w:pPr>
        <w:pStyle w:val="8"/>
        <w:spacing w:before="120" w:beforeLines="50" w:after="120" w:afterLines="50" w:line="520" w:lineRule="exact"/>
        <w:rPr>
          <w:rFonts w:cs="宋体"/>
          <w:b/>
          <w:sz w:val="22"/>
        </w:rPr>
      </w:pPr>
    </w:p>
    <w:p>
      <w:pPr>
        <w:pStyle w:val="8"/>
        <w:spacing w:before="120" w:beforeLines="50" w:after="120" w:afterLines="50" w:line="520" w:lineRule="exact"/>
        <w:rPr>
          <w:rFonts w:cs="宋体"/>
          <w:b/>
          <w:sz w:val="22"/>
        </w:rPr>
      </w:pPr>
    </w:p>
    <w:p>
      <w:pPr>
        <w:pStyle w:val="8"/>
        <w:spacing w:before="120" w:beforeLines="50" w:after="120" w:afterLines="50" w:line="520" w:lineRule="exact"/>
        <w:rPr>
          <w:rFonts w:cs="宋体"/>
          <w:b/>
          <w:sz w:val="22"/>
        </w:rPr>
      </w:pPr>
    </w:p>
    <w:p>
      <w:pPr>
        <w:pStyle w:val="8"/>
        <w:spacing w:before="120" w:beforeLines="50" w:after="120" w:afterLines="50" w:line="520" w:lineRule="exact"/>
        <w:rPr>
          <w:rFonts w:cs="宋体"/>
          <w:b/>
          <w:sz w:val="22"/>
        </w:rPr>
      </w:pPr>
    </w:p>
    <w:p>
      <w:pPr>
        <w:pStyle w:val="8"/>
        <w:spacing w:before="120" w:beforeLines="50" w:after="120" w:afterLines="50" w:line="520" w:lineRule="exact"/>
        <w:rPr>
          <w:rFonts w:cs="宋体"/>
          <w:b/>
          <w:sz w:val="22"/>
        </w:rPr>
      </w:pPr>
    </w:p>
    <w:p>
      <w:pPr>
        <w:spacing w:line="480" w:lineRule="exact"/>
        <w:jc w:val="left"/>
        <w:outlineLvl w:val="0"/>
        <w:rPr>
          <w:rFonts w:ascii="宋体" w:hAnsi="宋体" w:cs="宋体"/>
          <w:b/>
          <w:bCs/>
          <w:kern w:val="0"/>
          <w:szCs w:val="24"/>
        </w:rPr>
      </w:pPr>
      <w:bookmarkStart w:id="163" w:name="_Toc7695"/>
      <w:bookmarkStart w:id="164" w:name="_Toc27741"/>
      <w:bookmarkStart w:id="165" w:name="_Toc13072"/>
    </w:p>
    <w:p>
      <w:pP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63"/>
      <w:bookmarkEnd w:id="164"/>
      <w:bookmarkEnd w:id="165"/>
    </w:p>
    <w:p>
      <w:pPr>
        <w:spacing w:line="480" w:lineRule="exact"/>
        <w:jc w:val="left"/>
        <w:rPr>
          <w:rFonts w:ascii="宋体" w:hAnsi="宋体" w:cs="宋体"/>
          <w:b/>
          <w:bCs/>
          <w:kern w:val="0"/>
          <w:szCs w:val="24"/>
        </w:rPr>
      </w:pPr>
    </w:p>
    <w:p>
      <w:pPr>
        <w:spacing w:line="360" w:lineRule="auto"/>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jc w:val="left"/>
        <w:rPr>
          <w:rFonts w:ascii="宋体" w:hAnsi="宋体" w:cs="宋体"/>
          <w:b/>
          <w:kern w:val="0"/>
          <w:sz w:val="28"/>
          <w:szCs w:val="28"/>
        </w:rPr>
      </w:pPr>
      <w:r>
        <w:rPr>
          <w:rFonts w:hint="eastAsia" w:ascii="宋体" w:hAnsi="宋体" w:cs="宋体"/>
          <w:b/>
          <w:kern w:val="0"/>
          <w:sz w:val="28"/>
          <w:szCs w:val="28"/>
        </w:rPr>
        <w:t>项目名称：赤湾停车场上盖物业开发项目可行性研究</w:t>
      </w:r>
    </w:p>
    <w:tbl>
      <w:tblPr>
        <w:tblStyle w:val="13"/>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1411"/>
        <w:gridCol w:w="1134"/>
        <w:gridCol w:w="1417"/>
        <w:gridCol w:w="1560"/>
        <w:gridCol w:w="99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kern w:val="0"/>
                <w:szCs w:val="24"/>
              </w:rPr>
            </w:pPr>
            <w:r>
              <w:rPr>
                <w:rFonts w:hint="eastAsia" w:ascii="宋体" w:hAnsi="宋体" w:cs="宋体"/>
                <w:b/>
                <w:bCs/>
                <w:kern w:val="0"/>
                <w:szCs w:val="24"/>
              </w:rPr>
              <w:t>序号</w:t>
            </w:r>
          </w:p>
        </w:tc>
        <w:tc>
          <w:tcPr>
            <w:tcW w:w="3677"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Cs w:val="24"/>
              </w:rPr>
              <w:t xml:space="preserve">                     评委</w:t>
            </w:r>
          </w:p>
          <w:p>
            <w:pPr>
              <w:jc w:val="left"/>
              <w:rPr>
                <w:rFonts w:ascii="宋体" w:hAnsi="宋体" w:cs="宋体"/>
                <w:b/>
                <w:bCs/>
                <w:kern w:val="0"/>
                <w:szCs w:val="24"/>
              </w:rPr>
            </w:pPr>
            <w:r>
              <w:rPr>
                <w:rFonts w:hint="eastAsia" w:ascii="宋体" w:hAnsi="宋体" w:cs="宋体"/>
                <w:b/>
                <w:bCs/>
                <w:kern w:val="0"/>
                <w:szCs w:val="24"/>
              </w:rPr>
              <w:t>参选人</w:t>
            </w:r>
          </w:p>
        </w:tc>
        <w:tc>
          <w:tcPr>
            <w:tcW w:w="1411" w:type="dxa"/>
            <w:vAlign w:val="center"/>
          </w:tcPr>
          <w:p>
            <w:pPr>
              <w:jc w:val="center"/>
              <w:rPr>
                <w:rFonts w:ascii="宋体" w:hAnsi="宋体" w:cs="宋体"/>
                <w:b/>
                <w:bCs/>
                <w:kern w:val="0"/>
                <w:szCs w:val="24"/>
              </w:rPr>
            </w:pPr>
          </w:p>
        </w:tc>
        <w:tc>
          <w:tcPr>
            <w:tcW w:w="1134" w:type="dxa"/>
            <w:vAlign w:val="center"/>
          </w:tcPr>
          <w:p>
            <w:pPr>
              <w:jc w:val="center"/>
              <w:rPr>
                <w:rFonts w:ascii="宋体" w:hAnsi="宋体" w:cs="宋体"/>
                <w:b/>
                <w:bCs/>
                <w:kern w:val="0"/>
                <w:szCs w:val="24"/>
              </w:rPr>
            </w:pPr>
          </w:p>
        </w:tc>
        <w:tc>
          <w:tcPr>
            <w:tcW w:w="1417" w:type="dxa"/>
            <w:vAlign w:val="center"/>
          </w:tcPr>
          <w:p>
            <w:pPr>
              <w:jc w:val="center"/>
              <w:rPr>
                <w:rFonts w:ascii="宋体" w:hAnsi="宋体" w:cs="宋体"/>
                <w:b/>
                <w:bCs/>
                <w:kern w:val="0"/>
                <w:szCs w:val="24"/>
              </w:rPr>
            </w:pPr>
          </w:p>
        </w:tc>
        <w:tc>
          <w:tcPr>
            <w:tcW w:w="1560" w:type="dxa"/>
            <w:vAlign w:val="center"/>
          </w:tcPr>
          <w:p>
            <w:pPr>
              <w:jc w:val="center"/>
              <w:rPr>
                <w:rFonts w:ascii="宋体" w:hAnsi="宋体" w:cs="宋体"/>
                <w:b/>
                <w:bCs/>
                <w:kern w:val="0"/>
                <w:szCs w:val="24"/>
              </w:rPr>
            </w:pPr>
          </w:p>
        </w:tc>
        <w:tc>
          <w:tcPr>
            <w:tcW w:w="992" w:type="dxa"/>
            <w:vAlign w:val="center"/>
          </w:tcPr>
          <w:p>
            <w:pPr>
              <w:jc w:val="center"/>
              <w:rPr>
                <w:rFonts w:ascii="宋体" w:hAnsi="宋体" w:cs="宋体"/>
                <w:b/>
                <w:bCs/>
                <w:kern w:val="0"/>
                <w:szCs w:val="24"/>
              </w:rPr>
            </w:pPr>
          </w:p>
        </w:tc>
        <w:tc>
          <w:tcPr>
            <w:tcW w:w="1843" w:type="dxa"/>
            <w:vAlign w:val="center"/>
          </w:tcPr>
          <w:p>
            <w:pPr>
              <w:jc w:val="center"/>
              <w:rPr>
                <w:rFonts w:ascii="宋体" w:hAnsi="宋体" w:cs="宋体"/>
                <w:b/>
                <w:bCs/>
                <w:kern w:val="0"/>
                <w:szCs w:val="24"/>
              </w:rPr>
            </w:pPr>
            <w:r>
              <w:rPr>
                <w:rFonts w:hint="eastAsia" w:ascii="宋体" w:hAnsi="宋体" w:cs="宋体"/>
                <w:b/>
                <w:bCs/>
                <w:kern w:val="0"/>
                <w:szCs w:val="24"/>
              </w:rPr>
              <w:t>技术标得分</w:t>
            </w:r>
          </w:p>
          <w:p>
            <w:pPr>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1</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2</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3</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4</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ascii="宋体" w:hAnsi="宋体" w:cs="宋体"/>
                <w:kern w:val="0"/>
                <w:szCs w:val="24"/>
              </w:rPr>
              <w:t>…</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kern w:val="0"/>
                <w:szCs w:val="24"/>
              </w:rPr>
            </w:pPr>
            <w:r>
              <w:rPr>
                <w:rFonts w:hint="eastAsia" w:ascii="宋体" w:hAnsi="宋体" w:cs="宋体"/>
                <w:kern w:val="0"/>
                <w:szCs w:val="24"/>
              </w:rPr>
              <w:t>N</w:t>
            </w:r>
          </w:p>
        </w:tc>
        <w:tc>
          <w:tcPr>
            <w:tcW w:w="3677" w:type="dxa"/>
            <w:vAlign w:val="center"/>
          </w:tcPr>
          <w:p>
            <w:pPr>
              <w:jc w:val="center"/>
              <w:rPr>
                <w:rFonts w:ascii="宋体" w:hAnsi="宋体" w:cs="宋体"/>
                <w:kern w:val="0"/>
                <w:szCs w:val="24"/>
              </w:rPr>
            </w:pPr>
          </w:p>
        </w:tc>
        <w:tc>
          <w:tcPr>
            <w:tcW w:w="1411" w:type="dxa"/>
            <w:vAlign w:val="center"/>
          </w:tcPr>
          <w:p>
            <w:pPr>
              <w:jc w:val="center"/>
              <w:rPr>
                <w:rFonts w:ascii="宋体" w:hAnsi="宋体" w:cs="宋体"/>
                <w:kern w:val="0"/>
                <w:szCs w:val="24"/>
              </w:rPr>
            </w:pPr>
          </w:p>
        </w:tc>
        <w:tc>
          <w:tcPr>
            <w:tcW w:w="1134" w:type="dxa"/>
            <w:vAlign w:val="center"/>
          </w:tcPr>
          <w:p>
            <w:pPr>
              <w:jc w:val="center"/>
              <w:rPr>
                <w:rFonts w:ascii="宋体" w:hAnsi="宋体" w:cs="宋体"/>
                <w:kern w:val="0"/>
                <w:szCs w:val="24"/>
              </w:rPr>
            </w:pPr>
          </w:p>
        </w:tc>
        <w:tc>
          <w:tcPr>
            <w:tcW w:w="1417" w:type="dxa"/>
            <w:vAlign w:val="center"/>
          </w:tcPr>
          <w:p>
            <w:pPr>
              <w:jc w:val="center"/>
              <w:rPr>
                <w:rFonts w:ascii="宋体" w:hAnsi="宋体" w:cs="宋体"/>
                <w:kern w:val="0"/>
                <w:szCs w:val="24"/>
              </w:rPr>
            </w:pPr>
          </w:p>
        </w:tc>
        <w:tc>
          <w:tcPr>
            <w:tcW w:w="1560" w:type="dxa"/>
            <w:vAlign w:val="center"/>
          </w:tcPr>
          <w:p>
            <w:pPr>
              <w:jc w:val="center"/>
              <w:rPr>
                <w:rFonts w:ascii="宋体" w:hAnsi="宋体" w:cs="宋体"/>
                <w:kern w:val="0"/>
                <w:szCs w:val="24"/>
              </w:rPr>
            </w:pPr>
          </w:p>
        </w:tc>
        <w:tc>
          <w:tcPr>
            <w:tcW w:w="992" w:type="dxa"/>
            <w:vAlign w:val="center"/>
          </w:tcPr>
          <w:p>
            <w:pPr>
              <w:jc w:val="center"/>
              <w:rPr>
                <w:rFonts w:ascii="宋体" w:hAnsi="宋体" w:cs="宋体"/>
                <w:kern w:val="0"/>
                <w:szCs w:val="24"/>
              </w:rPr>
            </w:pPr>
          </w:p>
        </w:tc>
        <w:tc>
          <w:tcPr>
            <w:tcW w:w="1843" w:type="dxa"/>
            <w:vAlign w:val="center"/>
          </w:tcPr>
          <w:p>
            <w:pPr>
              <w:jc w:val="center"/>
              <w:rPr>
                <w:rFonts w:ascii="宋体" w:hAnsi="宋体" w:cs="宋体"/>
                <w:kern w:val="0"/>
                <w:szCs w:val="24"/>
              </w:rPr>
            </w:pPr>
          </w:p>
        </w:tc>
      </w:tr>
    </w:tbl>
    <w:p>
      <w:pPr>
        <w:spacing w:line="360" w:lineRule="auto"/>
        <w:jc w:val="left"/>
      </w:pPr>
    </w:p>
    <w:p>
      <w:pPr>
        <w:spacing w:line="360" w:lineRule="auto"/>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pacing w:line="360" w:lineRule="auto"/>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6"/>
        <w:snapToGrid w:val="0"/>
      </w:pPr>
    </w:p>
    <w:p>
      <w:pPr>
        <w:tabs>
          <w:tab w:val="left" w:pos="0"/>
        </w:tabs>
        <w:snapToGrid w:val="0"/>
        <w:spacing w:line="360" w:lineRule="auto"/>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pacing w:line="480" w:lineRule="exact"/>
        <w:jc w:val="left"/>
        <w:rPr>
          <w:rFonts w:ascii="宋体" w:hAnsi="宋体"/>
          <w:b/>
          <w:szCs w:val="24"/>
        </w:rPr>
      </w:pPr>
      <w:r>
        <w:rPr>
          <w:rFonts w:hint="eastAsia" w:ascii="宋体" w:hAnsi="宋体"/>
          <w:b/>
          <w:szCs w:val="24"/>
        </w:rPr>
        <w:t>监督（签名）：</w:t>
      </w:r>
    </w:p>
    <w:p>
      <w:pPr>
        <w:widowControl/>
      </w:pPr>
      <w:r>
        <w:br w:type="page"/>
      </w:r>
    </w:p>
    <w:p>
      <w:pPr>
        <w:widowControl/>
        <w:rPr>
          <w:rFonts w:ascii="宋体" w:hAnsi="宋体" w:cs="宋体"/>
          <w:b/>
          <w:bCs/>
          <w:kern w:val="0"/>
          <w:szCs w:val="24"/>
        </w:rPr>
      </w:pPr>
      <w:bookmarkStart w:id="166" w:name="_Toc7593"/>
      <w:bookmarkStart w:id="167" w:name="_Toc29584"/>
      <w:bookmarkStart w:id="168" w:name="_Toc9818"/>
      <w:r>
        <w:rPr>
          <w:rFonts w:hint="eastAsia" w:ascii="宋体" w:hAnsi="宋体" w:cs="宋体"/>
          <w:b/>
          <w:bCs/>
          <w:kern w:val="0"/>
          <w:szCs w:val="24"/>
        </w:rPr>
        <w:t>附表</w:t>
      </w:r>
      <w:r>
        <w:rPr>
          <w:rFonts w:hint="eastAsia" w:ascii="宋体" w:hAnsi="宋体" w:cs="宋体"/>
          <w:b/>
          <w:bCs/>
          <w:kern w:val="0"/>
          <w:szCs w:val="24"/>
          <w:lang w:val="en-US" w:eastAsia="zh-CN"/>
        </w:rPr>
        <w:t>6</w:t>
      </w:r>
      <w:r>
        <w:rPr>
          <w:rFonts w:hint="eastAsia" w:ascii="宋体" w:hAnsi="宋体" w:cs="宋体"/>
          <w:b/>
          <w:bCs/>
          <w:kern w:val="0"/>
          <w:szCs w:val="24"/>
        </w:rPr>
        <w:t>：商务标评审表</w:t>
      </w:r>
      <w:bookmarkEnd w:id="166"/>
      <w:bookmarkEnd w:id="167"/>
      <w:bookmarkEnd w:id="168"/>
    </w:p>
    <w:p>
      <w:pPr>
        <w:spacing w:line="480" w:lineRule="exact"/>
        <w:jc w:val="left"/>
        <w:rPr>
          <w:rFonts w:ascii="宋体" w:hAnsi="宋体" w:cs="宋体"/>
          <w:b/>
          <w:bCs/>
          <w:kern w:val="0"/>
          <w:szCs w:val="24"/>
        </w:rPr>
      </w:pPr>
    </w:p>
    <w:tbl>
      <w:tblPr>
        <w:tblStyle w:val="13"/>
        <w:tblW w:w="14175" w:type="dxa"/>
        <w:jc w:val="center"/>
        <w:tblLayout w:type="fixed"/>
        <w:tblCellMar>
          <w:top w:w="0" w:type="dxa"/>
          <w:left w:w="0" w:type="dxa"/>
          <w:bottom w:w="0" w:type="dxa"/>
          <w:right w:w="0" w:type="dxa"/>
        </w:tblCellMar>
      </w:tblPr>
      <w:tblGrid>
        <w:gridCol w:w="708"/>
        <w:gridCol w:w="1247"/>
        <w:gridCol w:w="4564"/>
        <w:gridCol w:w="1386"/>
        <w:gridCol w:w="1417"/>
        <w:gridCol w:w="1276"/>
        <w:gridCol w:w="1276"/>
        <w:gridCol w:w="1134"/>
        <w:gridCol w:w="1167"/>
      </w:tblGrid>
      <w:tr>
        <w:tblPrEx>
          <w:tblCellMar>
            <w:top w:w="0" w:type="dxa"/>
            <w:left w:w="0" w:type="dxa"/>
            <w:bottom w:w="0" w:type="dxa"/>
            <w:right w:w="0" w:type="dxa"/>
          </w:tblCellMar>
        </w:tblPrEx>
        <w:trPr>
          <w:trHeight w:val="857" w:hRule="atLeast"/>
          <w:jc w:val="center"/>
        </w:trPr>
        <w:tc>
          <w:tcPr>
            <w:tcW w:w="14175" w:type="dxa"/>
            <w:gridSpan w:val="9"/>
            <w:tcBorders>
              <w:top w:val="nil"/>
              <w:left w:val="nil"/>
              <w:bottom w:val="single" w:color="auto" w:sz="4" w:space="0"/>
              <w:right w:val="nil"/>
            </w:tcBorders>
          </w:tcPr>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商务标评审表</w:t>
            </w:r>
          </w:p>
          <w:p>
            <w:pPr>
              <w:jc w:val="left"/>
              <w:rPr>
                <w:rFonts w:ascii="宋体" w:hAnsi="宋体" w:cs="宋体"/>
                <w:b/>
                <w:kern w:val="0"/>
                <w:sz w:val="28"/>
                <w:szCs w:val="28"/>
              </w:rPr>
            </w:pPr>
            <w:r>
              <w:rPr>
                <w:rFonts w:hint="eastAsia" w:ascii="宋体" w:hAnsi="宋体" w:cs="宋体"/>
                <w:b/>
                <w:kern w:val="0"/>
                <w:sz w:val="28"/>
                <w:szCs w:val="28"/>
              </w:rPr>
              <w:t>项目名称：赤湾停车场上盖物业开发项目可行性研究</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序号</w:t>
            </w:r>
          </w:p>
        </w:tc>
        <w:tc>
          <w:tcPr>
            <w:tcW w:w="124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评审内容</w:t>
            </w:r>
          </w:p>
        </w:tc>
        <w:tc>
          <w:tcPr>
            <w:tcW w:w="456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评审标准</w:t>
            </w:r>
          </w:p>
        </w:tc>
        <w:tc>
          <w:tcPr>
            <w:tcW w:w="138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r>
              <w:rPr>
                <w:rFonts w:hint="eastAsia" w:ascii="宋体" w:hAnsi="宋体" w:cs="宋体"/>
                <w:b/>
                <w:bCs/>
                <w:kern w:val="0"/>
                <w:szCs w:val="24"/>
              </w:rPr>
              <w:t>基准价</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b/>
                <w:bCs/>
                <w:kern w:val="0"/>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Cs w:val="24"/>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c>
          <w:tcPr>
            <w:tcW w:w="11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kern w:val="0"/>
                <w:szCs w:val="24"/>
              </w:rPr>
            </w:pPr>
            <w:r>
              <w:rPr>
                <w:rFonts w:hint="eastAsia" w:ascii="宋体" w:hAnsi="宋体" w:cs="宋体"/>
                <w:kern w:val="0"/>
                <w:szCs w:val="24"/>
              </w:rPr>
              <w:t>报 价</w:t>
            </w:r>
          </w:p>
          <w:p>
            <w:pPr>
              <w:jc w:val="center"/>
              <w:rPr>
                <w:rFonts w:ascii="宋体" w:hAnsi="宋体" w:cs="宋体"/>
                <w:kern w:val="0"/>
                <w:szCs w:val="24"/>
              </w:rPr>
            </w:pPr>
            <w:r>
              <w:rPr>
                <w:rFonts w:hint="eastAsia" w:ascii="宋体" w:hAnsi="宋体" w:cs="宋体"/>
                <w:kern w:val="0"/>
                <w:szCs w:val="24"/>
              </w:rPr>
              <w:t>（万元）</w:t>
            </w:r>
          </w:p>
        </w:tc>
        <w:tc>
          <w:tcPr>
            <w:tcW w:w="4564" w:type="dxa"/>
            <w:vMerge w:val="restart"/>
            <w:tcBorders>
              <w:top w:val="nil"/>
              <w:left w:val="single" w:color="auto" w:sz="4" w:space="0"/>
              <w:right w:val="single" w:color="auto" w:sz="4" w:space="0"/>
            </w:tcBorders>
            <w:vAlign w:val="center"/>
          </w:tcPr>
          <w:p>
            <w:pPr>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szCs w:val="24"/>
                <w:u w:val="single"/>
              </w:rPr>
              <w:t>次低价</w:t>
            </w:r>
            <w:r>
              <w:rPr>
                <w:rFonts w:hint="eastAsia" w:ascii="宋体" w:hAnsi="宋体" w:cs="宋体"/>
                <w:kern w:val="0"/>
                <w:szCs w:val="24"/>
              </w:rPr>
              <w:t>为基准价且为满分</w:t>
            </w:r>
            <w:r>
              <w:rPr>
                <w:rFonts w:hint="eastAsia" w:ascii="宋体" w:hAnsi="宋体"/>
                <w:szCs w:val="24"/>
                <w:u w:val="single"/>
              </w:rPr>
              <w:t>5</w:t>
            </w:r>
            <w:r>
              <w:rPr>
                <w:rFonts w:ascii="宋体" w:hAnsi="宋体"/>
                <w:szCs w:val="24"/>
                <w:u w:val="single"/>
              </w:rPr>
              <w:t>0</w:t>
            </w:r>
            <w:r>
              <w:rPr>
                <w:rFonts w:hint="eastAsia" w:ascii="宋体" w:hAnsi="宋体" w:cs="宋体"/>
                <w:kern w:val="0"/>
                <w:szCs w:val="24"/>
              </w:rPr>
              <w:t>分。若次低价同时为最高价，则以最低价为基准价且为满分，按下列公式计算：</w:t>
            </w:r>
          </w:p>
          <w:p>
            <w:pP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tc>
        <w:tc>
          <w:tcPr>
            <w:tcW w:w="138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41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r>
        <w:tblPrEx>
          <w:tblCellMar>
            <w:top w:w="0" w:type="dxa"/>
            <w:left w:w="0" w:type="dxa"/>
            <w:bottom w:w="0" w:type="dxa"/>
            <w:right w:w="0" w:type="dxa"/>
          </w:tblCellMar>
        </w:tblPrEx>
        <w:trPr>
          <w:trHeight w:val="2292"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kern w:val="0"/>
                <w:szCs w:val="24"/>
              </w:rPr>
            </w:pPr>
            <w:r>
              <w:rPr>
                <w:rFonts w:hint="eastAsia" w:ascii="宋体" w:hAnsi="宋体" w:cs="宋体"/>
                <w:kern w:val="0"/>
                <w:szCs w:val="24"/>
              </w:rPr>
              <w:t>2</w:t>
            </w:r>
          </w:p>
        </w:tc>
        <w:tc>
          <w:tcPr>
            <w:tcW w:w="1247" w:type="dxa"/>
            <w:tcBorders>
              <w:top w:val="nil"/>
              <w:left w:val="single" w:color="auto" w:sz="4" w:space="0"/>
              <w:bottom w:val="single" w:color="auto" w:sz="4" w:space="0"/>
              <w:right w:val="single" w:color="000000" w:sz="4" w:space="0"/>
            </w:tcBorders>
            <w:vAlign w:val="center"/>
          </w:tcPr>
          <w:p>
            <w:pPr>
              <w:spacing w:line="360" w:lineRule="auto"/>
              <w:jc w:val="center"/>
              <w:rPr>
                <w:b/>
                <w:bCs/>
              </w:rPr>
            </w:pPr>
            <w:r>
              <w:rPr>
                <w:rFonts w:hint="eastAsia" w:ascii="宋体" w:hAnsi="宋体" w:cs="宋体"/>
                <w:kern w:val="0"/>
                <w:szCs w:val="24"/>
              </w:rPr>
              <w:t>得分</w:t>
            </w:r>
          </w:p>
          <w:p>
            <w:pPr>
              <w:jc w:val="center"/>
              <w:rPr>
                <w:rFonts w:ascii="宋体" w:hAnsi="宋体" w:cs="宋体"/>
                <w:kern w:val="0"/>
                <w:szCs w:val="24"/>
              </w:rPr>
            </w:pPr>
          </w:p>
        </w:tc>
        <w:tc>
          <w:tcPr>
            <w:tcW w:w="4564"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38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41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3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c>
          <w:tcPr>
            <w:tcW w:w="116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Cs w:val="24"/>
              </w:rPr>
            </w:pPr>
          </w:p>
        </w:tc>
      </w:tr>
    </w:tbl>
    <w:p>
      <w:pPr>
        <w:spacing w:line="360" w:lineRule="auto"/>
        <w:ind w:firstLine="528" w:firstLineChars="220"/>
        <w:jc w:val="left"/>
        <w:rPr>
          <w:rFonts w:eastAsia="楷体_GB2312"/>
          <w:b/>
          <w:bCs/>
          <w:kern w:val="0"/>
          <w:sz w:val="32"/>
          <w:szCs w:val="32"/>
        </w:rPr>
      </w:pPr>
      <w:r>
        <w:rPr>
          <w:rFonts w:hint="eastAsia"/>
        </w:rPr>
        <w:t>注：商务</w:t>
      </w:r>
      <w:r>
        <w:t>标得分值</w:t>
      </w:r>
      <w:r>
        <w:rPr>
          <w:rFonts w:hint="eastAsia"/>
        </w:rPr>
        <w:t>四舍五入</w:t>
      </w:r>
      <w:r>
        <w:t>保留小数点后两位数字。</w:t>
      </w:r>
    </w:p>
    <w:p>
      <w:pPr>
        <w:widowControl/>
        <w:rPr>
          <w:rFonts w:ascii="楷体_GB2312" w:hAnsi="宋体" w:eastAsia="楷体_GB2312" w:cs="宋体"/>
          <w:b/>
          <w:bCs/>
          <w:kern w:val="0"/>
          <w:sz w:val="32"/>
          <w:szCs w:val="32"/>
        </w:rPr>
      </w:pPr>
    </w:p>
    <w:p>
      <w:pPr>
        <w:widowControl/>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jc w:val="left"/>
        <w:rPr>
          <w:rFonts w:ascii="宋体" w:hAnsi="宋体"/>
          <w:b/>
          <w:szCs w:val="24"/>
        </w:rPr>
      </w:pPr>
    </w:p>
    <w:p>
      <w:pPr>
        <w:widowControl/>
        <w:jc w:val="left"/>
        <w:rPr>
          <w:rFonts w:ascii="宋体" w:hAnsi="宋体"/>
          <w:b/>
        </w:rPr>
      </w:pPr>
      <w:r>
        <w:rPr>
          <w:rFonts w:hint="eastAsia" w:ascii="宋体" w:hAnsi="宋体"/>
          <w:b/>
          <w:szCs w:val="24"/>
        </w:rPr>
        <w:t>监督（签名）：</w:t>
      </w:r>
    </w:p>
    <w:p>
      <w:pPr>
        <w:widowControl/>
        <w:jc w:val="left"/>
        <w:rPr>
          <w:rFonts w:ascii="宋体" w:hAnsi="宋体"/>
          <w:b/>
        </w:rPr>
      </w:pPr>
      <w:r>
        <w:rPr>
          <w:rFonts w:ascii="宋体" w:hAnsi="宋体"/>
          <w:b/>
        </w:rPr>
        <w:br w:type="page"/>
      </w:r>
    </w:p>
    <w:p>
      <w:pPr>
        <w:widowControl/>
        <w:jc w:val="left"/>
        <w:outlineLvl w:val="0"/>
        <w:rPr>
          <w:rFonts w:ascii="楷体_GB2312" w:hAnsi="宋体" w:eastAsia="楷体_GB2312" w:cs="宋体"/>
          <w:b/>
          <w:bCs/>
          <w:kern w:val="0"/>
          <w:sz w:val="32"/>
          <w:szCs w:val="32"/>
        </w:rPr>
      </w:pPr>
      <w:bookmarkStart w:id="169" w:name="_Toc29693"/>
      <w:bookmarkStart w:id="170" w:name="_Toc19682"/>
      <w:bookmarkStart w:id="171" w:name="_Toc26965"/>
      <w:r>
        <w:rPr>
          <w:rFonts w:hint="eastAsia" w:ascii="宋体" w:hAnsi="宋体"/>
          <w:b/>
        </w:rPr>
        <w:t>附表</w:t>
      </w:r>
      <w:r>
        <w:rPr>
          <w:rFonts w:hint="eastAsia" w:ascii="宋体" w:hAnsi="宋体"/>
          <w:b/>
          <w:lang w:val="en-US" w:eastAsia="zh-CN"/>
        </w:rPr>
        <w:t>7</w:t>
      </w:r>
      <w:r>
        <w:rPr>
          <w:rFonts w:hint="eastAsia" w:ascii="宋体" w:hAnsi="宋体"/>
          <w:b/>
        </w:rPr>
        <w:t>：</w:t>
      </w:r>
      <w:bookmarkEnd w:id="169"/>
      <w:bookmarkEnd w:id="170"/>
      <w:bookmarkEnd w:id="171"/>
    </w:p>
    <w:p>
      <w:pPr>
        <w:widowControl/>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最终得分结果汇总表</w:t>
      </w:r>
    </w:p>
    <w:p>
      <w:pPr>
        <w:widowControl/>
        <w:spacing w:after="120" w:afterLines="50"/>
        <w:jc w:val="right"/>
        <w:rPr>
          <w:rFonts w:ascii="宋体" w:hAnsi="宋体" w:cs="宋体"/>
          <w:kern w:val="0"/>
          <w:szCs w:val="24"/>
        </w:rPr>
      </w:pPr>
    </w:p>
    <w:tbl>
      <w:tblPr>
        <w:tblStyle w:val="13"/>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ascii="宋体" w:hAnsi="宋体"/>
                <w:b/>
                <w:bCs/>
                <w:szCs w:val="24"/>
              </w:rPr>
              <w:t>J</w:t>
            </w:r>
            <w:r>
              <w:rPr>
                <w:rFonts w:hint="eastAsia" w:ascii="宋体" w:hAnsi="宋体"/>
                <w:b/>
                <w:bCs/>
                <w:szCs w:val="24"/>
              </w:rPr>
              <w:t>n</w:t>
            </w:r>
          </w:p>
          <w:p>
            <w:pPr>
              <w:spacing w:line="360" w:lineRule="auto"/>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szCs w:val="24"/>
              </w:rPr>
            </w:pPr>
            <w:r>
              <w:rPr>
                <w:rFonts w:hint="eastAsia" w:ascii="宋体" w:hAnsi="宋体"/>
                <w:b/>
                <w:bCs/>
                <w:szCs w:val="24"/>
              </w:rPr>
              <w:t>Fn</w:t>
            </w:r>
          </w:p>
          <w:p>
            <w:pPr>
              <w:spacing w:line="360" w:lineRule="auto"/>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4"/>
              </w:rPr>
            </w:pPr>
            <w:r>
              <w:rPr>
                <w:rFonts w:ascii="宋体" w:hAnsi="宋体"/>
                <w:b/>
                <w:bCs/>
                <w:szCs w:val="24"/>
              </w:rPr>
              <w:t>N</w:t>
            </w:r>
          </w:p>
          <w:p>
            <w:pPr>
              <w:spacing w:line="360" w:lineRule="auto"/>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pacing w:line="360" w:lineRule="auto"/>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4"/>
              </w:rPr>
            </w:pPr>
          </w:p>
        </w:tc>
      </w:tr>
    </w:tbl>
    <w:p>
      <w:pPr>
        <w:spacing w:line="360" w:lineRule="auto"/>
      </w:pPr>
      <w:r>
        <w:rPr>
          <w:rFonts w:hint="eastAsia"/>
        </w:rPr>
        <w:t>注：最终</w:t>
      </w:r>
      <w:r>
        <w:t>得分值</w:t>
      </w:r>
      <w:r>
        <w:rPr>
          <w:rFonts w:hint="eastAsia"/>
        </w:rPr>
        <w:t>四舍五入</w:t>
      </w:r>
      <w:r>
        <w:t>保留小数点后两位数字。</w:t>
      </w:r>
    </w:p>
    <w:p>
      <w:pPr>
        <w:pStyle w:val="6"/>
        <w:snapToGrid w:val="0"/>
      </w:pPr>
    </w:p>
    <w:p>
      <w:pPr>
        <w:widowControl/>
        <w:rPr>
          <w:rFonts w:ascii="宋体" w:hAnsi="宋体"/>
          <w:b/>
          <w:szCs w:val="24"/>
        </w:rPr>
      </w:pPr>
      <w:r>
        <w:rPr>
          <w:rFonts w:hint="eastAsia" w:ascii="宋体" w:hAnsi="宋体"/>
          <w:b/>
          <w:szCs w:val="24"/>
        </w:rPr>
        <w:t>评委（签名）：</w:t>
      </w:r>
    </w:p>
    <w:p>
      <w:pPr>
        <w:widowControl/>
        <w:rPr>
          <w:rFonts w:ascii="宋体" w:hAnsi="宋体"/>
          <w:b/>
          <w:szCs w:val="24"/>
        </w:rPr>
      </w:pPr>
    </w:p>
    <w:p>
      <w:pPr>
        <w:widowControl/>
        <w:rPr>
          <w:rFonts w:ascii="宋体" w:hAnsi="宋体"/>
          <w:b/>
          <w:szCs w:val="24"/>
        </w:rPr>
      </w:pPr>
      <w:r>
        <w:rPr>
          <w:rFonts w:hint="eastAsia" w:ascii="宋体" w:hAnsi="宋体"/>
          <w:b/>
          <w:szCs w:val="24"/>
        </w:rPr>
        <w:t xml:space="preserve">监督（签名）：       </w:t>
      </w:r>
    </w:p>
    <w:p>
      <w:pPr>
        <w:widowControl/>
        <w:rPr>
          <w:rFonts w:ascii="宋体" w:hAnsi="宋体"/>
          <w:b/>
          <w:szCs w:val="24"/>
        </w:rPr>
      </w:pPr>
    </w:p>
    <w:p>
      <w:pPr>
        <w:widowControl/>
        <w:rPr>
          <w:rFonts w:ascii="宋体" w:hAnsi="宋体"/>
          <w:b/>
          <w:szCs w:val="24"/>
        </w:rPr>
      </w:pPr>
    </w:p>
    <w:p>
      <w:pPr>
        <w:widowControl/>
        <w:rPr>
          <w:rFonts w:ascii="宋体" w:hAnsi="宋体"/>
          <w:b/>
          <w:szCs w:val="24"/>
        </w:rPr>
      </w:pPr>
      <w:r>
        <w:rPr>
          <w:rFonts w:hint="eastAsia" w:ascii="宋体" w:hAnsi="宋体"/>
          <w:b/>
          <w:szCs w:val="24"/>
        </w:rPr>
        <w:t xml:space="preserve">                                                                日期：</w:t>
      </w:r>
      <w:r>
        <w:rPr>
          <w:rFonts w:hint="eastAsia" w:ascii="宋体" w:hAnsi="宋体"/>
          <w:szCs w:val="24"/>
        </w:rPr>
        <w:t xml:space="preserve">       年      月      日</w:t>
      </w:r>
    </w:p>
    <w:p>
      <w:pPr>
        <w:spacing w:line="480" w:lineRule="exact"/>
        <w:sectPr>
          <w:headerReference r:id="rId15" w:type="default"/>
          <w:pgSz w:w="16840" w:h="11907" w:orient="landscape"/>
          <w:pgMar w:top="1440" w:right="1440" w:bottom="1134" w:left="1440" w:header="720" w:footer="890" w:gutter="0"/>
          <w:cols w:space="720" w:num="1"/>
          <w:docGrid w:linePitch="312" w:charSpace="0"/>
        </w:sectPr>
      </w:pPr>
    </w:p>
    <w:tbl>
      <w:tblPr>
        <w:tblStyle w:val="13"/>
        <w:tblW w:w="0" w:type="auto"/>
        <w:tblInd w:w="88" w:type="dxa"/>
        <w:tblLayout w:type="fixed"/>
        <w:tblCellMar>
          <w:top w:w="0" w:type="dxa"/>
          <w:left w:w="0" w:type="dxa"/>
          <w:bottom w:w="0" w:type="dxa"/>
          <w:right w:w="0" w:type="dxa"/>
        </w:tblCellMar>
      </w:tblPr>
      <w:tblGrid>
        <w:gridCol w:w="1155"/>
        <w:gridCol w:w="4623"/>
        <w:gridCol w:w="1270"/>
        <w:gridCol w:w="2270"/>
        <w:gridCol w:w="4475"/>
      </w:tblGrid>
      <w:tr>
        <w:tblPrEx>
          <w:tblCellMar>
            <w:top w:w="0" w:type="dxa"/>
            <w:left w:w="0" w:type="dxa"/>
            <w:bottom w:w="0" w:type="dxa"/>
            <w:right w:w="0" w:type="dxa"/>
          </w:tblCellMar>
        </w:tblPrEx>
        <w:trPr>
          <w:trHeight w:val="801" w:hRule="atLeast"/>
        </w:trPr>
        <w:tc>
          <w:tcPr>
            <w:tcW w:w="13793" w:type="dxa"/>
            <w:gridSpan w:val="5"/>
            <w:tcBorders>
              <w:top w:val="nil"/>
              <w:left w:val="nil"/>
              <w:bottom w:val="single" w:color="auto" w:sz="8" w:space="0"/>
              <w:right w:val="nil"/>
            </w:tcBorders>
            <w:vAlign w:val="center"/>
          </w:tcPr>
          <w:p>
            <w:pPr>
              <w:widowControl/>
              <w:jc w:val="left"/>
              <w:rPr>
                <w:rFonts w:ascii="楷体_GB2312" w:hAnsi="宋体" w:eastAsia="楷体_GB2312" w:cs="宋体"/>
                <w:b/>
                <w:bCs/>
                <w:kern w:val="0"/>
                <w:sz w:val="32"/>
                <w:szCs w:val="32"/>
              </w:rPr>
            </w:pPr>
            <w:r>
              <w:rPr>
                <w:rFonts w:hint="eastAsia" w:ascii="宋体" w:hAnsi="宋体"/>
                <w:b/>
              </w:rPr>
              <w:t>附表</w:t>
            </w:r>
            <w:r>
              <w:rPr>
                <w:rFonts w:hint="eastAsia" w:ascii="宋体" w:hAnsi="宋体"/>
                <w:b/>
                <w:lang w:val="en-US" w:eastAsia="zh-CN"/>
              </w:rPr>
              <w:t>8</w:t>
            </w:r>
            <w:r>
              <w:rPr>
                <w:rFonts w:hint="eastAsia" w:ascii="宋体" w:hAnsi="宋体"/>
                <w:b/>
              </w:rPr>
              <w:t>：</w:t>
            </w:r>
          </w:p>
          <w:p>
            <w:pPr>
              <w:widowControl/>
              <w:spacing w:line="480" w:lineRule="exact"/>
              <w:jc w:val="center"/>
              <w:rPr>
                <w:rFonts w:ascii="楷体_GB2312" w:hAnsi="宋体" w:eastAsia="楷体_GB2312" w:cs="宋体"/>
                <w:b/>
                <w:bCs/>
                <w:kern w:val="0"/>
                <w:sz w:val="32"/>
                <w:szCs w:val="32"/>
              </w:rPr>
            </w:pPr>
          </w:p>
          <w:p>
            <w:pPr>
              <w:widowControl/>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widowControl/>
              <w:wordWrap w:val="0"/>
              <w:spacing w:line="480" w:lineRule="exact"/>
              <w:jc w:val="right"/>
              <w:rPr>
                <w:rFonts w:ascii="宋体" w:hAnsi="宋体" w:eastAsia="仿宋_GB2312" w:cs="Arial"/>
                <w:b/>
                <w:bCs/>
                <w:kern w:val="0"/>
                <w:sz w:val="36"/>
                <w:szCs w:val="36"/>
              </w:rPr>
            </w:pPr>
            <w:r>
              <w:rPr>
                <w:rFonts w:hint="eastAsia" w:ascii="宋体" w:hAnsi="宋体" w:cs="宋体"/>
                <w:kern w:val="0"/>
                <w:szCs w:val="24"/>
              </w:rPr>
              <w:t xml:space="preserve">评审日期：  年 </w:t>
            </w:r>
            <w:r>
              <w:rPr>
                <w:rFonts w:ascii="宋体" w:hAnsi="宋体" w:cs="宋体"/>
                <w:kern w:val="0"/>
                <w:szCs w:val="24"/>
              </w:rPr>
              <w:t xml:space="preserve">  </w:t>
            </w:r>
            <w:r>
              <w:rPr>
                <w:rFonts w:hint="eastAsia" w:ascii="宋体" w:hAnsi="宋体" w:cs="宋体"/>
                <w:kern w:val="0"/>
                <w:szCs w:val="24"/>
              </w:rPr>
              <w:t xml:space="preserve"> 月   日</w:t>
            </w:r>
          </w:p>
        </w:tc>
      </w:tr>
      <w:tr>
        <w:tblPrEx>
          <w:tblCellMar>
            <w:top w:w="0" w:type="dxa"/>
            <w:left w:w="0" w:type="dxa"/>
            <w:bottom w:w="0" w:type="dxa"/>
            <w:right w:w="0" w:type="dxa"/>
          </w:tblCellMar>
        </w:tblPrEx>
        <w:trPr>
          <w:trHeight w:val="416" w:hRule="atLeast"/>
        </w:trPr>
        <w:tc>
          <w:tcPr>
            <w:tcW w:w="1155"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b/>
                <w:bCs/>
              </w:rPr>
            </w:pPr>
            <w:r>
              <w:rPr>
                <w:rFonts w:hint="eastAsia"/>
                <w:b/>
                <w:bCs/>
              </w:rPr>
              <w:t>序号</w:t>
            </w:r>
          </w:p>
        </w:tc>
        <w:tc>
          <w:tcPr>
            <w:tcW w:w="462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b/>
                <w:bCs/>
              </w:rPr>
            </w:pPr>
            <w:r>
              <w:rPr>
                <w:rFonts w:hint="eastAsia"/>
                <w:b/>
                <w:bCs/>
              </w:rPr>
              <w:t>参选人</w:t>
            </w:r>
          </w:p>
        </w:tc>
        <w:tc>
          <w:tcPr>
            <w:tcW w:w="1270"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b/>
                <w:bCs/>
              </w:rPr>
            </w:pPr>
            <w:r>
              <w:rPr>
                <w:rFonts w:hint="eastAsia"/>
                <w:b/>
                <w:bCs/>
              </w:rPr>
              <w:t>最终得分</w:t>
            </w:r>
          </w:p>
        </w:tc>
        <w:tc>
          <w:tcPr>
            <w:tcW w:w="447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1</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szCs w:val="24"/>
              </w:rPr>
            </w:pPr>
            <w:r>
              <w:rPr>
                <w:rFonts w:hint="eastAsia" w:ascii="宋体" w:hAnsi="宋体"/>
                <w:szCs w:val="24"/>
              </w:rPr>
              <w:t>按最终得分由高至低排序。</w:t>
            </w:r>
          </w:p>
          <w:p>
            <w:pPr>
              <w:spacing w:line="360" w:lineRule="auto"/>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2</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vMerge w:val="continue"/>
            <w:tcBorders>
              <w:left w:val="single" w:color="auto" w:sz="6" w:space="0"/>
              <w:right w:val="single" w:color="auto" w:sz="8" w:space="0"/>
            </w:tcBorders>
            <w:vAlign w:val="center"/>
          </w:tcPr>
          <w:p>
            <w:pPr>
              <w:spacing w:line="360" w:lineRule="auto"/>
              <w:jc w:val="center"/>
            </w:pPr>
          </w:p>
        </w:tc>
      </w:tr>
      <w:tr>
        <w:tblPrEx>
          <w:tblCellMar>
            <w:top w:w="0" w:type="dxa"/>
            <w:left w:w="0" w:type="dxa"/>
            <w:bottom w:w="0" w:type="dxa"/>
            <w:right w:w="0" w:type="dxa"/>
          </w:tblCellMar>
        </w:tblPrEx>
        <w:trPr>
          <w:cantSplit/>
          <w:trHeight w:val="567"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3</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vMerge w:val="continue"/>
            <w:tcBorders>
              <w:left w:val="single" w:color="auto" w:sz="6" w:space="0"/>
              <w:right w:val="single" w:color="auto" w:sz="8" w:space="0"/>
            </w:tcBorders>
            <w:vAlign w:val="center"/>
          </w:tcPr>
          <w:p>
            <w:pPr>
              <w:spacing w:line="360" w:lineRule="auto"/>
              <w:jc w:val="center"/>
            </w:pPr>
          </w:p>
        </w:tc>
      </w:tr>
      <w:tr>
        <w:tblPrEx>
          <w:tblCellMar>
            <w:top w:w="0" w:type="dxa"/>
            <w:left w:w="0" w:type="dxa"/>
            <w:bottom w:w="0" w:type="dxa"/>
            <w:right w:w="0" w:type="dxa"/>
          </w:tblCellMar>
        </w:tblPrEx>
        <w:trPr>
          <w:cantSplit/>
          <w:trHeight w:val="559"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4</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vMerge w:val="continue"/>
            <w:tcBorders>
              <w:left w:val="single" w:color="auto" w:sz="6" w:space="0"/>
              <w:right w:val="single" w:color="auto" w:sz="8" w:space="0"/>
            </w:tcBorders>
            <w:vAlign w:val="center"/>
          </w:tcPr>
          <w:p>
            <w:pPr>
              <w:spacing w:line="360" w:lineRule="auto"/>
              <w:jc w:val="center"/>
            </w:pPr>
          </w:p>
        </w:tc>
      </w:tr>
      <w:tr>
        <w:tblPrEx>
          <w:tblCellMar>
            <w:top w:w="0" w:type="dxa"/>
            <w:left w:w="0" w:type="dxa"/>
            <w:bottom w:w="0" w:type="dxa"/>
            <w:right w:w="0" w:type="dxa"/>
          </w:tblCellMar>
        </w:tblPrEx>
        <w:trPr>
          <w:cantSplit/>
          <w:trHeight w:val="90"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5</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vMerge w:val="continue"/>
            <w:tcBorders>
              <w:left w:val="single" w:color="auto" w:sz="6" w:space="0"/>
              <w:right w:val="single" w:color="auto" w:sz="8" w:space="0"/>
            </w:tcBorders>
            <w:vAlign w:val="center"/>
          </w:tcPr>
          <w:p>
            <w:pPr>
              <w:spacing w:line="360" w:lineRule="auto"/>
              <w:jc w:val="center"/>
            </w:pPr>
          </w:p>
        </w:tc>
      </w:tr>
      <w:tr>
        <w:tblPrEx>
          <w:tblCellMar>
            <w:top w:w="0" w:type="dxa"/>
            <w:left w:w="0" w:type="dxa"/>
            <w:bottom w:w="0" w:type="dxa"/>
            <w:right w:w="0" w:type="dxa"/>
          </w:tblCellMar>
        </w:tblPrEx>
        <w:trPr>
          <w:cantSplit/>
          <w:trHeight w:val="565" w:hRule="atLeast"/>
        </w:trPr>
        <w:tc>
          <w:tcPr>
            <w:tcW w:w="1155" w:type="dxa"/>
            <w:tcBorders>
              <w:top w:val="single" w:color="auto" w:sz="6" w:space="0"/>
              <w:left w:val="single" w:color="auto" w:sz="8" w:space="0"/>
              <w:bottom w:val="single" w:color="auto" w:sz="6" w:space="0"/>
              <w:right w:val="single" w:color="auto" w:sz="6" w:space="0"/>
            </w:tcBorders>
            <w:vAlign w:val="center"/>
          </w:tcPr>
          <w:p>
            <w:pPr>
              <w:spacing w:line="360" w:lineRule="auto"/>
              <w:jc w:val="center"/>
            </w:pPr>
            <w:r>
              <w:rPr>
                <w:rFonts w:hint="eastAsia"/>
              </w:rPr>
              <w:t>6</w:t>
            </w:r>
          </w:p>
        </w:tc>
        <w:tc>
          <w:tcPr>
            <w:tcW w:w="462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1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pPr>
          </w:p>
        </w:tc>
        <w:tc>
          <w:tcPr>
            <w:tcW w:w="4472" w:type="dxa"/>
            <w:tcBorders>
              <w:left w:val="single" w:color="auto" w:sz="6" w:space="0"/>
              <w:bottom w:val="single" w:color="auto" w:sz="4" w:space="0"/>
              <w:right w:val="single" w:color="auto" w:sz="8" w:space="0"/>
            </w:tcBorders>
            <w:vAlign w:val="center"/>
          </w:tcPr>
          <w:p>
            <w:pPr>
              <w:spacing w:line="360" w:lineRule="auto"/>
              <w:jc w:val="center"/>
            </w:pPr>
          </w:p>
        </w:tc>
      </w:tr>
      <w:tr>
        <w:tblPrEx>
          <w:tblCellMar>
            <w:top w:w="0" w:type="dxa"/>
            <w:left w:w="0" w:type="dxa"/>
            <w:bottom w:w="0" w:type="dxa"/>
            <w:right w:w="0" w:type="dxa"/>
          </w:tblCellMar>
        </w:tblPrEx>
        <w:trPr>
          <w:trHeight w:val="2996" w:hRule="atLeast"/>
        </w:trPr>
        <w:tc>
          <w:tcPr>
            <w:tcW w:w="13793" w:type="dxa"/>
            <w:gridSpan w:val="5"/>
            <w:tcBorders>
              <w:top w:val="single" w:color="auto" w:sz="6" w:space="0"/>
              <w:left w:val="single" w:color="auto" w:sz="8" w:space="0"/>
              <w:bottom w:val="single" w:color="auto" w:sz="8" w:space="0"/>
              <w:right w:val="single" w:color="auto" w:sz="8" w:space="0"/>
            </w:tcBorders>
          </w:tcPr>
          <w:p>
            <w:pPr>
              <w:widowControl/>
              <w:spacing w:line="480" w:lineRule="exact"/>
              <w:ind w:left="424"/>
              <w:rPr>
                <w:rFonts w:ascii="宋体" w:hAnsi="宋体" w:eastAsia="仿宋_GB2312" w:cs="Arial"/>
                <w:kern w:val="0"/>
              </w:rPr>
            </w:pPr>
          </w:p>
          <w:p>
            <w:pPr>
              <w:spacing w:line="360" w:lineRule="auto"/>
            </w:pPr>
            <w:r>
              <w:rPr>
                <w:rFonts w:hint="eastAsia"/>
              </w:rPr>
              <w:t>评委（签名）：</w:t>
            </w:r>
          </w:p>
          <w:p>
            <w:pPr>
              <w:widowControl/>
              <w:spacing w:line="480" w:lineRule="exact"/>
              <w:ind w:left="424"/>
              <w:rPr>
                <w:rFonts w:ascii="宋体" w:hAnsi="宋体" w:eastAsia="仿宋_GB2312" w:cs="Arial"/>
                <w:kern w:val="0"/>
              </w:rPr>
            </w:pPr>
          </w:p>
          <w:p>
            <w:pPr>
              <w:widowControl/>
              <w:spacing w:line="480" w:lineRule="exact"/>
              <w:ind w:left="424"/>
              <w:rPr>
                <w:rFonts w:ascii="宋体" w:hAnsi="宋体" w:eastAsia="仿宋_GB2312" w:cs="Arial"/>
                <w:kern w:val="0"/>
              </w:rPr>
            </w:pPr>
          </w:p>
          <w:p>
            <w:pPr>
              <w:widowControl/>
              <w:spacing w:line="480" w:lineRule="exact"/>
              <w:rPr>
                <w:rFonts w:ascii="宋体" w:hAnsi="宋体" w:eastAsia="仿宋_GB2312" w:cs="Arial"/>
                <w:kern w:val="0"/>
                <w:szCs w:val="24"/>
              </w:rPr>
            </w:pPr>
            <w:r>
              <w:rPr>
                <w:rFonts w:hint="eastAsia" w:ascii="宋体" w:hAnsi="宋体"/>
                <w:b/>
                <w:szCs w:val="24"/>
              </w:rPr>
              <w:t>监督（签名）：</w:t>
            </w:r>
            <w:r>
              <w:rPr>
                <w:rFonts w:hint="eastAsia" w:ascii="宋体" w:hAnsi="宋体" w:eastAsia="仿宋_GB2312" w:cs="Arial"/>
                <w:kern w:val="0"/>
              </w:rPr>
              <w:br w:type="textWrapping"/>
            </w:r>
          </w:p>
        </w:tc>
      </w:tr>
    </w:tbl>
    <w:p>
      <w:pPr>
        <w:widowControl/>
        <w:sectPr>
          <w:headerReference r:id="rId16" w:type="default"/>
          <w:pgSz w:w="16840" w:h="11907" w:orient="landscape"/>
          <w:pgMar w:top="1440" w:right="1440" w:bottom="1134" w:left="1440" w:header="720" w:footer="890" w:gutter="0"/>
          <w:cols w:space="720" w:num="1"/>
          <w:docGrid w:linePitch="312" w:charSpace="0"/>
        </w:sectPr>
      </w:pPr>
    </w:p>
    <w:p>
      <w:pPr>
        <w:pStyle w:val="2"/>
        <w:rPr>
          <w:rFonts w:ascii="宋体" w:hAnsi="宋体"/>
          <w:b w:val="0"/>
          <w:szCs w:val="44"/>
        </w:rPr>
      </w:pPr>
      <w:bookmarkStart w:id="172" w:name="_Toc518494147"/>
      <w:bookmarkStart w:id="173" w:name="_Toc62576170"/>
      <w:bookmarkStart w:id="174" w:name="_Toc3957"/>
      <w:bookmarkStart w:id="175" w:name="_Toc28592"/>
      <w:bookmarkStart w:id="176" w:name="_Toc7052"/>
      <w:bookmarkStart w:id="177" w:name="_Toc402782186"/>
      <w:bookmarkStart w:id="178" w:name="_Toc197850648"/>
      <w:bookmarkStart w:id="179" w:name="_Toc497549391"/>
      <w:bookmarkStart w:id="180" w:name="_Toc486842341"/>
      <w:bookmarkStart w:id="181" w:name="_Toc197404928"/>
      <w:bookmarkStart w:id="182" w:name="_Toc389620241"/>
      <w:bookmarkStart w:id="183" w:name="_Toc385992401"/>
      <w:r>
        <w:t>第</w:t>
      </w:r>
      <w:r>
        <w:rPr>
          <w:rFonts w:hint="eastAsia"/>
        </w:rPr>
        <w:t>二篇  参选文件格式</w:t>
      </w:r>
      <w:bookmarkEnd w:id="172"/>
      <w:bookmarkEnd w:id="173"/>
      <w:bookmarkEnd w:id="174"/>
      <w:bookmarkEnd w:id="175"/>
      <w:bookmarkEnd w:id="176"/>
    </w:p>
    <w:p>
      <w:pPr>
        <w:spacing w:before="60" w:beforeLines="25" w:after="60" w:afterLines="25" w:line="56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u w:val="single"/>
        </w:rPr>
      </w:pPr>
      <w:r>
        <w:rPr>
          <w:rFonts w:hAnsi="宋体"/>
          <w:b/>
          <w:bCs/>
          <w:u w:val="single"/>
        </w:rPr>
        <w:br w:type="page"/>
      </w:r>
    </w:p>
    <w:p>
      <w:pPr>
        <w:jc w:val="center"/>
        <w:rPr>
          <w:rFonts w:ascii="黑体" w:hAnsi="Courier New" w:eastAsia="黑体"/>
          <w:spacing w:val="36"/>
          <w:sz w:val="44"/>
          <w:szCs w:val="44"/>
        </w:rPr>
      </w:pPr>
      <w:r>
        <w:rPr>
          <w:rStyle w:val="19"/>
          <w:sz w:val="44"/>
          <w:szCs w:val="44"/>
        </w:rPr>
        <w:t>第</w:t>
      </w:r>
      <w:r>
        <w:rPr>
          <w:rStyle w:val="19"/>
          <w:rFonts w:hint="eastAsia"/>
          <w:sz w:val="44"/>
          <w:szCs w:val="44"/>
        </w:rPr>
        <w:t>一章</w:t>
      </w:r>
    </w:p>
    <w:p>
      <w:pP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spacing w:line="840" w:lineRule="exact"/>
        <w:jc w:val="center"/>
        <w:rPr>
          <w:rFonts w:ascii="黑体" w:hAnsi="Courier New" w:eastAsia="黑体"/>
          <w:spacing w:val="36"/>
          <w:sz w:val="44"/>
          <w:szCs w:val="44"/>
        </w:rPr>
      </w:pPr>
    </w:p>
    <w:p>
      <w:pPr>
        <w:spacing w:line="840" w:lineRule="exact"/>
        <w:jc w:val="center"/>
        <w:outlineLvl w:val="0"/>
        <w:rPr>
          <w:rFonts w:ascii="黑体" w:hAnsi="Courier New" w:eastAsia="黑体"/>
          <w:spacing w:val="36"/>
          <w:sz w:val="44"/>
          <w:szCs w:val="44"/>
        </w:rPr>
      </w:pPr>
      <w:r>
        <w:rPr>
          <w:rFonts w:hint="eastAsia" w:ascii="黑体" w:hAnsi="Courier New" w:eastAsia="黑体"/>
          <w:spacing w:val="36"/>
          <w:sz w:val="44"/>
          <w:szCs w:val="44"/>
        </w:rPr>
        <w:t>深圳市地铁集团有限公司</w:t>
      </w:r>
    </w:p>
    <w:p>
      <w:pPr>
        <w:ind w:firstLine="771" w:firstLineChars="150"/>
        <w:jc w:val="center"/>
        <w:rPr>
          <w:rFonts w:ascii="黑体" w:hAnsi="Courier New" w:eastAsia="黑体"/>
          <w:b/>
          <w:bCs/>
          <w:spacing w:val="36"/>
          <w:sz w:val="44"/>
          <w:szCs w:val="44"/>
          <w:u w:val="single"/>
        </w:rPr>
      </w:pPr>
    </w:p>
    <w:p>
      <w:pPr>
        <w:jc w:val="center"/>
        <w:outlineLvl w:val="0"/>
        <w:rPr>
          <w:rFonts w:ascii="黑体" w:hAnsi="Courier New" w:eastAsia="黑体"/>
          <w:b/>
          <w:bCs/>
          <w:spacing w:val="36"/>
          <w:sz w:val="44"/>
          <w:szCs w:val="44"/>
          <w:u w:val="single"/>
        </w:rPr>
      </w:pPr>
      <w:r>
        <w:rPr>
          <w:rFonts w:hint="eastAsia" w:ascii="黑体" w:hAnsi="Courier New" w:eastAsia="黑体"/>
          <w:b/>
          <w:bCs/>
          <w:spacing w:val="36"/>
          <w:sz w:val="44"/>
          <w:szCs w:val="44"/>
          <w:u w:val="single"/>
        </w:rPr>
        <w:t>赤湾停车场上盖物业开发项目</w:t>
      </w:r>
    </w:p>
    <w:p>
      <w:pPr>
        <w:jc w:val="center"/>
        <w:outlineLvl w:val="0"/>
        <w:rPr>
          <w:rFonts w:ascii="黑体" w:hAnsi="Courier New" w:eastAsia="黑体"/>
          <w:b/>
          <w:bCs/>
          <w:spacing w:val="36"/>
          <w:sz w:val="44"/>
          <w:szCs w:val="44"/>
          <w:u w:val="single"/>
        </w:rPr>
      </w:pPr>
      <w:r>
        <w:rPr>
          <w:rFonts w:ascii="黑体" w:hAnsi="Courier New" w:eastAsia="黑体"/>
          <w:b/>
          <w:bCs/>
          <w:spacing w:val="36"/>
          <w:sz w:val="44"/>
          <w:szCs w:val="44"/>
          <w:u w:val="single"/>
        </w:rPr>
        <w:t>可行性研究</w:t>
      </w:r>
      <w:r>
        <w:rPr>
          <w:rFonts w:hint="eastAsia" w:ascii="黑体" w:hAnsi="Courier New" w:eastAsia="黑体"/>
          <w:b/>
          <w:bCs/>
          <w:spacing w:val="36"/>
          <w:sz w:val="44"/>
          <w:szCs w:val="44"/>
          <w:u w:val="single"/>
        </w:rPr>
        <w:t>服务</w:t>
      </w:r>
    </w:p>
    <w:p>
      <w:pPr>
        <w:pStyle w:val="8"/>
        <w:spacing w:before="1440" w:beforeLines="600" w:line="40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8"/>
        <w:jc w:val="center"/>
        <w:rPr>
          <w:rFonts w:hAnsi="宋体"/>
          <w:bCs/>
          <w:sz w:val="17"/>
          <w:szCs w:val="17"/>
        </w:rPr>
      </w:pPr>
    </w:p>
    <w:p>
      <w:pPr>
        <w:pStyle w:val="8"/>
        <w:jc w:val="center"/>
        <w:rPr>
          <w:rFonts w:hAnsi="宋体"/>
          <w:sz w:val="23"/>
          <w:szCs w:val="23"/>
        </w:rPr>
      </w:pPr>
    </w:p>
    <w:p>
      <w:pPr>
        <w:pStyle w:val="8"/>
        <w:jc w:val="center"/>
        <w:outlineLvl w:val="2"/>
        <w:rPr>
          <w:rFonts w:hint="default" w:ascii="黑体" w:hAnsi="黑体" w:eastAsia="黑体"/>
          <w:sz w:val="72"/>
          <w:szCs w:val="35"/>
          <w:lang w:val="en-US" w:eastAsia="zh-CN"/>
        </w:rPr>
      </w:pPr>
      <w:r>
        <w:rPr>
          <w:rFonts w:hint="eastAsia" w:ascii="黑体" w:hAnsi="黑体" w:eastAsia="黑体"/>
          <w:sz w:val="72"/>
          <w:szCs w:val="35"/>
          <w:lang w:val="en-US" w:eastAsia="zh-CN"/>
        </w:rPr>
        <w:t>资格审查文件</w:t>
      </w:r>
    </w:p>
    <w:p>
      <w:pPr>
        <w:pStyle w:val="8"/>
        <w:jc w:val="center"/>
        <w:rPr>
          <w:rFonts w:hAnsi="宋体"/>
          <w:sz w:val="23"/>
          <w:szCs w:val="23"/>
        </w:rPr>
      </w:pPr>
    </w:p>
    <w:p>
      <w:pPr>
        <w:pStyle w:val="8"/>
        <w:rPr>
          <w:rFonts w:hAnsi="宋体"/>
          <w:b/>
          <w:sz w:val="32"/>
          <w:szCs w:val="32"/>
        </w:rPr>
      </w:pPr>
    </w:p>
    <w:p>
      <w:pPr>
        <w:pStyle w:val="8"/>
        <w:jc w:val="center"/>
        <w:rPr>
          <w:rFonts w:hAnsi="宋体"/>
          <w:b/>
          <w:sz w:val="32"/>
          <w:szCs w:val="32"/>
        </w:rPr>
      </w:pPr>
    </w:p>
    <w:p>
      <w:pPr>
        <w:pStyle w:val="8"/>
        <w:spacing w:before="360" w:beforeLines="150" w:after="360" w:afterLines="150" w:line="720" w:lineRule="exact"/>
        <w:ind w:firstLine="540" w:firstLineChars="192"/>
        <w:outlineLvl w:val="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pacing w:before="360" w:beforeLines="150" w:after="360" w:afterLines="150" w:line="720" w:lineRule="exact"/>
        <w:ind w:firstLine="540" w:firstLineChars="192"/>
        <w:outlineLvl w:val="2"/>
        <w:rPr>
          <w:rFonts w:hAnsi="宋体"/>
          <w:b/>
          <w:bCs/>
          <w:sz w:val="28"/>
          <w:szCs w:val="28"/>
          <w:u w:val="single"/>
        </w:rPr>
      </w:pPr>
      <w:r>
        <w:rPr>
          <w:rFonts w:hint="eastAsia" w:hAnsi="宋体"/>
          <w:b/>
          <w:bCs/>
          <w:sz w:val="28"/>
          <w:szCs w:val="28"/>
        </w:rPr>
        <w:t>法定代表人或其委托代理人(签字或盖章)：</w:t>
      </w:r>
    </w:p>
    <w:p>
      <w:pPr>
        <w:jc w:val="center"/>
        <w:outlineLvl w:val="0"/>
        <w:rPr>
          <w:rFonts w:hint="eastAsia"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pStyle w:val="4"/>
        <w:numPr>
          <w:ilvl w:val="2"/>
          <w:numId w:val="0"/>
        </w:numPr>
        <w:jc w:val="center"/>
        <w:rPr>
          <w:rFonts w:hint="eastAsia"/>
          <w:szCs w:val="24"/>
        </w:rPr>
      </w:pPr>
    </w:p>
    <w:p>
      <w:pPr>
        <w:rPr>
          <w:rFonts w:hint="eastAsia"/>
        </w:rPr>
      </w:pPr>
    </w:p>
    <w:p>
      <w:pPr>
        <w:pStyle w:val="4"/>
        <w:numPr>
          <w:ilvl w:val="2"/>
          <w:numId w:val="0"/>
        </w:numPr>
        <w:jc w:val="center"/>
        <w:rPr>
          <w:szCs w:val="24"/>
        </w:rPr>
      </w:pPr>
      <w:r>
        <w:rPr>
          <w:rFonts w:hint="eastAsia"/>
          <w:szCs w:val="24"/>
        </w:rPr>
        <w:t>目录</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法定代表人资格证明书</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法定代表人身份证复印件</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法定代表人授权委托书（如有）</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被授权人身份证复印件（如有）</w:t>
      </w:r>
    </w:p>
    <w:p>
      <w:pPr>
        <w:pStyle w:val="20"/>
        <w:numPr>
          <w:ilvl w:val="0"/>
          <w:numId w:val="2"/>
        </w:numPr>
        <w:spacing w:before="50" w:line="360" w:lineRule="auto"/>
        <w:ind w:hanging="556"/>
        <w:rPr>
          <w:rFonts w:ascii="Times New Roman" w:cs="Times New Roman"/>
          <w:b/>
          <w:color w:val="auto"/>
          <w:szCs w:val="28"/>
        </w:rPr>
      </w:pPr>
      <w:r>
        <w:rPr>
          <w:rFonts w:hint="eastAsia" w:ascii="Times New Roman" w:cs="Times New Roman"/>
          <w:b/>
          <w:color w:val="auto"/>
          <w:szCs w:val="28"/>
        </w:rPr>
        <w:t>执业资质（加盖公章）</w:t>
      </w:r>
    </w:p>
    <w:p>
      <w:pPr>
        <w:pStyle w:val="20"/>
        <w:numPr>
          <w:ilvl w:val="0"/>
          <w:numId w:val="2"/>
        </w:numPr>
        <w:spacing w:before="50" w:line="360" w:lineRule="auto"/>
        <w:rPr>
          <w:rFonts w:ascii="Times New Roman" w:cs="Times New Roman"/>
          <w:b/>
          <w:color w:val="auto"/>
          <w:szCs w:val="28"/>
        </w:rPr>
      </w:pPr>
      <w:r>
        <w:rPr>
          <w:rFonts w:hint="eastAsia" w:ascii="Times New Roman" w:cs="Times New Roman"/>
          <w:b/>
          <w:color w:val="auto"/>
          <w:szCs w:val="28"/>
        </w:rPr>
        <w:t>公司简介、业绩资料（证明材料均需加盖公章）</w:t>
      </w: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hint="eastAsia" w:ascii="Times New Roman" w:cs="Times New Roman"/>
          <w:b/>
          <w:color w:val="auto"/>
          <w:szCs w:val="28"/>
        </w:rPr>
      </w:pPr>
    </w:p>
    <w:p>
      <w:pPr>
        <w:pStyle w:val="20"/>
        <w:spacing w:before="50" w:line="360" w:lineRule="auto"/>
        <w:rPr>
          <w:rFonts w:cs="Times New Roman"/>
          <w:color w:val="auto"/>
          <w:szCs w:val="28"/>
        </w:rPr>
      </w:pPr>
      <w:r>
        <w:rPr>
          <w:rFonts w:hint="eastAsia" w:ascii="Times New Roman" w:cs="Times New Roman"/>
          <w:b/>
          <w:color w:val="auto"/>
          <w:szCs w:val="28"/>
        </w:rPr>
        <w:t>一、企业法人营业执照复印件（加盖公章）</w:t>
      </w:r>
    </w:p>
    <w:p>
      <w:pPr>
        <w:rPr>
          <w:rFonts w:ascii="宋体" w:hAnsi="宋体"/>
        </w:rPr>
      </w:pPr>
      <w:r>
        <w:rPr>
          <w:rFonts w:ascii="宋体" w:hAnsi="宋体"/>
        </w:rPr>
        <w:br w:type="page"/>
      </w:r>
    </w:p>
    <w:p>
      <w:pPr>
        <w:pStyle w:val="4"/>
        <w:numPr>
          <w:ilvl w:val="2"/>
          <w:numId w:val="0"/>
        </w:numPr>
        <w:rPr>
          <w:rFonts w:ascii="宋体" w:hAnsi="宋体"/>
          <w:sz w:val="24"/>
        </w:rPr>
      </w:pPr>
      <w:r>
        <w:rPr>
          <w:rFonts w:hint="eastAsia" w:ascii="宋体" w:hAnsi="宋体"/>
          <w:sz w:val="24"/>
        </w:rPr>
        <w:t>二</w:t>
      </w:r>
      <w:r>
        <w:rPr>
          <w:rFonts w:ascii="宋体" w:hAnsi="宋体"/>
          <w:sz w:val="24"/>
        </w:rPr>
        <w:t>、法定代表人资格证明书格式</w:t>
      </w:r>
    </w:p>
    <w:p>
      <w:pPr>
        <w:spacing w:line="520" w:lineRule="exact"/>
        <w:ind w:firstLine="5651"/>
        <w:rPr>
          <w:rFonts w:eastAsia="华文中宋"/>
        </w:rPr>
      </w:pPr>
    </w:p>
    <w:p>
      <w:pPr>
        <w:pStyle w:val="8"/>
        <w:spacing w:after="120" w:afterLines="50" w:line="440" w:lineRule="exact"/>
        <w:jc w:val="center"/>
        <w:rPr>
          <w:rFonts w:ascii="Times New Roman" w:hAnsi="Times New Roman" w:eastAsia="华文细黑"/>
          <w:sz w:val="44"/>
        </w:rPr>
      </w:pPr>
    </w:p>
    <w:p>
      <w:pPr>
        <w:pStyle w:val="8"/>
        <w:spacing w:after="120" w:afterLines="50" w:line="440" w:lineRule="exact"/>
        <w:jc w:val="center"/>
        <w:outlineLvl w:val="0"/>
        <w:rPr>
          <w:rFonts w:ascii="Times New Roman" w:hAnsi="Times New Roman"/>
          <w:sz w:val="44"/>
        </w:rPr>
      </w:pPr>
      <w:r>
        <w:rPr>
          <w:rFonts w:ascii="Times New Roman" w:hAnsi="Times New Roman"/>
          <w:sz w:val="44"/>
        </w:rPr>
        <w:t>法定代表人资格证明书</w:t>
      </w:r>
    </w:p>
    <w:p>
      <w:pPr>
        <w:pStyle w:val="8"/>
        <w:spacing w:line="360" w:lineRule="auto"/>
        <w:ind w:firstLine="400" w:firstLineChars="200"/>
        <w:rPr>
          <w:rFonts w:ascii="Times New Roman" w:hAnsi="Times New Roman"/>
        </w:rPr>
      </w:pPr>
    </w:p>
    <w:p>
      <w:pPr>
        <w:pStyle w:val="8"/>
        <w:spacing w:line="360" w:lineRule="auto"/>
        <w:ind w:left="319" w:leftChars="133"/>
        <w:rPr>
          <w:rFonts w:ascii="Times New Roman" w:hAnsi="Times New Roman"/>
          <w:sz w:val="28"/>
        </w:rPr>
      </w:pPr>
    </w:p>
    <w:p>
      <w:pPr>
        <w:pStyle w:val="8"/>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8"/>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8"/>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8"/>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8"/>
        <w:spacing w:line="360" w:lineRule="auto"/>
        <w:ind w:left="31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8"/>
        <w:spacing w:line="360" w:lineRule="auto"/>
        <w:ind w:left="410" w:leftChars="171"/>
        <w:rPr>
          <w:rFonts w:ascii="Times New Roman" w:hAnsi="Times New Roman"/>
          <w:sz w:val="24"/>
          <w:szCs w:val="24"/>
        </w:rPr>
      </w:pPr>
    </w:p>
    <w:p>
      <w:pPr>
        <w:pStyle w:val="8"/>
        <w:spacing w:line="360" w:lineRule="auto"/>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8"/>
        <w:spacing w:line="360" w:lineRule="auto"/>
        <w:ind w:left="133" w:firstLine="1260" w:firstLineChars="525"/>
        <w:rPr>
          <w:rFonts w:ascii="Times New Roman" w:hAnsi="Times New Roman"/>
          <w:sz w:val="24"/>
          <w:szCs w:val="24"/>
        </w:rPr>
      </w:pPr>
    </w:p>
    <w:p>
      <w:pPr>
        <w:pStyle w:val="8"/>
        <w:spacing w:line="360" w:lineRule="auto"/>
        <w:ind w:left="133" w:firstLine="1260" w:firstLineChars="525"/>
        <w:rPr>
          <w:rFonts w:ascii="Times New Roman" w:hAnsi="Times New Roman"/>
          <w:sz w:val="24"/>
          <w:szCs w:val="24"/>
        </w:rPr>
      </w:pPr>
    </w:p>
    <w:p>
      <w:pPr>
        <w:pStyle w:val="8"/>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pacing w:line="360" w:lineRule="auto"/>
        <w:ind w:left="133" w:firstLine="1260" w:firstLineChars="525"/>
        <w:rPr>
          <w:rFonts w:ascii="Times New Roman" w:hAnsi="Times New Roman"/>
          <w:sz w:val="24"/>
          <w:szCs w:val="24"/>
          <w:u w:val="single"/>
        </w:rPr>
      </w:pPr>
    </w:p>
    <w:p>
      <w:pPr>
        <w:spacing w:line="360" w:lineRule="auto"/>
        <w:ind w:firstLine="480" w:firstLineChars="200"/>
        <w:rPr>
          <w:szCs w:val="24"/>
        </w:rPr>
      </w:pPr>
      <w:r>
        <w:rPr>
          <w:szCs w:val="24"/>
        </w:rPr>
        <w:t>日期：</w:t>
      </w:r>
      <w:r>
        <w:rPr>
          <w:rFonts w:hint="eastAsia"/>
          <w:szCs w:val="24"/>
          <w:u w:val="single"/>
        </w:rPr>
        <w:t xml:space="preserve">        </w:t>
      </w:r>
      <w:r>
        <w:rPr>
          <w:szCs w:val="24"/>
        </w:rPr>
        <w:t>年</w:t>
      </w:r>
      <w:r>
        <w:rPr>
          <w:rFonts w:hint="eastAsia"/>
          <w:szCs w:val="24"/>
          <w:u w:val="single"/>
        </w:rPr>
        <w:t xml:space="preserve">    </w:t>
      </w:r>
      <w:r>
        <w:rPr>
          <w:szCs w:val="24"/>
        </w:rPr>
        <w:t>月</w:t>
      </w:r>
      <w:r>
        <w:rPr>
          <w:rFonts w:hint="eastAsia"/>
          <w:szCs w:val="24"/>
          <w:u w:val="single"/>
        </w:rPr>
        <w:t xml:space="preserve">    </w:t>
      </w:r>
      <w:r>
        <w:rPr>
          <w:szCs w:val="24"/>
        </w:rPr>
        <w:t>日</w:t>
      </w:r>
    </w:p>
    <w:p>
      <w:pPr>
        <w:pStyle w:val="8"/>
        <w:rPr>
          <w:rFonts w:ascii="Times New Roman" w:hAnsi="Times New Roman"/>
        </w:rPr>
      </w:pPr>
    </w:p>
    <w:p>
      <w:pPr>
        <w:pStyle w:val="8"/>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8"/>
        <w:rPr>
          <w:rFonts w:ascii="Times New Roman" w:hAnsi="Times New Roman"/>
        </w:rPr>
      </w:pPr>
    </w:p>
    <w:p>
      <w:pPr>
        <w:pStyle w:val="4"/>
        <w:numPr>
          <w:ilvl w:val="2"/>
          <w:numId w:val="0"/>
        </w:numPr>
        <w:spacing w:line="360" w:lineRule="auto"/>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pacing w:line="360" w:lineRule="auto"/>
        <w:jc w:val="center"/>
        <w:rPr>
          <w:b/>
          <w:szCs w:val="24"/>
        </w:rPr>
      </w:pPr>
    </w:p>
    <w:p>
      <w:pPr>
        <w:spacing w:line="360" w:lineRule="auto"/>
        <w:jc w:val="center"/>
        <w:rPr>
          <w:b/>
          <w:szCs w:val="24"/>
        </w:rPr>
      </w:pPr>
    </w:p>
    <w:p>
      <w:pPr>
        <w:pStyle w:val="5"/>
        <w:spacing w:line="360" w:lineRule="auto"/>
      </w:pPr>
    </w:p>
    <w:p>
      <w:pPr>
        <w:pStyle w:val="8"/>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8"/>
        <w:spacing w:after="120" w:afterLines="50" w:line="360" w:lineRule="auto"/>
        <w:jc w:val="center"/>
        <w:rPr>
          <w:rFonts w:ascii="Times New Roman" w:hAnsi="Times New Roman" w:eastAsia="华文细黑"/>
          <w:sz w:val="44"/>
        </w:rPr>
      </w:pPr>
    </w:p>
    <w:p>
      <w:pPr>
        <w:pStyle w:val="8"/>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8"/>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8"/>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8"/>
        <w:spacing w:line="360" w:lineRule="auto"/>
        <w:ind w:left="204" w:leftChars="85" w:firstLine="480" w:firstLineChars="200"/>
        <w:rPr>
          <w:rFonts w:ascii="Times New Roman" w:hAnsi="Times New Roman"/>
          <w:sz w:val="24"/>
          <w:szCs w:val="24"/>
        </w:rPr>
      </w:pPr>
    </w:p>
    <w:p>
      <w:pPr>
        <w:pStyle w:val="8"/>
        <w:spacing w:line="360" w:lineRule="auto"/>
        <w:ind w:left="204" w:leftChars="85" w:firstLine="480" w:firstLineChars="200"/>
        <w:rPr>
          <w:rFonts w:ascii="Times New Roman" w:hAnsi="Times New Roman"/>
          <w:sz w:val="24"/>
          <w:szCs w:val="24"/>
        </w:rPr>
      </w:pPr>
    </w:p>
    <w:p>
      <w:pPr>
        <w:pStyle w:val="8"/>
        <w:spacing w:line="360" w:lineRule="auto"/>
        <w:ind w:left="204" w:leftChars="85" w:firstLine="480" w:firstLineChars="200"/>
        <w:rPr>
          <w:rFonts w:ascii="Times New Roman" w:hAnsi="Times New Roman"/>
          <w:sz w:val="24"/>
          <w:szCs w:val="24"/>
        </w:rPr>
      </w:pPr>
    </w:p>
    <w:p>
      <w:pPr>
        <w:pStyle w:val="8"/>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8"/>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8"/>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Cs w:val="24"/>
        </w:rPr>
      </w:pPr>
      <w:r>
        <w:rPr>
          <w:szCs w:val="24"/>
        </w:rPr>
        <w:t>授权委托日期：</w:t>
      </w:r>
      <w:r>
        <w:rPr>
          <w:rFonts w:hint="eastAsia"/>
          <w:szCs w:val="24"/>
          <w:u w:val="single"/>
        </w:rPr>
        <w:t xml:space="preserve">        </w:t>
      </w:r>
      <w:r>
        <w:rPr>
          <w:szCs w:val="24"/>
          <w:u w:val="single"/>
        </w:rPr>
        <w:t>年</w:t>
      </w:r>
      <w:r>
        <w:rPr>
          <w:rFonts w:hint="eastAsia"/>
          <w:szCs w:val="24"/>
          <w:u w:val="single"/>
        </w:rPr>
        <w:t xml:space="preserve">    </w:t>
      </w:r>
      <w:r>
        <w:rPr>
          <w:szCs w:val="24"/>
          <w:u w:val="single"/>
        </w:rPr>
        <w:t>月</w:t>
      </w:r>
      <w:r>
        <w:rPr>
          <w:rFonts w:hint="eastAsia"/>
          <w:szCs w:val="24"/>
          <w:u w:val="single"/>
        </w:rPr>
        <w:t xml:space="preserve">    </w:t>
      </w:r>
      <w:r>
        <w:rPr>
          <w:szCs w:val="24"/>
          <w:u w:val="single"/>
        </w:rPr>
        <w:t>日</w:t>
      </w:r>
    </w:p>
    <w:p>
      <w:pPr>
        <w:pStyle w:val="4"/>
        <w:numPr>
          <w:ilvl w:val="2"/>
          <w:numId w:val="0"/>
        </w:numPr>
        <w:spacing w:line="360" w:lineRule="auto"/>
        <w:rPr>
          <w:rFonts w:ascii="宋体" w:hAnsi="宋体"/>
          <w:sz w:val="24"/>
        </w:rPr>
      </w:pPr>
      <w:r>
        <w:rPr>
          <w:bCs/>
        </w:rPr>
        <w:br w:type="page"/>
      </w:r>
      <w:r>
        <w:rPr>
          <w:rFonts w:hint="eastAsia" w:ascii="宋体" w:hAnsi="宋体"/>
          <w:sz w:val="24"/>
        </w:rPr>
        <w:t>五、被授权人身份证复印件（如有且需加盖公章）</w:t>
      </w:r>
    </w:p>
    <w:p>
      <w:pPr>
        <w:pStyle w:val="4"/>
        <w:numPr>
          <w:ilvl w:val="2"/>
          <w:numId w:val="0"/>
        </w:numPr>
        <w:rPr>
          <w:rFonts w:ascii="宋体" w:hAnsi="宋体"/>
          <w:sz w:val="24"/>
        </w:rPr>
      </w:pPr>
      <w:r>
        <w:rPr>
          <w:rFonts w:hint="eastAsia" w:ascii="宋体" w:hAnsi="宋体"/>
          <w:sz w:val="24"/>
        </w:rPr>
        <w:br w:type="page"/>
      </w:r>
      <w:r>
        <w:rPr>
          <w:rFonts w:hint="eastAsia" w:ascii="宋体" w:hAnsi="宋体"/>
          <w:sz w:val="24"/>
        </w:rPr>
        <w:t>六、执业资质（加盖公章）</w:t>
      </w:r>
    </w:p>
    <w:p>
      <w:pPr>
        <w:pStyle w:val="4"/>
        <w:numPr>
          <w:ilvl w:val="2"/>
          <w:numId w:val="0"/>
        </w:numPr>
        <w:spacing w:line="360" w:lineRule="auto"/>
        <w:rPr>
          <w:rFonts w:ascii="宋体" w:hAnsi="宋体"/>
          <w:sz w:val="24"/>
        </w:rPr>
      </w:pPr>
    </w:p>
    <w:p>
      <w:pPr>
        <w:pStyle w:val="4"/>
        <w:numPr>
          <w:ilvl w:val="2"/>
          <w:numId w:val="0"/>
        </w:numPr>
        <w:spacing w:line="360" w:lineRule="auto"/>
        <w:rPr>
          <w:rFonts w:ascii="宋体" w:hAnsi="宋体"/>
          <w:sz w:val="24"/>
        </w:rPr>
      </w:pPr>
      <w:r>
        <w:rPr>
          <w:rFonts w:hint="eastAsia" w:ascii="宋体" w:hAnsi="宋体"/>
          <w:sz w:val="24"/>
        </w:rPr>
        <w:br w:type="page"/>
      </w:r>
      <w:r>
        <w:rPr>
          <w:rFonts w:hint="eastAsia" w:ascii="宋体" w:hAnsi="宋体"/>
          <w:sz w:val="24"/>
        </w:rPr>
        <w:t>七、公司简介、公司业绩证明（证明材料需加盖公章）</w:t>
      </w:r>
    </w:p>
    <w:p>
      <w:pPr>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业绩证明：至少服务过一个广东省的地铁上盖物业项目可行性研究工作，需提供合同关键页复印件，包括但不限于封面页，服务内容页、盖章页等，原件备查。</w:t>
      </w:r>
    </w:p>
    <w:p>
      <w:pPr>
        <w:rPr>
          <w:rFonts w:ascii="宋体" w:hAnsi="宋体"/>
          <w:bCs/>
        </w:rPr>
      </w:pPr>
    </w:p>
    <w:p>
      <w:pPr>
        <w:rPr>
          <w:rFonts w:ascii="宋体" w:hAnsi="宋体"/>
          <w:bCs/>
        </w:rPr>
      </w:pPr>
    </w:p>
    <w:p>
      <w:pPr>
        <w:jc w:val="left"/>
        <w:rPr>
          <w:rFonts w:ascii="宋体" w:hAnsi="宋体" w:cs="宋体-18030"/>
          <w:szCs w:val="24"/>
        </w:rPr>
      </w:pPr>
    </w:p>
    <w:p>
      <w:pPr>
        <w:jc w:val="left"/>
        <w:rPr>
          <w:rFonts w:ascii="宋体" w:hAnsi="宋体" w:cs="宋体-18030"/>
          <w:szCs w:val="24"/>
        </w:rPr>
      </w:pPr>
    </w:p>
    <w:p>
      <w:pPr>
        <w:spacing w:line="560" w:lineRule="exact"/>
        <w:rPr>
          <w:rFonts w:ascii="宋体" w:hAnsi="宋体"/>
        </w:rPr>
      </w:pPr>
    </w:p>
    <w:p>
      <w:pPr>
        <w:spacing w:line="560" w:lineRule="exact"/>
        <w:rPr>
          <w:rFonts w:hint="eastAsia" w:ascii="宋体" w:hAnsi="宋体"/>
          <w:b/>
          <w:bCs/>
          <w:sz w:val="28"/>
          <w:szCs w:val="28"/>
        </w:rPr>
      </w:pPr>
      <w:r>
        <w:rPr>
          <w:rFonts w:ascii="宋体" w:hAnsi="宋体"/>
        </w:rPr>
        <w:br w:type="page"/>
      </w:r>
    </w:p>
    <w:p>
      <w:pPr>
        <w:jc w:val="left"/>
        <w:rPr>
          <w:rFonts w:ascii="宋体" w:hAnsi="宋体" w:cs="宋体-18030"/>
          <w:szCs w:val="24"/>
        </w:rPr>
        <w:sectPr>
          <w:headerReference r:id="rId18" w:type="first"/>
          <w:headerReference r:id="rId17" w:type="default"/>
          <w:pgSz w:w="11907" w:h="16840"/>
          <w:pgMar w:top="1134" w:right="1021" w:bottom="1134" w:left="1440" w:header="567" w:footer="868" w:gutter="0"/>
          <w:cols w:space="720" w:num="1"/>
          <w:titlePg/>
          <w:docGrid w:linePitch="380" w:charSpace="0"/>
        </w:sectPr>
      </w:pPr>
    </w:p>
    <w:p>
      <w:pPr>
        <w:pStyle w:val="8"/>
        <w:spacing w:line="360" w:lineRule="auto"/>
        <w:rPr>
          <w:rFonts w:hAnsi="宋体"/>
          <w:b/>
          <w:bCs/>
          <w:u w:val="single"/>
        </w:rPr>
      </w:pPr>
    </w:p>
    <w:p>
      <w:pPr>
        <w:spacing w:line="840" w:lineRule="exact"/>
        <w:jc w:val="center"/>
        <w:outlineLvl w:val="0"/>
        <w:rPr>
          <w:rFonts w:ascii="黑体" w:hAnsi="Courier New" w:eastAsia="黑体"/>
          <w:spacing w:val="36"/>
          <w:sz w:val="44"/>
          <w:szCs w:val="44"/>
        </w:rPr>
      </w:pPr>
      <w:bookmarkStart w:id="184" w:name="_Toc8797"/>
      <w:bookmarkStart w:id="185" w:name="_Toc62576171"/>
      <w:bookmarkStart w:id="186" w:name="_Toc4523"/>
      <w:bookmarkStart w:id="187" w:name="_Toc16038"/>
      <w:r>
        <w:rPr>
          <w:rStyle w:val="19"/>
          <w:sz w:val="44"/>
          <w:szCs w:val="44"/>
        </w:rPr>
        <w:t>第</w:t>
      </w:r>
      <w:r>
        <w:rPr>
          <w:rStyle w:val="19"/>
          <w:rFonts w:hint="eastAsia" w:eastAsia="黑体"/>
          <w:sz w:val="44"/>
          <w:szCs w:val="44"/>
          <w:lang w:val="en-US" w:eastAsia="zh-CN"/>
        </w:rPr>
        <w:t>二</w:t>
      </w:r>
      <w:r>
        <w:rPr>
          <w:rStyle w:val="19"/>
          <w:rFonts w:hint="eastAsia"/>
          <w:sz w:val="44"/>
          <w:szCs w:val="44"/>
        </w:rPr>
        <w:t>章</w:t>
      </w:r>
      <w:bookmarkEnd w:id="184"/>
      <w:bookmarkEnd w:id="185"/>
      <w:bookmarkEnd w:id="186"/>
      <w:bookmarkEnd w:id="187"/>
      <w:r>
        <w:rPr>
          <w:rFonts w:hint="eastAsia" w:ascii="黑体" w:eastAsia="黑体"/>
          <w:b/>
          <w:sz w:val="44"/>
          <w:szCs w:val="44"/>
        </w:rPr>
        <w:t xml:space="preserve">  </w:t>
      </w:r>
      <w:bookmarkEnd w:id="177"/>
    </w:p>
    <w:p>
      <w:pP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spacing w:line="840" w:lineRule="exact"/>
        <w:jc w:val="center"/>
        <w:rPr>
          <w:rFonts w:ascii="黑体" w:hAnsi="Courier New" w:eastAsia="黑体"/>
          <w:spacing w:val="36"/>
          <w:sz w:val="44"/>
          <w:szCs w:val="44"/>
        </w:rPr>
      </w:pPr>
    </w:p>
    <w:p>
      <w:pPr>
        <w:spacing w:line="840" w:lineRule="exact"/>
        <w:jc w:val="center"/>
        <w:outlineLvl w:val="0"/>
        <w:rPr>
          <w:rFonts w:ascii="黑体" w:hAnsi="Courier New" w:eastAsia="黑体"/>
          <w:spacing w:val="36"/>
          <w:sz w:val="44"/>
          <w:szCs w:val="44"/>
        </w:rPr>
      </w:pPr>
      <w:bookmarkStart w:id="188" w:name="_Toc28018"/>
      <w:bookmarkStart w:id="189" w:name="_Toc25541"/>
      <w:bookmarkStart w:id="190" w:name="_Toc21879"/>
      <w:r>
        <w:rPr>
          <w:rFonts w:hint="eastAsia" w:ascii="黑体" w:hAnsi="Courier New" w:eastAsia="黑体"/>
          <w:spacing w:val="36"/>
          <w:sz w:val="44"/>
          <w:szCs w:val="44"/>
        </w:rPr>
        <w:t>深圳市地铁集团有限公司</w:t>
      </w:r>
      <w:bookmarkEnd w:id="188"/>
      <w:bookmarkEnd w:id="189"/>
      <w:bookmarkEnd w:id="190"/>
    </w:p>
    <w:p>
      <w:pPr>
        <w:ind w:firstLine="771" w:firstLineChars="150"/>
        <w:jc w:val="center"/>
        <w:rPr>
          <w:rFonts w:ascii="黑体" w:hAnsi="Courier New" w:eastAsia="黑体"/>
          <w:b/>
          <w:bCs/>
          <w:spacing w:val="36"/>
          <w:sz w:val="44"/>
          <w:szCs w:val="44"/>
          <w:u w:val="single"/>
        </w:rPr>
      </w:pPr>
    </w:p>
    <w:p>
      <w:pPr>
        <w:jc w:val="center"/>
        <w:outlineLvl w:val="0"/>
        <w:rPr>
          <w:rFonts w:ascii="黑体" w:hAnsi="Courier New" w:eastAsia="黑体"/>
          <w:b/>
          <w:bCs/>
          <w:spacing w:val="36"/>
          <w:sz w:val="44"/>
          <w:szCs w:val="44"/>
          <w:u w:val="single"/>
        </w:rPr>
      </w:pPr>
      <w:bookmarkStart w:id="191" w:name="_Toc1480"/>
      <w:r>
        <w:rPr>
          <w:rFonts w:hint="eastAsia" w:ascii="黑体" w:hAnsi="Courier New" w:eastAsia="黑体"/>
          <w:b/>
          <w:bCs/>
          <w:spacing w:val="36"/>
          <w:sz w:val="44"/>
          <w:szCs w:val="44"/>
          <w:u w:val="single"/>
        </w:rPr>
        <w:t>赤湾停车场上盖物业开发项目</w:t>
      </w:r>
    </w:p>
    <w:p>
      <w:pPr>
        <w:jc w:val="center"/>
        <w:outlineLvl w:val="0"/>
        <w:rPr>
          <w:rFonts w:ascii="黑体" w:hAnsi="Courier New" w:eastAsia="黑体"/>
          <w:b/>
          <w:bCs/>
          <w:spacing w:val="36"/>
          <w:sz w:val="44"/>
          <w:szCs w:val="44"/>
          <w:u w:val="single"/>
        </w:rPr>
      </w:pPr>
      <w:r>
        <w:rPr>
          <w:rFonts w:ascii="黑体" w:hAnsi="Courier New" w:eastAsia="黑体"/>
          <w:b/>
          <w:bCs/>
          <w:spacing w:val="36"/>
          <w:sz w:val="44"/>
          <w:szCs w:val="44"/>
          <w:u w:val="single"/>
        </w:rPr>
        <w:t>可行性研究</w:t>
      </w:r>
      <w:r>
        <w:rPr>
          <w:rFonts w:hint="eastAsia" w:ascii="黑体" w:hAnsi="Courier New" w:eastAsia="黑体"/>
          <w:b/>
          <w:bCs/>
          <w:spacing w:val="36"/>
          <w:sz w:val="44"/>
          <w:szCs w:val="44"/>
          <w:u w:val="single"/>
        </w:rPr>
        <w:t>服务</w:t>
      </w:r>
      <w:bookmarkEnd w:id="191"/>
    </w:p>
    <w:p>
      <w:pPr>
        <w:pStyle w:val="8"/>
        <w:spacing w:before="1440" w:beforeLines="600" w:line="400" w:lineRule="exact"/>
        <w:jc w:val="center"/>
        <w:outlineLvl w:val="1"/>
        <w:rPr>
          <w:rFonts w:ascii="黑体" w:eastAsia="黑体"/>
          <w:bCs/>
          <w:kern w:val="10"/>
          <w:sz w:val="84"/>
          <w:szCs w:val="84"/>
        </w:rPr>
      </w:pPr>
      <w:bookmarkStart w:id="192" w:name="_Toc18290"/>
      <w:r>
        <w:rPr>
          <w:rFonts w:hint="eastAsia" w:ascii="黑体" w:eastAsia="黑体"/>
          <w:bCs/>
          <w:spacing w:val="36"/>
          <w:kern w:val="10"/>
          <w:sz w:val="84"/>
          <w:szCs w:val="84"/>
        </w:rPr>
        <w:t>参 选 文 件</w:t>
      </w:r>
      <w:bookmarkEnd w:id="192"/>
    </w:p>
    <w:p>
      <w:pPr>
        <w:pStyle w:val="8"/>
        <w:jc w:val="center"/>
        <w:rPr>
          <w:rFonts w:hAnsi="宋体"/>
          <w:bCs/>
          <w:sz w:val="17"/>
          <w:szCs w:val="17"/>
        </w:rPr>
      </w:pPr>
    </w:p>
    <w:p>
      <w:pPr>
        <w:pStyle w:val="8"/>
        <w:jc w:val="center"/>
        <w:rPr>
          <w:rFonts w:hAnsi="宋体"/>
          <w:sz w:val="23"/>
          <w:szCs w:val="23"/>
        </w:rPr>
      </w:pPr>
    </w:p>
    <w:p>
      <w:pPr>
        <w:pStyle w:val="8"/>
        <w:jc w:val="center"/>
        <w:outlineLvl w:val="2"/>
        <w:rPr>
          <w:rFonts w:ascii="黑体" w:hAnsi="黑体" w:eastAsia="黑体"/>
          <w:sz w:val="72"/>
          <w:szCs w:val="35"/>
        </w:rPr>
      </w:pPr>
      <w:bookmarkStart w:id="193" w:name="_Toc15395"/>
      <w:r>
        <w:rPr>
          <w:rFonts w:hint="eastAsia" w:ascii="黑体" w:hAnsi="黑体" w:eastAsia="黑体"/>
          <w:sz w:val="72"/>
          <w:szCs w:val="35"/>
        </w:rPr>
        <w:t>技术标书</w:t>
      </w:r>
      <w:bookmarkEnd w:id="193"/>
    </w:p>
    <w:p>
      <w:pPr>
        <w:pStyle w:val="8"/>
        <w:jc w:val="center"/>
        <w:rPr>
          <w:rFonts w:hAnsi="宋体"/>
          <w:sz w:val="23"/>
          <w:szCs w:val="23"/>
        </w:rPr>
      </w:pPr>
    </w:p>
    <w:p>
      <w:pPr>
        <w:pStyle w:val="8"/>
        <w:rPr>
          <w:rFonts w:hAnsi="宋体"/>
          <w:b/>
          <w:sz w:val="32"/>
          <w:szCs w:val="32"/>
        </w:rPr>
      </w:pPr>
    </w:p>
    <w:p>
      <w:pPr>
        <w:pStyle w:val="8"/>
        <w:jc w:val="center"/>
        <w:rPr>
          <w:rFonts w:hAnsi="宋体"/>
          <w:b/>
          <w:sz w:val="32"/>
          <w:szCs w:val="32"/>
        </w:rPr>
      </w:pPr>
    </w:p>
    <w:p>
      <w:pPr>
        <w:pStyle w:val="8"/>
        <w:spacing w:before="360" w:beforeLines="150" w:after="360" w:afterLines="150" w:line="720" w:lineRule="exact"/>
        <w:ind w:firstLine="540" w:firstLineChars="192"/>
        <w:outlineLvl w:val="2"/>
        <w:rPr>
          <w:rFonts w:hAnsi="宋体"/>
          <w:b/>
          <w:bCs/>
          <w:sz w:val="28"/>
          <w:szCs w:val="28"/>
          <w:u w:val="single"/>
        </w:rPr>
      </w:pPr>
      <w:bookmarkStart w:id="194" w:name="_Toc25584"/>
      <w:r>
        <w:rPr>
          <w:rFonts w:hint="eastAsia" w:hAnsi="宋体"/>
          <w:b/>
          <w:bCs/>
          <w:sz w:val="28"/>
          <w:szCs w:val="28"/>
        </w:rPr>
        <w:t>参选人(盖章)：</w:t>
      </w:r>
      <w:r>
        <w:rPr>
          <w:rFonts w:hint="eastAsia" w:hAnsi="宋体"/>
          <w:b/>
          <w:bCs/>
          <w:sz w:val="28"/>
          <w:szCs w:val="28"/>
          <w:u w:val="single"/>
        </w:rPr>
        <w:t xml:space="preserve">          [参选人名称]</w:t>
      </w:r>
      <w:bookmarkEnd w:id="194"/>
      <w:r>
        <w:rPr>
          <w:rFonts w:hint="eastAsia" w:hAnsi="宋体"/>
          <w:b/>
          <w:bCs/>
          <w:sz w:val="28"/>
          <w:szCs w:val="28"/>
          <w:u w:val="single"/>
        </w:rPr>
        <w:t xml:space="preserve">                 </w:t>
      </w:r>
    </w:p>
    <w:p>
      <w:pPr>
        <w:pStyle w:val="8"/>
        <w:spacing w:before="360" w:beforeLines="150" w:after="360" w:afterLines="150" w:line="720" w:lineRule="exact"/>
        <w:ind w:firstLine="540" w:firstLineChars="192"/>
        <w:outlineLvl w:val="2"/>
        <w:rPr>
          <w:rFonts w:hAnsi="宋体"/>
          <w:b/>
          <w:bCs/>
          <w:sz w:val="28"/>
          <w:szCs w:val="28"/>
          <w:u w:val="single"/>
        </w:rPr>
      </w:pPr>
      <w:bookmarkStart w:id="195" w:name="_Toc537"/>
      <w:r>
        <w:rPr>
          <w:rFonts w:hint="eastAsia" w:hAnsi="宋体"/>
          <w:b/>
          <w:bCs/>
          <w:sz w:val="28"/>
          <w:szCs w:val="28"/>
        </w:rPr>
        <w:t>法定代表人或其委托代理人(签字或盖章)：</w:t>
      </w:r>
      <w:bookmarkEnd w:id="195"/>
    </w:p>
    <w:p>
      <w:pPr>
        <w:jc w:val="center"/>
        <w:outlineLvl w:val="0"/>
        <w:rPr>
          <w:rFonts w:ascii="宋体" w:hAnsi="宋体"/>
          <w:b/>
          <w:bCs/>
          <w:sz w:val="28"/>
          <w:szCs w:val="28"/>
        </w:rPr>
      </w:pPr>
      <w:bookmarkStart w:id="196" w:name="_Toc32709"/>
      <w:bookmarkStart w:id="197" w:name="_Toc26689"/>
      <w:bookmarkStart w:id="198" w:name="_Toc12639"/>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bookmarkEnd w:id="196"/>
      <w:bookmarkEnd w:id="197"/>
      <w:bookmarkEnd w:id="198"/>
    </w:p>
    <w:p>
      <w:pPr>
        <w:jc w:val="left"/>
        <w:rPr>
          <w:rFonts w:ascii="宋体" w:hAnsi="宋体" w:cs="宋体-18030"/>
          <w:szCs w:val="24"/>
        </w:rPr>
        <w:sectPr>
          <w:headerReference r:id="rId20" w:type="first"/>
          <w:headerReference r:id="rId19" w:type="default"/>
          <w:pgSz w:w="11907" w:h="16840"/>
          <w:pgMar w:top="1134" w:right="1021" w:bottom="1134" w:left="1440" w:header="567" w:footer="868" w:gutter="0"/>
          <w:cols w:space="720" w:num="1"/>
          <w:titlePg/>
          <w:docGrid w:linePitch="380" w:charSpace="0"/>
        </w:sectPr>
      </w:pPr>
    </w:p>
    <w:p>
      <w:pPr>
        <w:jc w:val="center"/>
        <w:rPr>
          <w:rFonts w:ascii="宋体" w:hAnsi="宋体"/>
          <w:b/>
          <w:bCs/>
          <w:sz w:val="28"/>
          <w:szCs w:val="28"/>
        </w:rPr>
      </w:pPr>
    </w:p>
    <w:p>
      <w:pPr>
        <w:pStyle w:val="4"/>
        <w:numPr>
          <w:ilvl w:val="2"/>
          <w:numId w:val="0"/>
        </w:numPr>
        <w:jc w:val="center"/>
        <w:rPr>
          <w:szCs w:val="24"/>
        </w:rPr>
      </w:pPr>
      <w:bookmarkStart w:id="199" w:name="_Toc402782195"/>
      <w:bookmarkStart w:id="200" w:name="_Toc26363"/>
      <w:bookmarkStart w:id="201" w:name="_Toc1423"/>
      <w:r>
        <w:rPr>
          <w:rFonts w:hint="eastAsia"/>
          <w:szCs w:val="24"/>
        </w:rPr>
        <w:t>目录</w:t>
      </w:r>
      <w:bookmarkEnd w:id="199"/>
      <w:bookmarkEnd w:id="200"/>
      <w:bookmarkEnd w:id="201"/>
    </w:p>
    <w:p>
      <w:pPr>
        <w:pStyle w:val="20"/>
        <w:numPr>
          <w:ilvl w:val="0"/>
          <w:numId w:val="0"/>
        </w:numPr>
        <w:spacing w:before="50" w:line="360" w:lineRule="auto"/>
        <w:ind w:left="472" w:leftChars="0"/>
        <w:rPr>
          <w:rFonts w:ascii="Times New Roman" w:cs="Times New Roman"/>
          <w:b/>
          <w:color w:val="auto"/>
          <w:szCs w:val="28"/>
        </w:rPr>
      </w:pPr>
      <w:r>
        <w:rPr>
          <w:rFonts w:hint="eastAsia" w:ascii="Times New Roman" w:cs="Times New Roman"/>
          <w:b/>
          <w:color w:val="auto"/>
          <w:szCs w:val="28"/>
          <w:lang w:val="en-US" w:eastAsia="zh-CN"/>
        </w:rPr>
        <w:t>一、</w:t>
      </w:r>
      <w:r>
        <w:rPr>
          <w:rFonts w:hint="eastAsia" w:ascii="Times New Roman" w:cs="Times New Roman"/>
          <w:b/>
          <w:color w:val="auto"/>
          <w:szCs w:val="28"/>
        </w:rPr>
        <w:t>拟委派本项目的团队架构及项目组工作人员配置方案格式（提供相应证书等材料）</w:t>
      </w:r>
    </w:p>
    <w:p>
      <w:pPr>
        <w:pStyle w:val="20"/>
        <w:numPr>
          <w:ilvl w:val="0"/>
          <w:numId w:val="0"/>
        </w:numPr>
        <w:spacing w:before="50" w:line="360" w:lineRule="auto"/>
        <w:ind w:left="472" w:leftChars="0"/>
        <w:rPr>
          <w:rFonts w:ascii="Times New Roman" w:cs="Times New Roman"/>
          <w:b/>
          <w:color w:val="auto"/>
          <w:szCs w:val="28"/>
        </w:rPr>
      </w:pPr>
      <w:r>
        <w:rPr>
          <w:rFonts w:hint="eastAsia" w:ascii="Times New Roman" w:cs="Times New Roman"/>
          <w:b/>
          <w:color w:val="auto"/>
          <w:szCs w:val="28"/>
          <w:lang w:val="en-US" w:eastAsia="zh-CN"/>
        </w:rPr>
        <w:t>二、</w:t>
      </w:r>
      <w:r>
        <w:rPr>
          <w:rFonts w:hint="eastAsia" w:ascii="Times New Roman" w:cs="Times New Roman"/>
          <w:b/>
          <w:color w:val="auto"/>
          <w:szCs w:val="28"/>
        </w:rPr>
        <w:t>项目经理业绩证明（证明材料均加需盖公章）</w:t>
      </w:r>
    </w:p>
    <w:p>
      <w:pPr>
        <w:pStyle w:val="20"/>
        <w:numPr>
          <w:ilvl w:val="0"/>
          <w:numId w:val="0"/>
        </w:numPr>
        <w:spacing w:before="50" w:line="360" w:lineRule="auto"/>
        <w:ind w:left="472" w:leftChars="0"/>
        <w:rPr>
          <w:rFonts w:ascii="Times New Roman" w:cs="Times New Roman"/>
          <w:b/>
          <w:color w:val="auto"/>
          <w:szCs w:val="28"/>
        </w:rPr>
      </w:pPr>
      <w:r>
        <w:rPr>
          <w:rFonts w:hint="eastAsia" w:ascii="Times New Roman" w:cs="Times New Roman"/>
          <w:b/>
          <w:color w:val="auto"/>
          <w:szCs w:val="28"/>
          <w:lang w:val="en-US" w:eastAsia="zh-CN"/>
        </w:rPr>
        <w:t>三、</w:t>
      </w:r>
      <w:r>
        <w:rPr>
          <w:rFonts w:hint="eastAsia" w:ascii="Times New Roman" w:cs="Times New Roman"/>
          <w:b/>
          <w:color w:val="auto"/>
          <w:szCs w:val="28"/>
        </w:rPr>
        <w:t>服务团队业绩证明（证明材料均需加盖公章）</w:t>
      </w:r>
    </w:p>
    <w:p>
      <w:pPr>
        <w:widowControl/>
        <w:overflowPunct w:val="0"/>
        <w:autoSpaceDE w:val="0"/>
        <w:autoSpaceDN w:val="0"/>
        <w:adjustRightInd w:val="0"/>
        <w:spacing w:line="360" w:lineRule="auto"/>
        <w:ind w:firstLine="360" w:firstLineChars="150"/>
        <w:jc w:val="left"/>
        <w:textAlignment w:val="baseline"/>
        <w:rPr>
          <w:rFonts w:hint="default" w:ascii="宋体" w:hAnsi="宋体" w:eastAsia="宋体"/>
          <w:bCs/>
          <w:lang w:val="en-US" w:eastAsia="zh-CN"/>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rPr>
      </w:pPr>
      <w:r>
        <w:rPr>
          <w:bCs/>
          <w:color w:val="auto"/>
        </w:rPr>
        <w:br w:type="page"/>
      </w:r>
      <w:bookmarkEnd w:id="178"/>
    </w:p>
    <w:p>
      <w:pPr>
        <w:pStyle w:val="4"/>
        <w:numPr>
          <w:ilvl w:val="2"/>
          <w:numId w:val="0"/>
        </w:numPr>
        <w:tabs>
          <w:tab w:val="left" w:pos="1440"/>
        </w:tabs>
        <w:spacing w:line="360" w:lineRule="auto"/>
        <w:rPr>
          <w:rFonts w:ascii="宋体" w:hAnsi="宋体"/>
          <w:bCs/>
          <w:kern w:val="2"/>
          <w:sz w:val="24"/>
        </w:rPr>
      </w:pPr>
      <w:bookmarkStart w:id="202" w:name="_Toc13996"/>
      <w:bookmarkStart w:id="203" w:name="_Toc8452"/>
      <w:bookmarkStart w:id="204" w:name="_Toc31367"/>
      <w:bookmarkStart w:id="205" w:name="_Toc402782200"/>
      <w:r>
        <w:rPr>
          <w:rFonts w:hint="eastAsia" w:ascii="宋体" w:hAnsi="宋体"/>
          <w:bCs/>
          <w:kern w:val="2"/>
          <w:sz w:val="24"/>
          <w:lang w:val="en-US" w:eastAsia="zh-CN"/>
        </w:rPr>
        <w:t>一</w:t>
      </w:r>
      <w:r>
        <w:rPr>
          <w:rFonts w:ascii="宋体" w:hAnsi="宋体"/>
          <w:bCs/>
          <w:kern w:val="2"/>
          <w:sz w:val="24"/>
        </w:rPr>
        <w:t>、</w:t>
      </w:r>
      <w:r>
        <w:rPr>
          <w:rFonts w:hint="eastAsia" w:ascii="宋体" w:hAnsi="宋体"/>
          <w:bCs/>
          <w:kern w:val="2"/>
          <w:sz w:val="24"/>
        </w:rPr>
        <w:t>拟委派本项目的团队架构及项目组工作人员配置方案</w:t>
      </w:r>
      <w:bookmarkEnd w:id="202"/>
      <w:bookmarkEnd w:id="203"/>
      <w:bookmarkEnd w:id="204"/>
      <w:r>
        <w:rPr>
          <w:rFonts w:hint="eastAsia" w:ascii="宋体" w:hAnsi="宋体"/>
          <w:bCs/>
          <w:kern w:val="2"/>
          <w:sz w:val="24"/>
        </w:rPr>
        <w:t>格式（加盖公章）</w:t>
      </w:r>
    </w:p>
    <w:p>
      <w:pPr>
        <w:spacing w:line="360" w:lineRule="auto"/>
        <w:ind w:left="424"/>
        <w:jc w:val="center"/>
        <w:outlineLvl w:val="0"/>
        <w:rPr>
          <w:sz w:val="44"/>
          <w:szCs w:val="44"/>
        </w:rPr>
      </w:pPr>
      <w:bookmarkStart w:id="206" w:name="_Toc4702"/>
      <w:bookmarkStart w:id="207" w:name="_Toc22248"/>
      <w:bookmarkStart w:id="208" w:name="_Toc2418"/>
      <w:r>
        <w:rPr>
          <w:rFonts w:hint="eastAsia"/>
          <w:sz w:val="44"/>
          <w:szCs w:val="44"/>
        </w:rPr>
        <w:t>项目组工作人员一览表</w:t>
      </w:r>
      <w:bookmarkEnd w:id="206"/>
      <w:bookmarkEnd w:id="207"/>
      <w:bookmarkEnd w:id="208"/>
    </w:p>
    <w:tbl>
      <w:tblPr>
        <w:tblStyle w:val="13"/>
        <w:tblW w:w="95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893"/>
        <w:gridCol w:w="893"/>
        <w:gridCol w:w="782"/>
        <w:gridCol w:w="1228"/>
        <w:gridCol w:w="1400"/>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性别</w:t>
            </w: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年龄</w:t>
            </w:r>
          </w:p>
        </w:tc>
        <w:tc>
          <w:tcPr>
            <w:tcW w:w="7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bCs/>
                <w:szCs w:val="24"/>
              </w:rPr>
            </w:pPr>
            <w:r>
              <w:rPr>
                <w:rFonts w:hint="eastAsia" w:ascii="宋体" w:hAnsi="宋体" w:cs="宋体-18030"/>
                <w:b/>
                <w:bCs/>
                <w:szCs w:val="24"/>
              </w:rPr>
              <w:t>执业资格、</w:t>
            </w:r>
            <w:r>
              <w:rPr>
                <w:rFonts w:ascii="宋体" w:hAnsi="宋体" w:cs="宋体-18030"/>
                <w:b/>
                <w:bCs/>
                <w:szCs w:val="24"/>
              </w:rPr>
              <w:t>证书</w:t>
            </w:r>
            <w:r>
              <w:rPr>
                <w:rFonts w:hint="eastAsia" w:ascii="宋体" w:hAnsi="宋体" w:cs="宋体-18030"/>
                <w:b/>
                <w:bCs/>
                <w:szCs w:val="24"/>
              </w:rPr>
              <w:t>或</w:t>
            </w:r>
            <w:r>
              <w:rPr>
                <w:rFonts w:ascii="宋体" w:hAnsi="宋体" w:cs="宋体-18030"/>
                <w:b/>
                <w:bCs/>
                <w:szCs w:val="24"/>
              </w:rPr>
              <w:t>奖项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w:t>
            </w:r>
            <w:r>
              <w:rPr>
                <w:rFonts w:ascii="宋体" w:hAnsi="宋体"/>
                <w:szCs w:val="24"/>
              </w:rPr>
              <w:t>总监</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w:t>
            </w:r>
            <w:r>
              <w:rPr>
                <w:rFonts w:ascii="宋体" w:hAnsi="宋体"/>
                <w:szCs w:val="24"/>
              </w:rPr>
              <w:t>策划</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项目执行</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4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78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c>
          <w:tcPr>
            <w:tcW w:w="14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4"/>
              </w:rPr>
            </w:pPr>
          </w:p>
        </w:tc>
      </w:tr>
    </w:tbl>
    <w:p>
      <w:pPr>
        <w:tabs>
          <w:tab w:val="right" w:pos="9026"/>
        </w:tabs>
        <w:spacing w:before="120" w:beforeLines="50"/>
        <w:rPr>
          <w:szCs w:val="21"/>
        </w:rPr>
      </w:pPr>
      <w:r>
        <w:rPr>
          <w:szCs w:val="21"/>
        </w:rPr>
        <w:t>注： 1</w:t>
      </w:r>
      <w:r>
        <w:rPr>
          <w:rFonts w:hint="eastAsia" w:ascii="宋体" w:hAnsi="宋体"/>
          <w:szCs w:val="24"/>
        </w:rPr>
        <w:t>.</w:t>
      </w:r>
      <w:r>
        <w:rPr>
          <w:szCs w:val="21"/>
        </w:rPr>
        <w:t>证书与奖项</w:t>
      </w:r>
      <w:r>
        <w:rPr>
          <w:rFonts w:hint="eastAsia"/>
          <w:szCs w:val="21"/>
        </w:rPr>
        <w:t>需</w:t>
      </w:r>
      <w:r>
        <w:rPr>
          <w:szCs w:val="21"/>
        </w:rPr>
        <w:t>提交复印件。</w:t>
      </w:r>
    </w:p>
    <w:p>
      <w:pPr>
        <w:widowControl/>
        <w:jc w:val="left"/>
        <w:rPr>
          <w:rFonts w:ascii="宋体" w:hAnsi="宋体"/>
          <w:bCs/>
          <w:szCs w:val="24"/>
        </w:rPr>
      </w:pPr>
    </w:p>
    <w:p>
      <w:pPr>
        <w:jc w:val="center"/>
        <w:rPr>
          <w:rFonts w:ascii="黑体" w:hAnsi="黑体" w:eastAsia="黑体"/>
          <w:b/>
          <w:sz w:val="44"/>
          <w:szCs w:val="44"/>
        </w:rPr>
      </w:pPr>
    </w:p>
    <w:p>
      <w:pPr>
        <w:jc w:val="center"/>
        <w:rPr>
          <w:rFonts w:ascii="黑体" w:hAnsi="黑体" w:eastAsia="黑体"/>
          <w:b/>
          <w:sz w:val="44"/>
          <w:szCs w:val="44"/>
        </w:rPr>
      </w:pPr>
    </w:p>
    <w:p>
      <w:pPr>
        <w:jc w:val="center"/>
        <w:rPr>
          <w:rFonts w:ascii="黑体" w:hAnsi="黑体" w:eastAsia="黑体"/>
          <w:b/>
          <w:sz w:val="44"/>
          <w:szCs w:val="44"/>
        </w:rPr>
      </w:pPr>
    </w:p>
    <w:p>
      <w:pPr>
        <w:jc w:val="center"/>
        <w:rPr>
          <w:rFonts w:ascii="黑体" w:hAnsi="黑体" w:eastAsia="黑体"/>
          <w:b/>
          <w:sz w:val="44"/>
          <w:szCs w:val="44"/>
        </w:rPr>
      </w:pPr>
    </w:p>
    <w:p>
      <w:pPr>
        <w:jc w:val="center"/>
        <w:rPr>
          <w:rFonts w:ascii="黑体" w:hAnsi="黑体" w:eastAsia="黑体"/>
          <w:b/>
          <w:sz w:val="44"/>
          <w:szCs w:val="44"/>
        </w:rPr>
      </w:pPr>
    </w:p>
    <w:p>
      <w:pPr>
        <w:rPr>
          <w:rFonts w:ascii="黑体" w:hAnsi="黑体" w:eastAsia="黑体"/>
          <w:b/>
          <w:sz w:val="44"/>
          <w:szCs w:val="44"/>
        </w:rPr>
        <w:sectPr>
          <w:headerReference r:id="rId21" w:type="default"/>
          <w:pgSz w:w="11907" w:h="16840"/>
          <w:pgMar w:top="1440" w:right="1440" w:bottom="1440" w:left="1440" w:header="720" w:footer="890" w:gutter="0"/>
          <w:cols w:space="720" w:num="1"/>
          <w:titlePg/>
          <w:docGrid w:linePitch="360" w:charSpace="0"/>
        </w:sectPr>
      </w:pPr>
    </w:p>
    <w:p>
      <w:pPr>
        <w:pStyle w:val="4"/>
        <w:numPr>
          <w:ilvl w:val="2"/>
          <w:numId w:val="0"/>
        </w:numPr>
        <w:tabs>
          <w:tab w:val="left" w:pos="1440"/>
        </w:tabs>
        <w:spacing w:line="360" w:lineRule="auto"/>
        <w:rPr>
          <w:rFonts w:ascii="宋体" w:hAnsi="宋体"/>
          <w:bCs/>
          <w:kern w:val="2"/>
          <w:sz w:val="24"/>
        </w:rPr>
      </w:pPr>
      <w:bookmarkStart w:id="209" w:name="_Toc5406"/>
      <w:bookmarkStart w:id="210" w:name="_Toc31503"/>
      <w:r>
        <w:rPr>
          <w:rFonts w:hint="eastAsia" w:ascii="宋体" w:hAnsi="宋体"/>
          <w:bCs/>
          <w:kern w:val="2"/>
          <w:sz w:val="24"/>
          <w:lang w:val="en-US" w:eastAsia="zh-CN"/>
        </w:rPr>
        <w:t>二</w:t>
      </w:r>
      <w:r>
        <w:rPr>
          <w:rFonts w:ascii="宋体" w:hAnsi="宋体"/>
          <w:bCs/>
          <w:kern w:val="2"/>
          <w:sz w:val="24"/>
        </w:rPr>
        <w:t>、</w:t>
      </w:r>
      <w:r>
        <w:rPr>
          <w:rFonts w:hint="eastAsia" w:ascii="宋体" w:hAnsi="宋体"/>
          <w:bCs/>
          <w:kern w:val="2"/>
          <w:sz w:val="24"/>
        </w:rPr>
        <w:t>项目经理</w:t>
      </w:r>
      <w:r>
        <w:rPr>
          <w:rFonts w:ascii="宋体" w:hAnsi="宋体"/>
          <w:bCs/>
          <w:kern w:val="2"/>
          <w:sz w:val="24"/>
        </w:rPr>
        <w:t>业绩证明</w:t>
      </w:r>
      <w:r>
        <w:rPr>
          <w:rFonts w:hint="eastAsia" w:ascii="宋体" w:hAnsi="宋体"/>
          <w:bCs/>
          <w:kern w:val="2"/>
          <w:sz w:val="24"/>
        </w:rPr>
        <w:t>（加盖公章）</w:t>
      </w:r>
    </w:p>
    <w:p>
      <w:pPr>
        <w:spacing w:line="56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项目经理业绩</w:t>
      </w:r>
      <w:r>
        <w:rPr>
          <w:rFonts w:ascii="仿宋_GB2312" w:eastAsia="仿宋_GB2312" w:cs="仿宋_GB2312"/>
          <w:b/>
          <w:sz w:val="28"/>
          <w:szCs w:val="28"/>
        </w:rPr>
        <w:t>证明</w:t>
      </w:r>
      <w:r>
        <w:rPr>
          <w:rFonts w:hint="eastAsia" w:ascii="仿宋_GB2312" w:eastAsia="仿宋_GB2312" w:cs="仿宋_GB2312"/>
          <w:b/>
          <w:sz w:val="28"/>
          <w:szCs w:val="28"/>
        </w:rPr>
        <w:t>（20分）</w:t>
      </w:r>
    </w:p>
    <w:p>
      <w:pPr>
        <w:spacing w:line="560" w:lineRule="exact"/>
        <w:ind w:firstLine="562" w:firstLineChars="200"/>
        <w:jc w:val="center"/>
        <w:outlineLvl w:val="2"/>
        <w:rPr>
          <w:rFonts w:ascii="仿宋_GB2312" w:eastAsia="仿宋_GB2312" w:cs="仿宋_GB2312"/>
          <w:b/>
          <w:sz w:val="28"/>
          <w:szCs w:val="28"/>
        </w:rPr>
      </w:pPr>
      <w:r>
        <w:rPr>
          <w:rFonts w:hint="eastAsia" w:ascii="仿宋_GB2312" w:eastAsia="仿宋_GB2312" w:cs="仿宋_GB2312"/>
          <w:b/>
          <w:sz w:val="28"/>
          <w:szCs w:val="28"/>
        </w:rPr>
        <w:t>项目经理服务过的广东省内房地产（住宅或商业类物业）可行性研究的案例</w:t>
      </w:r>
    </w:p>
    <w:p>
      <w:pPr>
        <w:spacing w:line="560" w:lineRule="exact"/>
        <w:ind w:firstLine="562" w:firstLineChars="200"/>
        <w:jc w:val="center"/>
        <w:outlineLvl w:val="2"/>
        <w:rPr>
          <w:rFonts w:ascii="仿宋_GB2312" w:eastAsia="仿宋_GB2312" w:cs="仿宋_GB2312"/>
          <w:b/>
          <w:sz w:val="28"/>
          <w:szCs w:val="28"/>
        </w:rPr>
      </w:pPr>
    </w:p>
    <w:tbl>
      <w:tblPr>
        <w:tblStyle w:val="13"/>
        <w:tblpPr w:leftFromText="180" w:rightFromText="180" w:vertAnchor="text" w:horzAnchor="margin" w:tblpXSpec="center" w:tblpY="22"/>
        <w:tblW w:w="11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288"/>
        <w:gridCol w:w="2073"/>
        <w:gridCol w:w="2073"/>
        <w:gridCol w:w="2075"/>
        <w:gridCol w:w="2073"/>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18" w:type="dxa"/>
            <w:vAlign w:val="center"/>
          </w:tcPr>
          <w:p>
            <w:pPr>
              <w:jc w:val="center"/>
              <w:rPr>
                <w:rFonts w:ascii="宋体" w:hAnsi="宋体"/>
                <w:szCs w:val="21"/>
              </w:rPr>
            </w:pPr>
            <w:r>
              <w:rPr>
                <w:rFonts w:hint="eastAsia" w:ascii="宋体" w:hAnsi="宋体"/>
                <w:szCs w:val="21"/>
              </w:rPr>
              <w:t>序号</w:t>
            </w:r>
          </w:p>
        </w:tc>
        <w:tc>
          <w:tcPr>
            <w:tcW w:w="1288" w:type="dxa"/>
            <w:vAlign w:val="center"/>
          </w:tcPr>
          <w:p>
            <w:pPr>
              <w:jc w:val="center"/>
              <w:rPr>
                <w:rFonts w:ascii="宋体" w:hAnsi="宋体"/>
                <w:szCs w:val="21"/>
              </w:rPr>
            </w:pPr>
            <w:r>
              <w:rPr>
                <w:rFonts w:hint="eastAsia" w:ascii="宋体" w:hAnsi="宋体"/>
                <w:szCs w:val="21"/>
              </w:rPr>
              <w:t>项目名称</w:t>
            </w:r>
          </w:p>
        </w:tc>
        <w:tc>
          <w:tcPr>
            <w:tcW w:w="2073" w:type="dxa"/>
            <w:vAlign w:val="center"/>
          </w:tcPr>
          <w:p>
            <w:pPr>
              <w:jc w:val="center"/>
              <w:rPr>
                <w:rFonts w:ascii="宋体" w:hAnsi="宋体"/>
                <w:szCs w:val="21"/>
              </w:rPr>
            </w:pPr>
            <w:r>
              <w:rPr>
                <w:rFonts w:hint="eastAsia" w:ascii="宋体" w:hAnsi="宋体"/>
                <w:szCs w:val="21"/>
              </w:rPr>
              <w:t>服务内容</w:t>
            </w:r>
          </w:p>
        </w:tc>
        <w:tc>
          <w:tcPr>
            <w:tcW w:w="2073" w:type="dxa"/>
            <w:vAlign w:val="center"/>
          </w:tcPr>
          <w:p>
            <w:pPr>
              <w:jc w:val="center"/>
              <w:rPr>
                <w:rFonts w:ascii="宋体" w:hAnsi="宋体"/>
                <w:szCs w:val="21"/>
              </w:rPr>
            </w:pPr>
            <w:r>
              <w:rPr>
                <w:rFonts w:hint="eastAsia" w:ascii="宋体" w:hAnsi="宋体"/>
                <w:szCs w:val="21"/>
              </w:rPr>
              <w:t>所在区位</w:t>
            </w:r>
          </w:p>
        </w:tc>
        <w:tc>
          <w:tcPr>
            <w:tcW w:w="2075" w:type="dxa"/>
            <w:vAlign w:val="center"/>
          </w:tcPr>
          <w:p>
            <w:pPr>
              <w:jc w:val="center"/>
              <w:rPr>
                <w:rFonts w:ascii="宋体" w:hAnsi="宋体"/>
                <w:szCs w:val="21"/>
              </w:rPr>
            </w:pPr>
            <w:r>
              <w:rPr>
                <w:rFonts w:hint="eastAsia" w:ascii="宋体" w:hAnsi="宋体"/>
                <w:szCs w:val="21"/>
              </w:rPr>
              <w:t>物业类型</w:t>
            </w:r>
          </w:p>
        </w:tc>
        <w:tc>
          <w:tcPr>
            <w:tcW w:w="2073" w:type="dxa"/>
            <w:vAlign w:val="center"/>
          </w:tcPr>
          <w:p>
            <w:pPr>
              <w:jc w:val="center"/>
              <w:rPr>
                <w:rFonts w:ascii="宋体" w:hAnsi="宋体"/>
                <w:szCs w:val="21"/>
              </w:rPr>
            </w:pPr>
            <w:r>
              <w:rPr>
                <w:rFonts w:hint="eastAsia" w:ascii="宋体" w:hAnsi="宋体"/>
                <w:szCs w:val="21"/>
              </w:rPr>
              <w:t>规模</w:t>
            </w:r>
          </w:p>
        </w:tc>
        <w:tc>
          <w:tcPr>
            <w:tcW w:w="1641" w:type="dxa"/>
            <w:vAlign w:val="center"/>
          </w:tcPr>
          <w:p>
            <w:pPr>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1</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2</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r>
              <w:rPr>
                <w:rFonts w:hint="eastAsia" w:ascii="宋体" w:hAnsi="宋体"/>
                <w:sz w:val="28"/>
                <w:szCs w:val="28"/>
              </w:rPr>
              <w:t>3</w:t>
            </w: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8" w:type="dxa"/>
            <w:vAlign w:val="center"/>
          </w:tcPr>
          <w:p>
            <w:pPr>
              <w:jc w:val="center"/>
              <w:rPr>
                <w:rFonts w:ascii="宋体" w:hAnsi="宋体"/>
                <w:sz w:val="28"/>
                <w:szCs w:val="28"/>
              </w:rPr>
            </w:pPr>
          </w:p>
        </w:tc>
        <w:tc>
          <w:tcPr>
            <w:tcW w:w="1288"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2075" w:type="dxa"/>
            <w:vAlign w:val="center"/>
          </w:tcPr>
          <w:p>
            <w:pPr>
              <w:jc w:val="center"/>
              <w:rPr>
                <w:rFonts w:ascii="宋体" w:hAnsi="宋体"/>
                <w:sz w:val="28"/>
                <w:szCs w:val="28"/>
              </w:rPr>
            </w:pPr>
          </w:p>
        </w:tc>
        <w:tc>
          <w:tcPr>
            <w:tcW w:w="2073" w:type="dxa"/>
            <w:vAlign w:val="center"/>
          </w:tcPr>
          <w:p>
            <w:pPr>
              <w:jc w:val="center"/>
              <w:rPr>
                <w:rFonts w:ascii="宋体" w:hAnsi="宋体"/>
                <w:sz w:val="28"/>
                <w:szCs w:val="28"/>
              </w:rPr>
            </w:pPr>
          </w:p>
        </w:tc>
        <w:tc>
          <w:tcPr>
            <w:tcW w:w="1641" w:type="dxa"/>
            <w:vAlign w:val="center"/>
          </w:tcPr>
          <w:p>
            <w:pPr>
              <w:jc w:val="center"/>
              <w:rPr>
                <w:rFonts w:ascii="宋体" w:hAnsi="宋体"/>
                <w:sz w:val="28"/>
                <w:szCs w:val="28"/>
              </w:rPr>
            </w:pPr>
          </w:p>
        </w:tc>
      </w:tr>
    </w:tbl>
    <w:p>
      <w:pPr>
        <w:pStyle w:val="8"/>
        <w:spacing w:before="120" w:beforeLines="50" w:after="120" w:afterLines="50" w:line="520" w:lineRule="exact"/>
        <w:ind w:firstLine="555"/>
        <w:jc w:val="center"/>
        <w:rPr>
          <w:rFonts w:ascii="仿宋_GB2312" w:hAnsi="Times New Roman" w:eastAsia="仿宋_GB2312" w:cs="仿宋_GB2312"/>
          <w:sz w:val="28"/>
          <w:szCs w:val="28"/>
        </w:rPr>
      </w:pPr>
    </w:p>
    <w:p>
      <w:pPr>
        <w:pStyle w:val="8"/>
        <w:spacing w:before="120" w:beforeLines="50" w:after="120" w:afterLines="50" w:line="520" w:lineRule="exact"/>
        <w:ind w:firstLine="555"/>
        <w:jc w:val="center"/>
        <w:rPr>
          <w:rFonts w:ascii="仿宋_GB2312" w:hAnsi="Times New Roman" w:eastAsia="仿宋_GB2312" w:cs="仿宋_GB2312"/>
          <w:sz w:val="28"/>
          <w:szCs w:val="28"/>
        </w:rPr>
      </w:pPr>
    </w:p>
    <w:p>
      <w:pPr>
        <w:pStyle w:val="8"/>
        <w:spacing w:before="120" w:beforeLines="50" w:after="120" w:afterLines="50" w:line="520" w:lineRule="exact"/>
        <w:ind w:firstLine="555"/>
        <w:jc w:val="center"/>
        <w:rPr>
          <w:rFonts w:ascii="仿宋_GB2312" w:hAnsi="Times New Roman" w:eastAsia="仿宋_GB2312" w:cs="仿宋_GB2312"/>
          <w:sz w:val="28"/>
          <w:szCs w:val="28"/>
        </w:rPr>
      </w:pPr>
    </w:p>
    <w:p>
      <w:pPr>
        <w:widowControl/>
        <w:jc w:val="left"/>
        <w:rPr>
          <w:b/>
          <w:sz w:val="28"/>
        </w:rPr>
      </w:pPr>
    </w:p>
    <w:p/>
    <w:p/>
    <w:p/>
    <w:p>
      <w:pPr>
        <w:pStyle w:val="4"/>
        <w:numPr>
          <w:ilvl w:val="2"/>
          <w:numId w:val="0"/>
        </w:numPr>
        <w:tabs>
          <w:tab w:val="left" w:pos="1440"/>
        </w:tabs>
        <w:spacing w:line="360" w:lineRule="auto"/>
        <w:rPr>
          <w:rFonts w:ascii="宋体" w:hAnsi="宋体"/>
          <w:bCs/>
          <w:kern w:val="2"/>
          <w:sz w:val="24"/>
        </w:rPr>
      </w:pPr>
    </w:p>
    <w:p>
      <w:pPr>
        <w:pStyle w:val="4"/>
        <w:numPr>
          <w:ilvl w:val="2"/>
          <w:numId w:val="0"/>
        </w:numPr>
        <w:tabs>
          <w:tab w:val="left" w:pos="1440"/>
        </w:tabs>
        <w:spacing w:line="360" w:lineRule="auto"/>
        <w:rPr>
          <w:rFonts w:ascii="宋体" w:hAnsi="宋体"/>
          <w:bCs/>
          <w:kern w:val="2"/>
          <w:sz w:val="24"/>
        </w:rPr>
      </w:pPr>
    </w:p>
    <w:p/>
    <w:p>
      <w:pPr>
        <w:pStyle w:val="4"/>
        <w:numPr>
          <w:ilvl w:val="2"/>
          <w:numId w:val="0"/>
        </w:numPr>
        <w:tabs>
          <w:tab w:val="left" w:pos="1440"/>
        </w:tabs>
        <w:spacing w:line="360" w:lineRule="auto"/>
        <w:rPr>
          <w:rFonts w:ascii="宋体" w:hAnsi="宋体"/>
          <w:bCs/>
          <w:kern w:val="2"/>
          <w:sz w:val="24"/>
        </w:rPr>
      </w:pPr>
      <w:r>
        <w:rPr>
          <w:rFonts w:hint="eastAsia" w:ascii="宋体" w:hAnsi="宋体"/>
          <w:bCs/>
          <w:kern w:val="2"/>
          <w:sz w:val="24"/>
          <w:lang w:val="en-US" w:eastAsia="zh-CN"/>
        </w:rPr>
        <w:t>三</w:t>
      </w:r>
      <w:r>
        <w:rPr>
          <w:rFonts w:ascii="宋体" w:hAnsi="宋体"/>
          <w:bCs/>
          <w:kern w:val="2"/>
          <w:sz w:val="24"/>
        </w:rPr>
        <w:t>、</w:t>
      </w:r>
      <w:r>
        <w:rPr>
          <w:rFonts w:hint="eastAsia" w:ascii="宋体" w:hAnsi="宋体"/>
          <w:bCs/>
          <w:kern w:val="2"/>
          <w:sz w:val="24"/>
        </w:rPr>
        <w:t>服务团队</w:t>
      </w:r>
      <w:r>
        <w:rPr>
          <w:rFonts w:ascii="宋体" w:hAnsi="宋体"/>
          <w:bCs/>
          <w:kern w:val="2"/>
          <w:sz w:val="24"/>
        </w:rPr>
        <w:t>业绩证明</w:t>
      </w:r>
      <w:bookmarkEnd w:id="209"/>
      <w:bookmarkEnd w:id="210"/>
    </w:p>
    <w:p>
      <w:pPr>
        <w:spacing w:line="560" w:lineRule="exact"/>
        <w:jc w:val="center"/>
        <w:outlineLvl w:val="0"/>
        <w:rPr>
          <w:rFonts w:ascii="仿宋_GB2312" w:eastAsia="仿宋_GB2312" w:cs="仿宋_GB2312"/>
          <w:b/>
          <w:sz w:val="28"/>
          <w:szCs w:val="28"/>
        </w:rPr>
      </w:pPr>
      <w:bookmarkStart w:id="211" w:name="_Toc9271"/>
      <w:bookmarkStart w:id="212" w:name="_Toc15469"/>
      <w:bookmarkStart w:id="213" w:name="_Toc15613"/>
      <w:r>
        <w:rPr>
          <w:rFonts w:hint="eastAsia" w:ascii="仿宋_GB2312" w:eastAsia="仿宋_GB2312" w:cs="仿宋_GB2312"/>
          <w:b/>
          <w:sz w:val="28"/>
          <w:szCs w:val="28"/>
        </w:rPr>
        <w:t>服务团队业绩</w:t>
      </w:r>
      <w:r>
        <w:rPr>
          <w:rFonts w:ascii="仿宋_GB2312" w:eastAsia="仿宋_GB2312" w:cs="仿宋_GB2312"/>
          <w:b/>
          <w:sz w:val="28"/>
          <w:szCs w:val="28"/>
        </w:rPr>
        <w:t>证明</w:t>
      </w:r>
      <w:r>
        <w:rPr>
          <w:rFonts w:hint="eastAsia" w:ascii="仿宋_GB2312" w:eastAsia="仿宋_GB2312" w:cs="仿宋_GB2312"/>
          <w:b/>
          <w:sz w:val="28"/>
          <w:szCs w:val="28"/>
        </w:rPr>
        <w:t>（20分）</w:t>
      </w:r>
      <w:bookmarkEnd w:id="211"/>
      <w:bookmarkEnd w:id="212"/>
      <w:bookmarkEnd w:id="213"/>
    </w:p>
    <w:p>
      <w:pPr>
        <w:spacing w:line="56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团队除项目经理外的其他成员服务过的广东省内房地产（住宅或商业类物业）可行性研究类的案例</w:t>
      </w:r>
    </w:p>
    <w:tbl>
      <w:tblPr>
        <w:tblStyle w:val="13"/>
        <w:tblpPr w:leftFromText="180" w:rightFromText="180" w:vertAnchor="text" w:horzAnchor="margin" w:tblpXSpec="center" w:tblpY="598"/>
        <w:tblW w:w="12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191"/>
        <w:gridCol w:w="1918"/>
        <w:gridCol w:w="1918"/>
        <w:gridCol w:w="1919"/>
        <w:gridCol w:w="1918"/>
        <w:gridCol w:w="1518"/>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72" w:type="dxa"/>
            <w:vAlign w:val="center"/>
          </w:tcPr>
          <w:p>
            <w:pPr>
              <w:jc w:val="center"/>
              <w:rPr>
                <w:rFonts w:ascii="宋体" w:hAnsi="宋体"/>
                <w:szCs w:val="21"/>
              </w:rPr>
            </w:pPr>
            <w:r>
              <w:rPr>
                <w:rFonts w:hint="eastAsia" w:ascii="宋体" w:hAnsi="宋体"/>
                <w:szCs w:val="21"/>
              </w:rPr>
              <w:t>序号</w:t>
            </w:r>
          </w:p>
        </w:tc>
        <w:tc>
          <w:tcPr>
            <w:tcW w:w="1191" w:type="dxa"/>
            <w:vAlign w:val="center"/>
          </w:tcPr>
          <w:p>
            <w:pPr>
              <w:jc w:val="center"/>
              <w:rPr>
                <w:rFonts w:ascii="宋体" w:hAnsi="宋体"/>
                <w:szCs w:val="21"/>
              </w:rPr>
            </w:pPr>
            <w:r>
              <w:rPr>
                <w:rFonts w:hint="eastAsia" w:ascii="宋体" w:hAnsi="宋体"/>
                <w:szCs w:val="21"/>
              </w:rPr>
              <w:t>项目名称</w:t>
            </w:r>
          </w:p>
        </w:tc>
        <w:tc>
          <w:tcPr>
            <w:tcW w:w="1918" w:type="dxa"/>
            <w:vAlign w:val="center"/>
          </w:tcPr>
          <w:p>
            <w:pPr>
              <w:jc w:val="center"/>
              <w:rPr>
                <w:rFonts w:ascii="宋体" w:hAnsi="宋体"/>
                <w:szCs w:val="21"/>
              </w:rPr>
            </w:pPr>
            <w:r>
              <w:rPr>
                <w:rFonts w:hint="eastAsia" w:ascii="宋体" w:hAnsi="宋体"/>
                <w:szCs w:val="21"/>
              </w:rPr>
              <w:t>服务内容</w:t>
            </w:r>
          </w:p>
        </w:tc>
        <w:tc>
          <w:tcPr>
            <w:tcW w:w="1918" w:type="dxa"/>
            <w:vAlign w:val="center"/>
          </w:tcPr>
          <w:p>
            <w:pPr>
              <w:jc w:val="center"/>
              <w:rPr>
                <w:rFonts w:ascii="宋体" w:hAnsi="宋体"/>
                <w:szCs w:val="21"/>
              </w:rPr>
            </w:pPr>
            <w:r>
              <w:rPr>
                <w:rFonts w:hint="eastAsia" w:ascii="宋体" w:hAnsi="宋体"/>
                <w:szCs w:val="21"/>
              </w:rPr>
              <w:t>所在区位</w:t>
            </w:r>
          </w:p>
        </w:tc>
        <w:tc>
          <w:tcPr>
            <w:tcW w:w="1919" w:type="dxa"/>
            <w:vAlign w:val="center"/>
          </w:tcPr>
          <w:p>
            <w:pPr>
              <w:jc w:val="center"/>
              <w:rPr>
                <w:rFonts w:ascii="宋体" w:hAnsi="宋体"/>
                <w:szCs w:val="21"/>
              </w:rPr>
            </w:pPr>
            <w:r>
              <w:rPr>
                <w:rFonts w:hint="eastAsia" w:ascii="宋体" w:hAnsi="宋体"/>
                <w:szCs w:val="21"/>
              </w:rPr>
              <w:t>物业类型</w:t>
            </w:r>
          </w:p>
        </w:tc>
        <w:tc>
          <w:tcPr>
            <w:tcW w:w="1918" w:type="dxa"/>
            <w:vAlign w:val="center"/>
          </w:tcPr>
          <w:p>
            <w:pPr>
              <w:jc w:val="center"/>
              <w:rPr>
                <w:rFonts w:ascii="宋体" w:hAnsi="宋体"/>
                <w:szCs w:val="21"/>
              </w:rPr>
            </w:pPr>
            <w:r>
              <w:rPr>
                <w:rFonts w:hint="eastAsia" w:ascii="宋体" w:hAnsi="宋体"/>
                <w:szCs w:val="21"/>
              </w:rPr>
              <w:t>规模</w:t>
            </w:r>
          </w:p>
        </w:tc>
        <w:tc>
          <w:tcPr>
            <w:tcW w:w="1518" w:type="dxa"/>
            <w:vAlign w:val="center"/>
          </w:tcPr>
          <w:p>
            <w:pPr>
              <w:jc w:val="center"/>
              <w:rPr>
                <w:rFonts w:ascii="宋体" w:hAnsi="宋体"/>
                <w:szCs w:val="21"/>
              </w:rPr>
            </w:pPr>
            <w:r>
              <w:rPr>
                <w:rFonts w:hint="eastAsia" w:ascii="宋体" w:hAnsi="宋体"/>
                <w:szCs w:val="21"/>
              </w:rPr>
              <w:t>合同时间</w:t>
            </w:r>
          </w:p>
        </w:tc>
        <w:tc>
          <w:tcPr>
            <w:tcW w:w="1614" w:type="dxa"/>
            <w:vAlign w:val="center"/>
          </w:tcPr>
          <w:p>
            <w:pPr>
              <w:jc w:val="center"/>
              <w:rPr>
                <w:rFonts w:ascii="宋体" w:hAnsi="宋体"/>
                <w:szCs w:val="21"/>
              </w:rPr>
            </w:pPr>
            <w:r>
              <w:rPr>
                <w:rFonts w:hint="eastAsia" w:ascii="宋体" w:hAnsi="宋体"/>
                <w:szCs w:val="21"/>
              </w:rPr>
              <w:t>项目角色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1</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2</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r>
              <w:rPr>
                <w:rFonts w:hint="eastAsia" w:ascii="宋体" w:hAnsi="宋体"/>
                <w:sz w:val="28"/>
                <w:szCs w:val="28"/>
              </w:rPr>
              <w:t>3</w:t>
            </w: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72" w:type="dxa"/>
            <w:vAlign w:val="center"/>
          </w:tcPr>
          <w:p>
            <w:pPr>
              <w:jc w:val="center"/>
              <w:rPr>
                <w:rFonts w:ascii="宋体" w:hAnsi="宋体"/>
                <w:sz w:val="28"/>
                <w:szCs w:val="28"/>
              </w:rPr>
            </w:pPr>
          </w:p>
        </w:tc>
        <w:tc>
          <w:tcPr>
            <w:tcW w:w="1191"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919" w:type="dxa"/>
            <w:vAlign w:val="center"/>
          </w:tcPr>
          <w:p>
            <w:pPr>
              <w:jc w:val="center"/>
              <w:rPr>
                <w:rFonts w:ascii="宋体" w:hAnsi="宋体"/>
                <w:sz w:val="28"/>
                <w:szCs w:val="28"/>
              </w:rPr>
            </w:pPr>
          </w:p>
        </w:tc>
        <w:tc>
          <w:tcPr>
            <w:tcW w:w="1918" w:type="dxa"/>
            <w:vAlign w:val="center"/>
          </w:tcPr>
          <w:p>
            <w:pPr>
              <w:jc w:val="center"/>
              <w:rPr>
                <w:rFonts w:ascii="宋体" w:hAnsi="宋体"/>
                <w:sz w:val="28"/>
                <w:szCs w:val="28"/>
              </w:rPr>
            </w:pPr>
          </w:p>
        </w:tc>
        <w:tc>
          <w:tcPr>
            <w:tcW w:w="1518" w:type="dxa"/>
            <w:vAlign w:val="center"/>
          </w:tcPr>
          <w:p>
            <w:pPr>
              <w:jc w:val="center"/>
              <w:rPr>
                <w:rFonts w:ascii="宋体" w:hAnsi="宋体"/>
                <w:sz w:val="28"/>
                <w:szCs w:val="28"/>
              </w:rPr>
            </w:pPr>
          </w:p>
        </w:tc>
        <w:tc>
          <w:tcPr>
            <w:tcW w:w="1614" w:type="dxa"/>
            <w:vAlign w:val="center"/>
          </w:tcPr>
          <w:p>
            <w:pPr>
              <w:jc w:val="center"/>
              <w:rPr>
                <w:rFonts w:ascii="宋体" w:hAnsi="宋体"/>
                <w:sz w:val="28"/>
                <w:szCs w:val="28"/>
              </w:rPr>
            </w:pPr>
          </w:p>
        </w:tc>
      </w:tr>
    </w:tbl>
    <w:p>
      <w:pPr>
        <w:spacing w:line="560" w:lineRule="exact"/>
        <w:outlineLvl w:val="0"/>
        <w:rPr>
          <w:rFonts w:ascii="仿宋_GB2312" w:eastAsia="仿宋_GB2312" w:cs="仿宋_GB2312"/>
          <w:b/>
          <w:sz w:val="28"/>
          <w:szCs w:val="28"/>
        </w:rPr>
      </w:pPr>
    </w:p>
    <w:p>
      <w:pPr>
        <w:spacing w:line="560" w:lineRule="exact"/>
        <w:jc w:val="center"/>
        <w:outlineLvl w:val="0"/>
        <w:rPr>
          <w:rFonts w:ascii="仿宋_GB2312" w:eastAsia="仿宋_GB2312" w:cs="仿宋_GB2312"/>
          <w:b/>
          <w:sz w:val="28"/>
          <w:szCs w:val="28"/>
        </w:rPr>
      </w:pPr>
    </w:p>
    <w:p>
      <w:pPr>
        <w:spacing w:line="560" w:lineRule="exact"/>
        <w:ind w:firstLine="562" w:firstLineChars="200"/>
        <w:rPr>
          <w:rFonts w:ascii="仿宋_GB2312" w:eastAsia="仿宋_GB2312" w:cs="仿宋_GB2312"/>
          <w:b/>
          <w:sz w:val="28"/>
          <w:szCs w:val="28"/>
        </w:rPr>
      </w:pPr>
    </w:p>
    <w:p/>
    <w:p/>
    <w:p/>
    <w:p/>
    <w:p/>
    <w:p>
      <w:pPr>
        <w:tabs>
          <w:tab w:val="left" w:pos="1115"/>
        </w:tabs>
        <w:jc w:val="left"/>
        <w:sectPr>
          <w:headerReference r:id="rId22" w:type="first"/>
          <w:type w:val="continuous"/>
          <w:pgSz w:w="16840" w:h="11907" w:orient="landscape"/>
          <w:pgMar w:top="1440" w:right="1440" w:bottom="1440" w:left="1440" w:header="567" w:footer="868" w:gutter="0"/>
          <w:cols w:space="720" w:num="1"/>
          <w:titlePg/>
          <w:docGrid w:linePitch="380" w:charSpace="0"/>
        </w:sectPr>
      </w:pPr>
      <w:r>
        <w:rPr>
          <w:rFonts w:hint="eastAsia"/>
        </w:rPr>
        <w:tab/>
      </w:r>
    </w:p>
    <w:p>
      <w:pPr>
        <w:pStyle w:val="3"/>
      </w:pPr>
      <w:bookmarkStart w:id="214" w:name="_Toc20746"/>
      <w:bookmarkStart w:id="215" w:name="_Toc31726"/>
      <w:bookmarkStart w:id="216" w:name="_Toc12450"/>
      <w:r>
        <w:rPr>
          <w:rFonts w:hint="eastAsia"/>
        </w:rPr>
        <w:t>第</w:t>
      </w:r>
      <w:r>
        <w:rPr>
          <w:rFonts w:hint="eastAsia"/>
          <w:lang w:val="en-US" w:eastAsia="zh-CN"/>
        </w:rPr>
        <w:t>三</w:t>
      </w:r>
      <w:r>
        <w:rPr>
          <w:rFonts w:hint="eastAsia"/>
        </w:rPr>
        <w:t>章</w:t>
      </w:r>
      <w:bookmarkEnd w:id="214"/>
      <w:bookmarkEnd w:id="215"/>
      <w:bookmarkEnd w:id="216"/>
    </w:p>
    <w:p>
      <w:pPr>
        <w:spacing w:line="840" w:lineRule="exact"/>
        <w:jc w:val="center"/>
        <w:rPr>
          <w:rFonts w:ascii="宋体" w:hAnsi="宋体"/>
          <w:b/>
          <w:spacing w:val="36"/>
          <w:sz w:val="44"/>
          <w:szCs w:val="44"/>
        </w:rPr>
      </w:pPr>
    </w:p>
    <w:p>
      <w:pPr>
        <w:spacing w:line="840" w:lineRule="exact"/>
        <w:jc w:val="center"/>
        <w:outlineLvl w:val="0"/>
        <w:rPr>
          <w:rFonts w:ascii="宋体" w:hAnsi="宋体"/>
          <w:b/>
          <w:spacing w:val="36"/>
          <w:sz w:val="44"/>
          <w:szCs w:val="44"/>
        </w:rPr>
      </w:pPr>
      <w:bookmarkStart w:id="217" w:name="_Toc4989"/>
      <w:r>
        <w:rPr>
          <w:rFonts w:hint="eastAsia" w:ascii="宋体" w:hAnsi="宋体"/>
          <w:b/>
          <w:spacing w:val="36"/>
          <w:sz w:val="44"/>
          <w:szCs w:val="44"/>
        </w:rPr>
        <w:t>深圳市地铁集团有限公司</w:t>
      </w:r>
      <w:bookmarkEnd w:id="217"/>
    </w:p>
    <w:p>
      <w:pPr>
        <w:pStyle w:val="8"/>
        <w:spacing w:before="240" w:beforeLines="100" w:after="120" w:afterLines="50" w:line="180" w:lineRule="auto"/>
        <w:jc w:val="center"/>
        <w:outlineLvl w:val="1"/>
        <w:rPr>
          <w:rFonts w:hAnsi="宋体"/>
          <w:b/>
          <w:spacing w:val="36"/>
          <w:kern w:val="2"/>
          <w:sz w:val="44"/>
          <w:szCs w:val="44"/>
        </w:rPr>
      </w:pPr>
      <w:bookmarkStart w:id="218" w:name="_Toc30906"/>
      <w:r>
        <w:rPr>
          <w:rFonts w:hint="eastAsia" w:hAnsi="宋体" w:cs="宋体"/>
          <w:b/>
          <w:sz w:val="36"/>
          <w:szCs w:val="28"/>
        </w:rPr>
        <w:t>赤湾停车场上盖物业开发项目可行性研究服务</w:t>
      </w:r>
      <w:bookmarkEnd w:id="218"/>
      <w:r>
        <w:rPr>
          <w:rFonts w:hint="eastAsia" w:hAnsi="宋体"/>
          <w:b/>
          <w:spacing w:val="36"/>
          <w:kern w:val="2"/>
          <w:sz w:val="52"/>
          <w:szCs w:val="44"/>
        </w:rPr>
        <w:t xml:space="preserve"> </w:t>
      </w:r>
      <w:r>
        <w:rPr>
          <w:rFonts w:hint="eastAsia" w:hAnsi="宋体"/>
          <w:b/>
          <w:spacing w:val="36"/>
          <w:kern w:val="2"/>
          <w:sz w:val="44"/>
          <w:szCs w:val="44"/>
        </w:rPr>
        <w:t xml:space="preserve">    </w:t>
      </w:r>
    </w:p>
    <w:p>
      <w:pPr>
        <w:pStyle w:val="8"/>
        <w:spacing w:before="240" w:beforeLines="100" w:after="120" w:afterLines="50" w:line="180" w:lineRule="auto"/>
        <w:jc w:val="center"/>
        <w:rPr>
          <w:rFonts w:hAnsi="宋体"/>
          <w:bCs/>
          <w:spacing w:val="-20"/>
          <w:sz w:val="52"/>
          <w:szCs w:val="52"/>
        </w:rPr>
      </w:pPr>
    </w:p>
    <w:p>
      <w:pPr>
        <w:pStyle w:val="8"/>
        <w:spacing w:before="240" w:beforeLines="100" w:after="120" w:afterLines="50" w:line="180" w:lineRule="auto"/>
        <w:jc w:val="center"/>
        <w:rPr>
          <w:rFonts w:hAnsi="宋体"/>
          <w:bCs/>
          <w:spacing w:val="36"/>
          <w:sz w:val="52"/>
          <w:szCs w:val="52"/>
        </w:rPr>
      </w:pPr>
    </w:p>
    <w:p>
      <w:pPr>
        <w:pStyle w:val="8"/>
        <w:spacing w:before="1440" w:beforeLines="600" w:line="400" w:lineRule="exact"/>
        <w:jc w:val="center"/>
        <w:outlineLvl w:val="1"/>
        <w:rPr>
          <w:rFonts w:hAnsi="宋体"/>
          <w:bCs/>
          <w:kern w:val="10"/>
          <w:sz w:val="84"/>
          <w:szCs w:val="84"/>
        </w:rPr>
      </w:pPr>
      <w:bookmarkStart w:id="219" w:name="_Toc1909"/>
      <w:r>
        <w:rPr>
          <w:rFonts w:hint="eastAsia" w:hAnsi="宋体"/>
          <w:bCs/>
          <w:spacing w:val="36"/>
          <w:kern w:val="10"/>
          <w:sz w:val="84"/>
          <w:szCs w:val="84"/>
        </w:rPr>
        <w:t>参 选 文 件</w:t>
      </w:r>
      <w:bookmarkEnd w:id="219"/>
    </w:p>
    <w:p>
      <w:pPr>
        <w:pStyle w:val="8"/>
        <w:jc w:val="center"/>
        <w:rPr>
          <w:rFonts w:hAnsi="宋体"/>
          <w:bCs/>
          <w:sz w:val="17"/>
          <w:szCs w:val="17"/>
        </w:rPr>
      </w:pPr>
    </w:p>
    <w:p>
      <w:pPr>
        <w:pStyle w:val="8"/>
        <w:jc w:val="center"/>
        <w:rPr>
          <w:rFonts w:hAnsi="宋体"/>
          <w:sz w:val="23"/>
          <w:szCs w:val="23"/>
        </w:rPr>
      </w:pPr>
    </w:p>
    <w:p>
      <w:pPr>
        <w:pStyle w:val="8"/>
        <w:jc w:val="center"/>
        <w:rPr>
          <w:rFonts w:hAnsi="宋体"/>
          <w:sz w:val="35"/>
          <w:szCs w:val="35"/>
        </w:rPr>
      </w:pPr>
    </w:p>
    <w:p>
      <w:pPr>
        <w:pStyle w:val="8"/>
        <w:jc w:val="center"/>
        <w:rPr>
          <w:rFonts w:hAnsi="宋体"/>
          <w:sz w:val="23"/>
          <w:szCs w:val="23"/>
        </w:rPr>
      </w:pPr>
    </w:p>
    <w:p>
      <w:pPr>
        <w:pStyle w:val="3"/>
        <w:spacing w:before="60" w:after="60"/>
        <w:rPr>
          <w:rFonts w:ascii="宋体" w:hAnsi="宋体" w:eastAsia="宋体"/>
          <w:b/>
          <w:sz w:val="52"/>
        </w:rPr>
      </w:pPr>
      <w:bookmarkStart w:id="220" w:name="_Toc276575953"/>
      <w:bookmarkStart w:id="221" w:name="_Toc16605"/>
      <w:bookmarkStart w:id="222" w:name="_Toc518494150"/>
      <w:bookmarkStart w:id="223" w:name="_Toc6501"/>
      <w:r>
        <w:rPr>
          <w:rFonts w:hint="eastAsia" w:ascii="宋体" w:hAnsi="宋体" w:eastAsia="宋体"/>
          <w:b/>
          <w:sz w:val="52"/>
        </w:rPr>
        <w:t>商务标书</w:t>
      </w:r>
      <w:bookmarkEnd w:id="220"/>
      <w:bookmarkEnd w:id="221"/>
      <w:bookmarkEnd w:id="222"/>
      <w:bookmarkEnd w:id="223"/>
    </w:p>
    <w:p>
      <w:pPr>
        <w:pStyle w:val="8"/>
        <w:rPr>
          <w:rFonts w:hAnsi="宋体"/>
          <w:b/>
          <w:sz w:val="32"/>
          <w:szCs w:val="32"/>
        </w:rPr>
      </w:pPr>
    </w:p>
    <w:p>
      <w:pPr>
        <w:pStyle w:val="8"/>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outlineLvl w:val="0"/>
        <w:rPr>
          <w:rFonts w:ascii="宋体" w:hAnsi="宋体"/>
          <w:b/>
          <w:bCs/>
          <w:sz w:val="28"/>
          <w:szCs w:val="28"/>
        </w:rPr>
      </w:pPr>
      <w:bookmarkStart w:id="224" w:name="_Toc31968"/>
      <w:bookmarkStart w:id="225" w:name="_Toc14987"/>
      <w:bookmarkStart w:id="226" w:name="_Toc9746"/>
      <w:r>
        <w:rPr>
          <w:rFonts w:hint="eastAsia" w:ascii="宋体" w:hAnsi="宋体"/>
          <w:b/>
          <w:bCs/>
          <w:sz w:val="28"/>
          <w:szCs w:val="28"/>
        </w:rPr>
        <w:t>日   期：    年   月   日</w:t>
      </w:r>
      <w:bookmarkEnd w:id="224"/>
      <w:bookmarkEnd w:id="225"/>
      <w:bookmarkEnd w:id="226"/>
    </w:p>
    <w:p>
      <w:pPr>
        <w:pStyle w:val="4"/>
        <w:numPr>
          <w:ilvl w:val="2"/>
          <w:numId w:val="0"/>
        </w:numPr>
        <w:jc w:val="center"/>
        <w:rPr>
          <w:rFonts w:ascii="宋体" w:hAnsi="宋体"/>
          <w:szCs w:val="24"/>
        </w:rPr>
      </w:pPr>
      <w:bookmarkStart w:id="227" w:name="_Toc518494151"/>
    </w:p>
    <w:p/>
    <w:p>
      <w:pPr>
        <w:pStyle w:val="4"/>
        <w:numPr>
          <w:ilvl w:val="2"/>
          <w:numId w:val="0"/>
        </w:numPr>
        <w:jc w:val="center"/>
        <w:rPr>
          <w:rFonts w:ascii="宋体" w:hAnsi="宋体"/>
          <w:szCs w:val="24"/>
        </w:rPr>
      </w:pPr>
      <w:bookmarkStart w:id="228" w:name="_Toc26669"/>
      <w:bookmarkStart w:id="229" w:name="_Toc19322"/>
      <w:r>
        <w:rPr>
          <w:rFonts w:hint="eastAsia" w:ascii="宋体" w:hAnsi="宋体"/>
          <w:szCs w:val="24"/>
        </w:rPr>
        <w:t>商务标书目录</w:t>
      </w:r>
      <w:bookmarkEnd w:id="227"/>
      <w:bookmarkEnd w:id="228"/>
      <w:bookmarkEnd w:id="229"/>
    </w:p>
    <w:p>
      <w:pPr>
        <w:rPr>
          <w:rFonts w:ascii="宋体" w:hAnsi="宋体"/>
        </w:rPr>
      </w:pPr>
    </w:p>
    <w:p>
      <w:pPr>
        <w:numPr>
          <w:ilvl w:val="0"/>
          <w:numId w:val="3"/>
        </w:numPr>
        <w:spacing w:line="360" w:lineRule="auto"/>
        <w:outlineLvl w:val="0"/>
        <w:rPr>
          <w:rFonts w:ascii="宋体" w:hAnsi="宋体"/>
          <w:sz w:val="28"/>
          <w:szCs w:val="28"/>
        </w:rPr>
      </w:pPr>
      <w:bookmarkStart w:id="230" w:name="_Toc16404"/>
      <w:bookmarkStart w:id="231" w:name="_Toc30902"/>
      <w:bookmarkStart w:id="232" w:name="_Toc26044"/>
      <w:r>
        <w:rPr>
          <w:rFonts w:hint="eastAsia" w:ascii="宋体" w:hAnsi="宋体"/>
          <w:bCs/>
          <w:sz w:val="28"/>
          <w:szCs w:val="28"/>
        </w:rPr>
        <w:t>参选函</w:t>
      </w:r>
      <w:bookmarkEnd w:id="230"/>
      <w:bookmarkEnd w:id="231"/>
      <w:bookmarkEnd w:id="232"/>
    </w:p>
    <w:p>
      <w:pPr>
        <w:widowControl/>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bookmarkStart w:id="233" w:name="_Toc28981"/>
      <w:bookmarkStart w:id="234" w:name="_Toc16526"/>
      <w:bookmarkStart w:id="235" w:name="_Toc32386"/>
      <w:r>
        <w:rPr>
          <w:rFonts w:hint="eastAsia" w:ascii="宋体" w:hAnsi="宋体"/>
          <w:bCs/>
          <w:sz w:val="28"/>
          <w:szCs w:val="28"/>
        </w:rPr>
        <w:t>二、  报价清单</w:t>
      </w:r>
      <w:bookmarkEnd w:id="233"/>
      <w:bookmarkEnd w:id="234"/>
      <w:bookmarkEnd w:id="235"/>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rPr>
          <w:rFonts w:ascii="宋体" w:hAnsi="宋体"/>
          <w:bCs/>
        </w:rPr>
      </w:pPr>
    </w:p>
    <w:p>
      <w:pPr>
        <w:pStyle w:val="4"/>
        <w:numPr>
          <w:ilvl w:val="2"/>
          <w:numId w:val="0"/>
        </w:numPr>
        <w:spacing w:before="0" w:after="0"/>
        <w:rPr>
          <w:rFonts w:ascii="宋体" w:hAnsi="宋体"/>
          <w:sz w:val="24"/>
        </w:rPr>
      </w:pPr>
      <w:bookmarkStart w:id="236" w:name="_Toc276575955"/>
      <w:bookmarkStart w:id="237" w:name="_Toc518494154"/>
      <w:r>
        <w:rPr>
          <w:rFonts w:ascii="宋体" w:hAnsi="宋体"/>
          <w:sz w:val="24"/>
        </w:rPr>
        <w:br w:type="page"/>
      </w:r>
      <w:bookmarkStart w:id="238" w:name="_Toc31700"/>
      <w:bookmarkStart w:id="239" w:name="_Toc15036"/>
      <w:r>
        <w:rPr>
          <w:rFonts w:hint="eastAsia" w:ascii="宋体" w:hAnsi="宋体"/>
          <w:sz w:val="24"/>
        </w:rPr>
        <w:t>一、参选函格式</w:t>
      </w:r>
      <w:bookmarkEnd w:id="236"/>
      <w:bookmarkEnd w:id="237"/>
      <w:bookmarkEnd w:id="238"/>
      <w:bookmarkEnd w:id="239"/>
    </w:p>
    <w:p/>
    <w:p>
      <w:pPr>
        <w:pStyle w:val="8"/>
        <w:spacing w:before="120" w:beforeLines="50" w:after="120" w:afterLines="50" w:line="240" w:lineRule="auto"/>
        <w:jc w:val="center"/>
        <w:rPr>
          <w:rFonts w:hAnsi="宋体"/>
          <w:b/>
          <w:sz w:val="36"/>
          <w:szCs w:val="36"/>
        </w:rPr>
      </w:pPr>
      <w:r>
        <w:rPr>
          <w:rFonts w:hAnsi="宋体"/>
          <w:b/>
          <w:sz w:val="36"/>
          <w:szCs w:val="36"/>
        </w:rPr>
        <w:t>参选函</w:t>
      </w:r>
    </w:p>
    <w:p>
      <w:pPr>
        <w:pStyle w:val="8"/>
        <w:spacing w:line="460" w:lineRule="exact"/>
        <w:rPr>
          <w:rFonts w:hAnsi="宋体"/>
          <w:b/>
          <w:bCs/>
          <w:sz w:val="24"/>
          <w:szCs w:val="24"/>
        </w:rPr>
      </w:pPr>
      <w:r>
        <w:rPr>
          <w:rFonts w:hAnsi="宋体"/>
          <w:b/>
          <w:bCs/>
          <w:sz w:val="24"/>
          <w:szCs w:val="24"/>
        </w:rPr>
        <w:t>致：</w:t>
      </w:r>
      <w:r>
        <w:rPr>
          <w:rFonts w:hint="eastAsia" w:hAnsi="宋体"/>
          <w:b/>
          <w:bCs/>
          <w:sz w:val="24"/>
          <w:szCs w:val="24"/>
        </w:rPr>
        <w:t>深圳市地铁集团有限公司</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color w:val="auto"/>
          <w:szCs w:val="24"/>
        </w:rPr>
      </w:pPr>
      <w:r>
        <w:rPr>
          <w:rFonts w:hint="eastAsia" w:ascii="宋体" w:hAnsi="宋体"/>
          <w:color w:val="auto"/>
          <w:lang w:val="en-US" w:eastAsia="zh-CN"/>
        </w:rPr>
        <w:t>1.</w:t>
      </w:r>
      <w:r>
        <w:rPr>
          <w:rFonts w:ascii="宋体" w:hAnsi="宋体"/>
          <w:color w:val="auto"/>
        </w:rPr>
        <w:t>经分析研究了贵司提供的比选文件，经研究后，我方</w:t>
      </w:r>
      <w:r>
        <w:rPr>
          <w:rFonts w:hint="eastAsia" w:ascii="宋体" w:hAnsi="宋体"/>
          <w:color w:val="auto"/>
        </w:rPr>
        <w:t>愿</w:t>
      </w:r>
      <w:r>
        <w:rPr>
          <w:rFonts w:ascii="宋体" w:hAnsi="宋体"/>
          <w:color w:val="auto"/>
        </w:rPr>
        <w:t>以</w:t>
      </w:r>
      <w:r>
        <w:rPr>
          <w:rFonts w:hint="eastAsia" w:ascii="宋体" w:hAnsi="宋体"/>
          <w:color w:val="auto"/>
        </w:rPr>
        <w:t>总报</w:t>
      </w:r>
      <w:r>
        <w:rPr>
          <w:rFonts w:ascii="宋体" w:hAnsi="宋体"/>
          <w:color w:val="auto"/>
        </w:rPr>
        <w:t>价</w:t>
      </w:r>
      <w:r>
        <w:rPr>
          <w:rFonts w:hint="eastAsia" w:ascii="宋体" w:hAnsi="宋体"/>
          <w:color w:val="auto"/>
          <w:u w:val="single"/>
        </w:rPr>
        <w:t xml:space="preserve">     </w:t>
      </w:r>
      <w:r>
        <w:rPr>
          <w:rFonts w:ascii="宋体" w:hAnsi="宋体"/>
          <w:color w:val="auto"/>
        </w:rPr>
        <w:t>元</w:t>
      </w:r>
      <w:r>
        <w:rPr>
          <w:rFonts w:hint="eastAsia" w:ascii="宋体" w:hAnsi="宋体"/>
          <w:color w:val="auto"/>
        </w:rPr>
        <w:t>（含税）</w:t>
      </w:r>
      <w:r>
        <w:rPr>
          <w:rFonts w:ascii="宋体" w:hAnsi="宋体"/>
          <w:color w:val="auto"/>
        </w:rPr>
        <w:t>（</w:t>
      </w:r>
      <w:r>
        <w:rPr>
          <w:rFonts w:ascii="宋体" w:hAnsi="宋体"/>
          <w:color w:val="auto"/>
          <w:szCs w:val="24"/>
        </w:rPr>
        <w:t>大写:</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u w:val="single"/>
        </w:rPr>
        <w:t xml:space="preserve"> </w:t>
      </w:r>
      <w:r>
        <w:rPr>
          <w:rFonts w:hint="eastAsia" w:ascii="宋体" w:hAnsi="宋体"/>
          <w:color w:val="auto"/>
        </w:rPr>
        <w:t>元）</w:t>
      </w:r>
      <w:r>
        <w:rPr>
          <w:rFonts w:ascii="宋体" w:hAnsi="宋体"/>
          <w:color w:val="auto"/>
        </w:rPr>
        <w:t>作为</w:t>
      </w:r>
      <w:r>
        <w:rPr>
          <w:rFonts w:hint="eastAsia" w:ascii="宋体" w:hAnsi="宋体"/>
          <w:color w:val="auto"/>
        </w:rPr>
        <w:t>赤湾停车场上盖物业开发</w:t>
      </w:r>
      <w:r>
        <w:rPr>
          <w:rFonts w:ascii="宋体" w:hAnsi="宋体"/>
          <w:color w:val="auto"/>
        </w:rPr>
        <w:t>项目</w:t>
      </w:r>
      <w:r>
        <w:rPr>
          <w:rFonts w:hint="eastAsia" w:ascii="宋体" w:hAnsi="宋体"/>
          <w:color w:val="auto"/>
        </w:rPr>
        <w:t>可行性研究服务的总</w:t>
      </w:r>
      <w:r>
        <w:rPr>
          <w:rFonts w:ascii="宋体" w:hAnsi="宋体"/>
          <w:color w:val="auto"/>
        </w:rPr>
        <w:t>报价</w:t>
      </w:r>
      <w:r>
        <w:rPr>
          <w:rFonts w:hint="eastAsia" w:ascii="宋体" w:hAnsi="宋体"/>
          <w:color w:val="auto"/>
        </w:rPr>
        <w:t>；</w:t>
      </w:r>
      <w:r>
        <w:rPr>
          <w:rFonts w:hint="eastAsia" w:ascii="宋体" w:hAnsi="宋体" w:cs="宋体"/>
          <w:color w:val="auto"/>
          <w:szCs w:val="24"/>
        </w:rPr>
        <w:t>并按合同条件、比选文件、参选文件以及国家和地方有关规定的要求，承担并完成本项目的任务。</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color w:val="auto"/>
          <w:szCs w:val="24"/>
        </w:rPr>
      </w:pPr>
      <w:r>
        <w:rPr>
          <w:rFonts w:hint="eastAsia" w:ascii="宋体" w:hAnsi="宋体"/>
          <w:sz w:val="24"/>
          <w:lang w:val="en-US" w:eastAsia="zh-CN"/>
        </w:rPr>
        <w:t>2.</w:t>
      </w:r>
      <w:r>
        <w:rPr>
          <w:rFonts w:hint="eastAsia" w:hAnsi="宋体"/>
          <w:color w:val="auto"/>
          <w:sz w:val="24"/>
          <w:szCs w:val="32"/>
        </w:rPr>
        <w:t>我</w:t>
      </w:r>
      <w:r>
        <w:rPr>
          <w:rFonts w:hint="eastAsia" w:hAnsi="宋体"/>
          <w:color w:val="auto"/>
          <w:sz w:val="24"/>
          <w:szCs w:val="32"/>
          <w:lang w:val="en-US" w:eastAsia="zh-CN"/>
        </w:rPr>
        <w:t>方</w:t>
      </w:r>
      <w:r>
        <w:rPr>
          <w:rFonts w:hint="eastAsia" w:hAnsi="宋体"/>
          <w:color w:val="auto"/>
          <w:sz w:val="24"/>
          <w:szCs w:val="32"/>
        </w:rPr>
        <w:t>郑重承诺</w:t>
      </w:r>
      <w:r>
        <w:rPr>
          <w:rFonts w:hint="eastAsia" w:hAnsi="宋体"/>
          <w:color w:val="auto"/>
          <w:sz w:val="24"/>
          <w:szCs w:val="32"/>
          <w:lang w:eastAsia="zh-CN"/>
        </w:rPr>
        <w:t>，</w:t>
      </w:r>
      <w:r>
        <w:rPr>
          <w:rFonts w:hint="eastAsia" w:hAnsi="宋体"/>
          <w:color w:val="auto"/>
          <w:sz w:val="24"/>
          <w:szCs w:val="32"/>
        </w:rPr>
        <w:t>我公司完全符合比选公告中的所有报名条件</w:t>
      </w:r>
      <w:r>
        <w:rPr>
          <w:rFonts w:hint="eastAsia" w:hAnsi="宋体"/>
          <w:color w:val="auto"/>
          <w:sz w:val="24"/>
          <w:szCs w:val="32"/>
          <w:lang w:eastAsia="zh-CN"/>
        </w:rPr>
        <w:t>，</w:t>
      </w:r>
      <w:r>
        <w:rPr>
          <w:rFonts w:hint="eastAsia" w:hAnsi="宋体"/>
          <w:color w:val="auto"/>
          <w:sz w:val="24"/>
          <w:szCs w:val="32"/>
        </w:rPr>
        <w:t>请给予参加参选</w:t>
      </w:r>
      <w:r>
        <w:rPr>
          <w:rFonts w:hint="eastAsia" w:hAnsi="宋体"/>
          <w:color w:val="auto"/>
          <w:sz w:val="24"/>
          <w:szCs w:val="32"/>
          <w:lang w:eastAsia="zh-CN"/>
        </w:rPr>
        <w:t>；</w:t>
      </w:r>
      <w:r>
        <w:rPr>
          <w:rFonts w:hint="eastAsia" w:hAnsi="宋体"/>
          <w:color w:val="auto"/>
          <w:sz w:val="24"/>
          <w:szCs w:val="32"/>
          <w:lang w:val="en-US" w:eastAsia="zh-CN"/>
        </w:rPr>
        <w:t>我方</w:t>
      </w:r>
      <w:r>
        <w:rPr>
          <w:rFonts w:hint="eastAsia"/>
          <w:sz w:val="24"/>
          <w:szCs w:val="32"/>
        </w:rPr>
        <w:t>提供的资料真实可靠，并完全接受比选人对参选文件的最终审核结果</w:t>
      </w:r>
      <w:r>
        <w:rPr>
          <w:rFonts w:hint="eastAsia"/>
          <w:sz w:val="24"/>
          <w:szCs w:val="32"/>
          <w:lang w:eastAsia="zh-CN"/>
        </w:rPr>
        <w:t>，</w:t>
      </w:r>
      <w:r>
        <w:rPr>
          <w:rFonts w:hint="eastAsia"/>
          <w:sz w:val="24"/>
          <w:szCs w:val="32"/>
        </w:rPr>
        <w:t>如经审核参选人参选文件存在虚假资料，比选人有权随时终止其参选（或中选）资格，记录该参选人的不良行为，并由该参选人赔偿由此给比选人造成的损失</w:t>
      </w:r>
      <w:r>
        <w:rPr>
          <w:rFonts w:hint="eastAsia"/>
          <w:sz w:val="24"/>
          <w:szCs w:val="32"/>
          <w:lang w:eastAsia="zh-CN"/>
        </w:rPr>
        <w:t>。</w:t>
      </w:r>
    </w:p>
    <w:p>
      <w:pPr>
        <w:spacing w:line="460" w:lineRule="exact"/>
        <w:ind w:firstLine="480" w:firstLineChars="200"/>
        <w:rPr>
          <w:rFonts w:ascii="宋体" w:hAnsi="宋体"/>
          <w:color w:val="auto"/>
        </w:rPr>
      </w:pPr>
      <w:r>
        <w:rPr>
          <w:rFonts w:hint="eastAsia" w:ascii="宋体" w:hAnsi="宋体"/>
          <w:color w:val="auto"/>
          <w:szCs w:val="24"/>
          <w:lang w:val="en-US" w:eastAsia="zh-CN"/>
        </w:rPr>
        <w:t>3</w:t>
      </w:r>
      <w:r>
        <w:rPr>
          <w:rFonts w:hint="eastAsia" w:ascii="宋体" w:hAnsi="宋体"/>
          <w:color w:val="auto"/>
          <w:szCs w:val="24"/>
        </w:rPr>
        <w:t>.</w:t>
      </w:r>
      <w:r>
        <w:rPr>
          <w:rFonts w:ascii="宋体" w:hAnsi="宋体"/>
          <w:color w:val="auto"/>
        </w:rPr>
        <w:t>我方对贵司</w:t>
      </w:r>
      <w:r>
        <w:rPr>
          <w:rFonts w:hint="eastAsia" w:ascii="宋体" w:hAnsi="宋体"/>
          <w:color w:val="auto"/>
        </w:rPr>
        <w:t>比</w:t>
      </w:r>
      <w:r>
        <w:rPr>
          <w:rFonts w:ascii="宋体" w:hAnsi="宋体"/>
          <w:color w:val="auto"/>
        </w:rPr>
        <w:t>选文件中的合同条件无保留、无条件同意，特此声明及承诺。</w:t>
      </w:r>
    </w:p>
    <w:p>
      <w:pPr>
        <w:spacing w:line="460" w:lineRule="exact"/>
        <w:ind w:firstLine="480" w:firstLineChars="200"/>
        <w:rPr>
          <w:rFonts w:ascii="宋体" w:hAnsi="宋体"/>
          <w:color w:val="auto"/>
        </w:rPr>
      </w:pPr>
      <w:r>
        <w:rPr>
          <w:rFonts w:hint="eastAsia" w:ascii="宋体" w:hAnsi="宋体"/>
          <w:color w:val="auto"/>
          <w:szCs w:val="24"/>
          <w:lang w:val="en-US" w:eastAsia="zh-CN"/>
        </w:rPr>
        <w:t>4</w:t>
      </w:r>
      <w:r>
        <w:rPr>
          <w:rFonts w:hint="eastAsia" w:ascii="宋体" w:hAnsi="宋体"/>
          <w:color w:val="auto"/>
          <w:szCs w:val="24"/>
        </w:rPr>
        <w:t>.</w:t>
      </w:r>
      <w:r>
        <w:rPr>
          <w:rFonts w:ascii="宋体" w:hAnsi="宋体"/>
          <w:color w:val="auto"/>
        </w:rPr>
        <w:t>如果贵公司接受我方的参选，我方保证按合同规定的期限完成</w:t>
      </w:r>
      <w:r>
        <w:rPr>
          <w:rFonts w:hint="eastAsia" w:ascii="宋体" w:hAnsi="宋体"/>
          <w:color w:val="auto"/>
        </w:rPr>
        <w:t>赤湾停车场上盖物业开发</w:t>
      </w:r>
      <w:r>
        <w:rPr>
          <w:rFonts w:ascii="宋体" w:hAnsi="宋体"/>
          <w:color w:val="auto"/>
        </w:rPr>
        <w:t>项目</w:t>
      </w:r>
      <w:r>
        <w:rPr>
          <w:rFonts w:hint="eastAsia" w:ascii="宋体" w:hAnsi="宋体"/>
          <w:color w:val="auto"/>
        </w:rPr>
        <w:t>可行性研究服务的</w:t>
      </w:r>
      <w:r>
        <w:rPr>
          <w:rFonts w:ascii="宋体" w:hAnsi="宋体"/>
          <w:color w:val="auto"/>
        </w:rPr>
        <w:t>工作。</w:t>
      </w:r>
    </w:p>
    <w:p>
      <w:pPr>
        <w:spacing w:line="460" w:lineRule="exact"/>
        <w:ind w:firstLine="480" w:firstLineChars="200"/>
        <w:rPr>
          <w:rFonts w:ascii="宋体" w:hAnsi="宋体"/>
          <w:color w:val="auto"/>
        </w:rPr>
      </w:pPr>
      <w:r>
        <w:rPr>
          <w:rFonts w:hint="eastAsia" w:ascii="宋体" w:hAnsi="宋体"/>
          <w:color w:val="auto"/>
          <w:szCs w:val="24"/>
          <w:lang w:val="en-US" w:eastAsia="zh-CN"/>
        </w:rPr>
        <w:t>5</w:t>
      </w:r>
      <w:r>
        <w:rPr>
          <w:rFonts w:hint="eastAsia" w:ascii="宋体" w:hAnsi="宋体"/>
          <w:color w:val="auto"/>
          <w:szCs w:val="24"/>
        </w:rPr>
        <w:t>.</w:t>
      </w:r>
      <w:r>
        <w:rPr>
          <w:rFonts w:ascii="宋体" w:hAnsi="宋体"/>
          <w:color w:val="auto"/>
        </w:rPr>
        <w:t>我方同意在规定的递交参选书截止之日起</w:t>
      </w:r>
      <w:r>
        <w:rPr>
          <w:rFonts w:hint="eastAsia" w:ascii="宋体" w:hAnsi="宋体"/>
          <w:color w:val="auto"/>
        </w:rPr>
        <w:t>180</w:t>
      </w:r>
      <w:r>
        <w:rPr>
          <w:rFonts w:ascii="宋体" w:hAnsi="宋体"/>
          <w:color w:val="auto"/>
        </w:rPr>
        <w:t>天内遵守本参选。在该期限期满之前，本报价对我方始终有约束力，并可随时被接受。</w:t>
      </w:r>
    </w:p>
    <w:p>
      <w:pPr>
        <w:spacing w:line="460" w:lineRule="exact"/>
        <w:ind w:firstLine="480" w:firstLineChars="200"/>
        <w:rPr>
          <w:rFonts w:ascii="宋体" w:hAnsi="宋体"/>
          <w:color w:val="auto"/>
        </w:rPr>
      </w:pPr>
      <w:r>
        <w:rPr>
          <w:rFonts w:hint="eastAsia" w:ascii="宋体" w:hAnsi="宋体"/>
          <w:color w:val="auto"/>
          <w:szCs w:val="24"/>
          <w:lang w:val="en-US" w:eastAsia="zh-CN"/>
        </w:rPr>
        <w:t>6</w:t>
      </w:r>
      <w:r>
        <w:rPr>
          <w:rFonts w:hint="eastAsia" w:ascii="宋体" w:hAnsi="宋体"/>
          <w:color w:val="auto"/>
          <w:szCs w:val="24"/>
        </w:rPr>
        <w:t>.</w:t>
      </w:r>
      <w:r>
        <w:rPr>
          <w:rFonts w:hint="eastAsia" w:ascii="宋体" w:hAnsi="宋体" w:cs="宋体"/>
          <w:color w:val="auto"/>
          <w:szCs w:val="24"/>
        </w:rPr>
        <w:t>如果我方中选，我方保证在接到比选人通知中规定的日期内开始</w:t>
      </w:r>
      <w:r>
        <w:rPr>
          <w:rFonts w:hint="eastAsia" w:ascii="宋体" w:hAnsi="宋体"/>
          <w:color w:val="auto"/>
        </w:rPr>
        <w:t>赤湾停车场上盖物业开发</w:t>
      </w:r>
      <w:r>
        <w:rPr>
          <w:rFonts w:ascii="宋体" w:hAnsi="宋体"/>
          <w:color w:val="auto"/>
        </w:rPr>
        <w:t>项目</w:t>
      </w:r>
      <w:r>
        <w:rPr>
          <w:rFonts w:hint="eastAsia" w:ascii="宋体" w:hAnsi="宋体"/>
          <w:color w:val="auto"/>
        </w:rPr>
        <w:t>可行性研究服务工作，</w:t>
      </w:r>
      <w:r>
        <w:rPr>
          <w:rFonts w:hint="eastAsia" w:ascii="宋体" w:hAnsi="宋体" w:cs="宋体"/>
          <w:color w:val="auto"/>
          <w:szCs w:val="24"/>
        </w:rPr>
        <w:t>并在规定的期限内提供相应的服务。</w:t>
      </w:r>
      <w:r>
        <w:rPr>
          <w:rFonts w:ascii="宋体" w:hAnsi="宋体"/>
          <w:color w:val="auto"/>
        </w:rPr>
        <w:t>。</w:t>
      </w:r>
    </w:p>
    <w:p>
      <w:pPr>
        <w:spacing w:line="460" w:lineRule="exact"/>
        <w:ind w:firstLine="480" w:firstLineChars="200"/>
        <w:rPr>
          <w:rFonts w:hint="eastAsia" w:ascii="宋体" w:hAnsi="宋体"/>
          <w:color w:val="auto"/>
        </w:rPr>
      </w:pPr>
      <w:r>
        <w:rPr>
          <w:rFonts w:hint="eastAsia" w:ascii="宋体" w:hAnsi="宋体"/>
          <w:color w:val="auto"/>
          <w:szCs w:val="24"/>
          <w:lang w:val="en-US" w:eastAsia="zh-CN"/>
        </w:rPr>
        <w:t>7</w:t>
      </w:r>
      <w:r>
        <w:rPr>
          <w:rFonts w:hint="eastAsia" w:ascii="宋体" w:hAnsi="宋体"/>
          <w:color w:val="auto"/>
          <w:szCs w:val="24"/>
        </w:rPr>
        <w:t>.</w:t>
      </w:r>
      <w:r>
        <w:rPr>
          <w:rFonts w:ascii="宋体" w:hAnsi="宋体"/>
          <w:color w:val="auto"/>
        </w:rPr>
        <w:t>我方承诺：参选人所委派的项目组主要人员在中</w:t>
      </w:r>
      <w:r>
        <w:rPr>
          <w:rFonts w:hint="eastAsia" w:ascii="宋体" w:hAnsi="宋体"/>
          <w:color w:val="auto"/>
        </w:rPr>
        <w:t>选</w:t>
      </w:r>
      <w:r>
        <w:rPr>
          <w:rFonts w:ascii="宋体" w:hAnsi="宋体"/>
          <w:color w:val="auto"/>
        </w:rPr>
        <w:t>后不得任意更改，如确需变更，需经比选人认可同意，如未经比选人同意，我方自行变更参选文件中委派的主要人</w:t>
      </w:r>
      <w:r>
        <w:rPr>
          <w:rFonts w:hint="eastAsia" w:ascii="宋体" w:hAnsi="宋体"/>
          <w:color w:val="auto"/>
        </w:rPr>
        <w:t>员（项目经理、项目组主要人员），自愿接受相应处罚。</w:t>
      </w:r>
    </w:p>
    <w:p>
      <w:pPr>
        <w:spacing w:line="460" w:lineRule="exact"/>
        <w:ind w:firstLine="480" w:firstLineChars="200"/>
        <w:rPr>
          <w:rFonts w:hint="eastAsia" w:ascii="宋体" w:hAnsi="宋体"/>
          <w:color w:val="auto"/>
        </w:rPr>
      </w:pPr>
      <w:r>
        <w:rPr>
          <w:rFonts w:hint="eastAsia" w:ascii="宋体" w:hAnsi="宋体"/>
          <w:color w:val="auto"/>
          <w:lang w:val="en-US" w:eastAsia="zh-CN"/>
        </w:rPr>
        <w:t>8</w:t>
      </w:r>
      <w:r>
        <w:rPr>
          <w:rFonts w:hint="eastAsia" w:ascii="宋体" w:hAnsi="宋体"/>
          <w:color w:val="auto"/>
        </w:rPr>
        <w:t>.若我方中选本项目，我方承诺本项目可开具增值税专用发票，按合同约定于申请付款前向比选人提供正式的增值税专用发票，否则比选人有权拒绝付款，且并不因此承担任何违约责任。</w:t>
      </w:r>
    </w:p>
    <w:p>
      <w:pPr>
        <w:spacing w:line="460" w:lineRule="exact"/>
        <w:ind w:firstLine="480" w:firstLineChars="200"/>
        <w:rPr>
          <w:rFonts w:ascii="宋体" w:hAnsi="宋体"/>
          <w:color w:val="auto"/>
        </w:rPr>
      </w:pPr>
      <w:r>
        <w:rPr>
          <w:rFonts w:hint="eastAsia" w:ascii="宋体" w:hAnsi="宋体"/>
          <w:color w:val="auto"/>
          <w:szCs w:val="24"/>
          <w:lang w:val="en-US" w:eastAsia="zh-CN"/>
        </w:rPr>
        <w:t>9</w:t>
      </w:r>
      <w:r>
        <w:rPr>
          <w:rFonts w:hint="eastAsia" w:ascii="宋体" w:hAnsi="宋体"/>
          <w:color w:val="auto"/>
          <w:szCs w:val="24"/>
        </w:rPr>
        <w:t>.</w:t>
      </w:r>
      <w:r>
        <w:rPr>
          <w:rFonts w:ascii="宋体" w:hAnsi="宋体"/>
          <w:color w:val="auto"/>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auto"/>
        </w:rPr>
      </w:pPr>
      <w:r>
        <w:rPr>
          <w:rFonts w:hint="eastAsia" w:ascii="宋体" w:hAnsi="宋体" w:cs="宋体"/>
          <w:color w:val="auto"/>
          <w:spacing w:val="-4"/>
          <w:kern w:val="0"/>
          <w:szCs w:val="24"/>
          <w:lang w:val="en-US" w:eastAsia="zh-CN"/>
        </w:rPr>
        <w:t>10</w:t>
      </w:r>
      <w:r>
        <w:rPr>
          <w:rFonts w:hint="eastAsia" w:ascii="宋体" w:hAnsi="宋体" w:cs="宋体"/>
          <w:color w:val="auto"/>
          <w:spacing w:val="-4"/>
          <w:kern w:val="0"/>
          <w:szCs w:val="24"/>
        </w:rPr>
        <w:t>.我方</w:t>
      </w:r>
      <w:r>
        <w:rPr>
          <w:rFonts w:hint="eastAsia" w:ascii="宋体" w:hAnsi="宋体" w:cs="宋体"/>
          <w:color w:val="auto"/>
          <w:szCs w:val="24"/>
        </w:rPr>
        <w:t>同意：比选人可以在参选有效期截止前，要求延长参选有效期并取得参选人或</w:t>
      </w:r>
      <w:r>
        <w:rPr>
          <w:rFonts w:hint="eastAsia" w:ascii="宋体" w:hAnsi="宋体"/>
          <w:color w:val="auto"/>
        </w:rPr>
        <w:t>中标候选人同意。</w:t>
      </w:r>
    </w:p>
    <w:p>
      <w:pPr>
        <w:spacing w:line="460" w:lineRule="exact"/>
        <w:ind w:firstLine="480" w:firstLineChars="200"/>
        <w:rPr>
          <w:rFonts w:hint="eastAsia" w:ascii="宋体" w:hAnsi="宋体"/>
          <w:color w:val="auto"/>
        </w:rPr>
      </w:pP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rPr>
      </w:pPr>
    </w:p>
    <w:p>
      <w:pPr>
        <w:spacing w:line="460" w:lineRule="exact"/>
        <w:ind w:firstLine="480" w:firstLineChars="200"/>
        <w:rPr>
          <w:rFonts w:ascii="宋体" w:hAnsi="宋体"/>
        </w:rPr>
      </w:pPr>
    </w:p>
    <w:p>
      <w:pPr>
        <w:spacing w:line="460" w:lineRule="exact"/>
        <w:ind w:firstLine="480" w:firstLineChars="200"/>
        <w:rPr>
          <w:rFonts w:ascii="宋体" w:hAnsi="宋体"/>
        </w:rPr>
      </w:pPr>
      <w:r>
        <w:rPr>
          <w:rFonts w:ascii="宋体" w:hAnsi="宋体"/>
        </w:rPr>
        <w:t>参选人：（盖章）         [参选人名称]</w:t>
      </w:r>
      <w:r>
        <w:rPr>
          <w:rFonts w:ascii="宋体" w:hAnsi="宋体"/>
          <w:u w:val="single"/>
        </w:rPr>
        <w:t xml:space="preserve">                                     </w:t>
      </w:r>
    </w:p>
    <w:p>
      <w:pPr>
        <w:spacing w:line="460" w:lineRule="exact"/>
        <w:ind w:firstLine="480" w:firstLineChars="200"/>
        <w:rPr>
          <w:rFonts w:ascii="宋体" w:hAnsi="宋体"/>
          <w:u w:val="single"/>
        </w:rPr>
      </w:pPr>
      <w:r>
        <w:rPr>
          <w:rFonts w:ascii="宋体" w:hAnsi="宋体"/>
        </w:rPr>
        <w:t>法人代表或授权代理人：</w:t>
      </w:r>
      <w:r>
        <w:rPr>
          <w:rFonts w:hint="eastAsia" w:ascii="宋体" w:hAnsi="宋体"/>
        </w:rPr>
        <w:t xml:space="preserve">          </w:t>
      </w:r>
      <w:r>
        <w:rPr>
          <w:rFonts w:ascii="宋体" w:hAnsi="宋体"/>
        </w:rPr>
        <w:t xml:space="preserve">           联系人：</w:t>
      </w:r>
    </w:p>
    <w:p>
      <w:pPr>
        <w:pStyle w:val="5"/>
        <w:spacing w:line="460" w:lineRule="exact"/>
        <w:ind w:firstLine="480" w:firstLineChars="200"/>
        <w:rPr>
          <w:rFonts w:ascii="宋体" w:hAnsi="宋体"/>
          <w:u w:val="single"/>
        </w:rPr>
      </w:pPr>
      <w:r>
        <w:rPr>
          <w:rFonts w:ascii="宋体" w:hAnsi="宋体"/>
        </w:rPr>
        <w:t>电话：</w:t>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传真：</w:t>
      </w:r>
    </w:p>
    <w:p>
      <w:pPr>
        <w:spacing w:line="460" w:lineRule="exact"/>
        <w:ind w:firstLine="480" w:firstLineChars="20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pStyle w:val="8"/>
        <w:spacing w:before="120" w:beforeLines="50" w:after="120" w:afterLines="50" w:line="240" w:lineRule="auto"/>
        <w:jc w:val="center"/>
        <w:rPr>
          <w:rFonts w:hAnsi="宋体"/>
          <w:b/>
          <w:sz w:val="36"/>
          <w:szCs w:val="36"/>
        </w:rPr>
      </w:pPr>
    </w:p>
    <w:p>
      <w:pPr>
        <w:pStyle w:val="4"/>
        <w:numPr>
          <w:ilvl w:val="2"/>
          <w:numId w:val="0"/>
        </w:numPr>
        <w:spacing w:before="0" w:after="0"/>
        <w:ind w:left="418" w:leftChars="-1"/>
        <w:rPr>
          <w:rFonts w:ascii="宋体" w:hAnsi="宋体"/>
          <w:bCs/>
          <w:sz w:val="24"/>
        </w:rPr>
      </w:pPr>
      <w:bookmarkStart w:id="240" w:name="_Toc276575956"/>
      <w:bookmarkStart w:id="241" w:name="_Toc27199"/>
      <w:bookmarkStart w:id="242" w:name="_Toc30955"/>
      <w:bookmarkStart w:id="243" w:name="_Toc518494155"/>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240"/>
      <w:bookmarkEnd w:id="241"/>
      <w:bookmarkEnd w:id="242"/>
      <w:bookmarkEnd w:id="243"/>
    </w:p>
    <w:p>
      <w:pPr>
        <w:pStyle w:val="5"/>
        <w:spacing w:line="520" w:lineRule="exact"/>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8"/>
        <w:spacing w:before="120" w:beforeLines="50" w:after="120" w:afterLines="50" w:line="520" w:lineRule="exact"/>
        <w:ind w:firstLine="220" w:firstLineChars="50"/>
        <w:jc w:val="center"/>
        <w:outlineLvl w:val="0"/>
        <w:rPr>
          <w:rFonts w:ascii="Times New Roman" w:hAnsi="Times New Roman"/>
          <w:sz w:val="44"/>
          <w:szCs w:val="44"/>
        </w:rPr>
      </w:pPr>
      <w:bookmarkStart w:id="244" w:name="_Toc23381"/>
      <w:bookmarkStart w:id="245" w:name="_Toc1956"/>
      <w:bookmarkStart w:id="246" w:name="_Toc32497"/>
      <w:r>
        <w:rPr>
          <w:rFonts w:hint="eastAsia" w:ascii="Times New Roman" w:hAnsi="Times New Roman"/>
          <w:sz w:val="44"/>
          <w:szCs w:val="44"/>
        </w:rPr>
        <w:t>报价清单</w:t>
      </w:r>
      <w:bookmarkEnd w:id="244"/>
      <w:bookmarkEnd w:id="245"/>
      <w:bookmarkEnd w:id="246"/>
    </w:p>
    <w:p>
      <w:pPr>
        <w:tabs>
          <w:tab w:val="left" w:pos="8364"/>
        </w:tabs>
        <w:snapToGrid w:val="0"/>
        <w:spacing w:line="360" w:lineRule="auto"/>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3"/>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2208"/>
        <w:gridCol w:w="60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975" w:hRule="atLeast"/>
          <w:tblHeader/>
        </w:trPr>
        <w:tc>
          <w:tcPr>
            <w:tcW w:w="2208"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rPr>
            </w:pPr>
            <w:r>
              <w:rPr>
                <w:rFonts w:hint="eastAsia" w:ascii="宋体" w:hAnsi="宋体"/>
                <w:b/>
                <w:bCs/>
              </w:rPr>
              <w:t>项目内容</w:t>
            </w:r>
          </w:p>
        </w:tc>
        <w:tc>
          <w:tcPr>
            <w:tcW w:w="6065"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rPr>
            </w:pPr>
            <w:r>
              <w:rPr>
                <w:rFonts w:hint="eastAsia" w:ascii="宋体" w:hAnsi="宋体"/>
                <w:b/>
                <w:bCs/>
              </w:rPr>
              <w:t>赤湾停车场上盖物业开发</w:t>
            </w:r>
            <w:r>
              <w:rPr>
                <w:rFonts w:ascii="宋体" w:hAnsi="宋体"/>
                <w:b/>
                <w:bCs/>
              </w:rPr>
              <w:t>项目</w:t>
            </w:r>
            <w:r>
              <w:rPr>
                <w:rFonts w:hint="eastAsia" w:ascii="宋体" w:hAnsi="宋体"/>
                <w:b/>
                <w:bCs/>
              </w:rPr>
              <w:t>可行性研究</w:t>
            </w:r>
            <w:r>
              <w:rPr>
                <w:rFonts w:ascii="宋体" w:hAnsi="宋体"/>
                <w:b/>
                <w:bCs/>
              </w:rPr>
              <w:t>服务总价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208"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center"/>
              <w:rPr>
                <w:rFonts w:ascii="宋体" w:hAnsi="宋体" w:cs="宋体"/>
                <w:b/>
                <w:kern w:val="0"/>
                <w:szCs w:val="24"/>
              </w:rPr>
            </w:pPr>
            <w:r>
              <w:rPr>
                <w:rFonts w:hint="eastAsia" w:ascii="宋体" w:hAnsi="宋体" w:cs="宋体"/>
                <w:b/>
                <w:kern w:val="0"/>
                <w:szCs w:val="24"/>
              </w:rPr>
              <w:t>报价</w:t>
            </w:r>
          </w:p>
        </w:tc>
        <w:tc>
          <w:tcPr>
            <w:tcW w:w="6065"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kern w:val="0"/>
                <w:szCs w:val="24"/>
              </w:rPr>
            </w:pPr>
            <w:r>
              <w:rPr>
                <w:rFonts w:hint="eastAsia" w:ascii="宋体" w:hAnsi="宋体" w:cs="宋体"/>
                <w:kern w:val="0"/>
                <w:szCs w:val="24"/>
              </w:rPr>
              <w:t>大写：</w:t>
            </w:r>
            <w:r>
              <w:rPr>
                <w:rFonts w:ascii="宋体" w:hAnsi="宋体" w:cs="宋体"/>
                <w:kern w:val="0"/>
                <w:szCs w:val="24"/>
              </w:rPr>
              <w:t>人民币</w:t>
            </w:r>
            <w:r>
              <w:rPr>
                <w:rFonts w:ascii="宋体" w:hAnsi="宋体" w:cs="宋体"/>
                <w:kern w:val="0"/>
                <w:szCs w:val="24"/>
                <w:u w:val="single"/>
              </w:rPr>
              <w:t xml:space="preserve">           </w:t>
            </w:r>
            <w:r>
              <w:rPr>
                <w:rFonts w:ascii="宋体" w:hAnsi="宋体" w:cs="宋体"/>
                <w:kern w:val="0"/>
                <w:szCs w:val="24"/>
              </w:rPr>
              <w:t>元</w:t>
            </w:r>
          </w:p>
          <w:p>
            <w:pPr>
              <w:tabs>
                <w:tab w:val="left" w:pos="8364"/>
              </w:tabs>
              <w:adjustRightInd w:val="0"/>
              <w:snapToGrid w:val="0"/>
              <w:spacing w:line="260" w:lineRule="exact"/>
              <w:ind w:right="153"/>
              <w:jc w:val="center"/>
              <w:rPr>
                <w:rFonts w:ascii="宋体" w:hAnsi="宋体" w:cs="宋体"/>
                <w:kern w:val="0"/>
                <w:szCs w:val="24"/>
              </w:rPr>
            </w:pPr>
          </w:p>
          <w:p>
            <w:pPr>
              <w:tabs>
                <w:tab w:val="left" w:pos="8364"/>
              </w:tabs>
              <w:adjustRightInd w:val="0"/>
              <w:snapToGrid w:val="0"/>
              <w:spacing w:line="260" w:lineRule="exact"/>
              <w:ind w:right="153"/>
              <w:jc w:val="center"/>
              <w:rPr>
                <w:rFonts w:ascii="宋体" w:hAnsi="宋体" w:cs="宋体"/>
                <w:kern w:val="0"/>
                <w:szCs w:val="24"/>
              </w:rPr>
            </w:pPr>
            <w:r>
              <w:rPr>
                <w:rFonts w:ascii="宋体" w:hAnsi="宋体" w:cs="宋体"/>
                <w:kern w:val="0"/>
                <w:szCs w:val="24"/>
              </w:rPr>
              <w:t>小写：RMB</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ascii="宋体" w:hAnsi="宋体" w:cs="宋体"/>
                <w:kern w:val="0"/>
                <w:szCs w:val="24"/>
              </w:rPr>
              <w:t>元</w:t>
            </w:r>
          </w:p>
        </w:tc>
      </w:tr>
    </w:tbl>
    <w:p>
      <w:pPr>
        <w:jc w:val="left"/>
        <w:rPr>
          <w:rFonts w:ascii="宋体" w:hAnsi="宋体" w:cs="宋体-18030"/>
          <w:szCs w:val="24"/>
        </w:rPr>
      </w:pPr>
    </w:p>
    <w:p>
      <w:pPr>
        <w:jc w:val="left"/>
        <w:rPr>
          <w:rFonts w:ascii="宋体" w:hAnsi="宋体" w:cs="宋体-18030"/>
          <w:szCs w:val="24"/>
        </w:rPr>
      </w:pPr>
    </w:p>
    <w:p>
      <w:pPr>
        <w:jc w:val="left"/>
        <w:rPr>
          <w:rFonts w:ascii="宋体" w:hAnsi="宋体" w:cs="宋体-18030"/>
          <w:szCs w:val="24"/>
        </w:rPr>
      </w:pPr>
    </w:p>
    <w:p>
      <w:pPr>
        <w:jc w:val="left"/>
        <w:rPr>
          <w:rFonts w:ascii="宋体" w:hAnsi="宋体" w:cs="宋体-18030"/>
          <w:szCs w:val="24"/>
        </w:rPr>
      </w:pPr>
    </w:p>
    <w:p>
      <w:pPr>
        <w:spacing w:line="460" w:lineRule="exact"/>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7"/>
        <w:snapToGrid w:val="0"/>
        <w:ind w:left="0" w:leftChars="0" w:firstLine="480" w:firstLineChars="200"/>
        <w:rPr>
          <w:rFonts w:ascii="宋体" w:hAnsi="宋体"/>
          <w:sz w:val="24"/>
          <w:szCs w:val="24"/>
        </w:rPr>
      </w:pPr>
    </w:p>
    <w:p>
      <w:pPr>
        <w:spacing w:line="460" w:lineRule="exact"/>
        <w:ind w:firstLine="480" w:firstLineChars="200"/>
        <w:rPr>
          <w:rFonts w:ascii="宋体" w:hAnsi="宋体"/>
          <w:szCs w:val="24"/>
        </w:rPr>
      </w:pPr>
    </w:p>
    <w:p>
      <w:pPr>
        <w:jc w:val="left"/>
        <w:rPr>
          <w:rFonts w:ascii="宋体" w:hAnsi="宋体" w:cs="宋体-18030"/>
          <w:szCs w:val="24"/>
        </w:rPr>
      </w:pPr>
    </w:p>
    <w:p>
      <w:pPr>
        <w:jc w:val="left"/>
        <w:rPr>
          <w:rFonts w:ascii="宋体" w:hAnsi="宋体" w:cs="宋体-18030"/>
          <w:szCs w:val="24"/>
        </w:rPr>
      </w:pPr>
    </w:p>
    <w:p>
      <w:pPr>
        <w:spacing w:line="560" w:lineRule="exact"/>
        <w:rPr>
          <w:rFonts w:ascii="宋体" w:hAnsi="宋体"/>
        </w:rPr>
      </w:pPr>
    </w:p>
    <w:p>
      <w:pPr>
        <w:spacing w:line="560" w:lineRule="exact"/>
        <w:rPr>
          <w:rFonts w:ascii="宋体" w:hAnsi="宋体"/>
        </w:rPr>
      </w:pPr>
    </w:p>
    <w:p>
      <w:pPr>
        <w:spacing w:line="560" w:lineRule="exact"/>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pacing w:line="560" w:lineRule="exact"/>
        <w:ind w:firstLine="480" w:firstLineChars="200"/>
        <w:rPr>
          <w:rFonts w:ascii="宋体" w:hAnsi="宋体"/>
          <w:u w:val="single"/>
        </w:rPr>
      </w:pPr>
      <w:r>
        <w:rPr>
          <w:rFonts w:hint="eastAsia" w:ascii="宋体" w:hAnsi="宋体"/>
        </w:rPr>
        <w:t xml:space="preserve">   法人代表或授权代理人：</w:t>
      </w:r>
    </w:p>
    <w:p>
      <w:pPr>
        <w:spacing w:line="560" w:lineRule="exact"/>
        <w:rPr>
          <w:rFonts w:ascii="宋体" w:hAnsi="宋体"/>
        </w:rPr>
      </w:pPr>
      <w:r>
        <w:rPr>
          <w:rFonts w:hint="eastAsia" w:ascii="宋体" w:hAnsi="宋体"/>
        </w:rPr>
        <w:t xml:space="preserve">       日  期：   年    月    日</w:t>
      </w:r>
    </w:p>
    <w:p>
      <w:pPr>
        <w:spacing w:line="560" w:lineRule="exact"/>
        <w:rPr>
          <w:rFonts w:ascii="宋体" w:hAnsi="宋体"/>
        </w:rPr>
      </w:pPr>
    </w:p>
    <w:p>
      <w:pPr>
        <w:spacing w:line="560" w:lineRule="exact"/>
        <w:rPr>
          <w:rFonts w:ascii="宋体" w:hAnsi="宋体"/>
        </w:rPr>
      </w:pPr>
    </w:p>
    <w:p>
      <w:pPr>
        <w:pStyle w:val="5"/>
        <w:spacing w:line="520" w:lineRule="exact"/>
        <w:ind w:firstLine="0"/>
        <w:jc w:val="left"/>
        <w:rPr>
          <w:rFonts w:ascii="宋体" w:hAnsi="宋体"/>
        </w:rPr>
      </w:pPr>
    </w:p>
    <w:p>
      <w:pPr>
        <w:pStyle w:val="5"/>
        <w:spacing w:line="520" w:lineRule="exact"/>
        <w:ind w:firstLine="0"/>
        <w:jc w:val="left"/>
        <w:rPr>
          <w:rFonts w:ascii="宋体" w:hAnsi="宋体"/>
        </w:rPr>
      </w:pPr>
    </w:p>
    <w:p>
      <w:pPr>
        <w:rPr>
          <w:rFonts w:ascii="黑体" w:hAnsi="黑体" w:eastAsia="黑体"/>
          <w:b/>
          <w:sz w:val="44"/>
          <w:szCs w:val="44"/>
        </w:rPr>
      </w:pPr>
    </w:p>
    <w:p>
      <w:pPr>
        <w:pStyle w:val="2"/>
        <w:rPr>
          <w:rFonts w:ascii="黑体" w:hAnsi="黑体"/>
          <w:b w:val="0"/>
          <w:szCs w:val="44"/>
        </w:rPr>
      </w:pPr>
      <w:bookmarkStart w:id="247" w:name="_Toc8111"/>
      <w:bookmarkStart w:id="248" w:name="_Toc24400"/>
      <w:bookmarkStart w:id="249" w:name="_Toc31516"/>
      <w:r>
        <w:rPr>
          <w:rFonts w:hint="eastAsia"/>
        </w:rPr>
        <w:t>第三篇章   合 同</w:t>
      </w:r>
      <w:bookmarkEnd w:id="247"/>
      <w:bookmarkEnd w:id="248"/>
      <w:bookmarkEnd w:id="249"/>
      <w:bookmarkStart w:id="250" w:name="_Toc362859541"/>
      <w:bookmarkEnd w:id="250"/>
    </w:p>
    <w:p>
      <w:pPr>
        <w:jc w:val="center"/>
        <w:rPr>
          <w:rFonts w:ascii="宋体" w:hAnsi="宋体"/>
          <w:b/>
          <w:szCs w:val="24"/>
        </w:rPr>
      </w:pPr>
    </w:p>
    <w:p>
      <w:pPr>
        <w:spacing w:line="360" w:lineRule="auto"/>
        <w:jc w:val="center"/>
        <w:rPr>
          <w:rFonts w:ascii="宋体" w:hAnsi="宋体"/>
          <w:b/>
          <w:spacing w:val="10"/>
          <w:sz w:val="48"/>
          <w:szCs w:val="48"/>
        </w:rPr>
      </w:pPr>
    </w:p>
    <w:p>
      <w:pPr>
        <w:jc w:val="center"/>
        <w:outlineLvl w:val="0"/>
        <w:rPr>
          <w:rFonts w:ascii="宋体" w:hAnsi="宋体"/>
          <w:b/>
          <w:spacing w:val="10"/>
          <w:sz w:val="48"/>
          <w:szCs w:val="48"/>
        </w:rPr>
      </w:pPr>
      <w:bookmarkStart w:id="251" w:name="_Toc3946"/>
      <w:bookmarkStart w:id="252" w:name="_Toc7072"/>
      <w:bookmarkStart w:id="253" w:name="_Toc25846"/>
      <w:r>
        <w:rPr>
          <w:rFonts w:hint="eastAsia" w:ascii="宋体" w:hAnsi="宋体"/>
          <w:b/>
          <w:spacing w:val="10"/>
          <w:sz w:val="48"/>
          <w:szCs w:val="48"/>
        </w:rPr>
        <w:t>赤湾停车场上盖物业开发项目</w:t>
      </w:r>
      <w:bookmarkStart w:id="254" w:name="_Toc27736"/>
      <w:bookmarkStart w:id="255" w:name="_Toc62576173"/>
    </w:p>
    <w:p>
      <w:pPr>
        <w:jc w:val="center"/>
        <w:outlineLvl w:val="0"/>
        <w:rPr>
          <w:rFonts w:ascii="宋体" w:hAnsi="宋体"/>
          <w:b/>
          <w:spacing w:val="10"/>
          <w:sz w:val="48"/>
          <w:szCs w:val="48"/>
        </w:rPr>
      </w:pPr>
      <w:r>
        <w:rPr>
          <w:rFonts w:hint="eastAsia" w:ascii="宋体" w:hAnsi="宋体"/>
          <w:b/>
          <w:spacing w:val="10"/>
          <w:sz w:val="48"/>
          <w:szCs w:val="48"/>
        </w:rPr>
        <w:t>可行性研究服务</w:t>
      </w:r>
      <w:bookmarkEnd w:id="254"/>
      <w:bookmarkStart w:id="256" w:name="_Toc25839"/>
      <w:r>
        <w:rPr>
          <w:rFonts w:ascii="宋体" w:hAnsi="宋体"/>
          <w:b/>
          <w:spacing w:val="10"/>
          <w:sz w:val="48"/>
          <w:szCs w:val="48"/>
        </w:rPr>
        <w:t>合同</w:t>
      </w:r>
      <w:bookmarkEnd w:id="251"/>
      <w:bookmarkEnd w:id="252"/>
      <w:bookmarkEnd w:id="253"/>
      <w:bookmarkEnd w:id="255"/>
      <w:bookmarkEnd w:id="256"/>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甲   方：深圳市地铁集团有限公司</w:t>
      </w:r>
    </w:p>
    <w:p>
      <w:pPr>
        <w:spacing w:line="360" w:lineRule="auto"/>
        <w:jc w:val="center"/>
        <w:rPr>
          <w:rFonts w:ascii="宋体" w:hAnsi="宋体"/>
          <w:b/>
          <w:spacing w:val="10"/>
          <w:sz w:val="30"/>
          <w:szCs w:val="30"/>
        </w:rPr>
      </w:pPr>
    </w:p>
    <w:p>
      <w:pPr>
        <w:spacing w:line="360" w:lineRule="auto"/>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方：</w:t>
      </w:r>
    </w:p>
    <w:p>
      <w:pPr>
        <w:jc w:val="center"/>
        <w:outlineLvl w:val="0"/>
        <w:rPr>
          <w:b/>
          <w:sz w:val="40"/>
        </w:rPr>
      </w:pPr>
      <w:r>
        <w:rPr>
          <w:sz w:val="28"/>
          <w:szCs w:val="28"/>
        </w:rPr>
        <w:br w:type="page"/>
      </w:r>
      <w:bookmarkStart w:id="257" w:name="_Toc20813"/>
      <w:bookmarkStart w:id="258" w:name="_Toc7883"/>
      <w:bookmarkStart w:id="259" w:name="_Toc32347"/>
      <w:r>
        <w:rPr>
          <w:rFonts w:hint="eastAsia"/>
          <w:b/>
          <w:sz w:val="40"/>
        </w:rPr>
        <w:t>赤湾停车场上盖物业开发项目</w:t>
      </w:r>
      <w:bookmarkStart w:id="260" w:name="_Toc62576175"/>
      <w:bookmarkStart w:id="261" w:name="_Toc4246"/>
      <w:r>
        <w:rPr>
          <w:rFonts w:hint="eastAsia"/>
          <w:b/>
          <w:sz w:val="40"/>
        </w:rPr>
        <w:t>可行性研究服务合同</w:t>
      </w:r>
      <w:bookmarkEnd w:id="257"/>
      <w:bookmarkEnd w:id="258"/>
      <w:bookmarkEnd w:id="259"/>
      <w:bookmarkEnd w:id="260"/>
      <w:bookmarkEnd w:id="261"/>
    </w:p>
    <w:p>
      <w:pPr>
        <w:rPr>
          <w:rFonts w:ascii="仿宋_GB2312" w:eastAsia="仿宋_GB2312"/>
          <w:spacing w:val="18"/>
          <w:sz w:val="32"/>
          <w:szCs w:val="32"/>
        </w:rPr>
      </w:pPr>
    </w:p>
    <w:p>
      <w:pPr>
        <w:rPr>
          <w:rFonts w:ascii="仿宋_GB2312" w:eastAsia="仿宋_GB2312"/>
          <w:spacing w:val="18"/>
          <w:sz w:val="32"/>
          <w:szCs w:val="32"/>
        </w:rPr>
      </w:pPr>
      <w:r>
        <w:rPr>
          <w:rFonts w:hint="eastAsia" w:ascii="仿宋_GB2312" w:eastAsia="仿宋_GB2312"/>
          <w:spacing w:val="18"/>
          <w:sz w:val="32"/>
          <w:szCs w:val="32"/>
        </w:rPr>
        <w:t>甲方: 深圳市地铁集团有限公司</w:t>
      </w:r>
    </w:p>
    <w:p>
      <w:pPr>
        <w:rPr>
          <w:rFonts w:ascii="仿宋_GB2312" w:eastAsia="仿宋_GB2312"/>
          <w:spacing w:val="18"/>
          <w:sz w:val="32"/>
          <w:szCs w:val="32"/>
        </w:rPr>
      </w:pPr>
      <w:r>
        <w:rPr>
          <w:rFonts w:hint="eastAsia" w:ascii="仿宋_GB2312" w:eastAsia="仿宋_GB2312"/>
          <w:spacing w:val="18"/>
          <w:sz w:val="32"/>
          <w:szCs w:val="32"/>
        </w:rPr>
        <w:t xml:space="preserve">地址: 福田区福中一路1016号地铁大厦      </w:t>
      </w:r>
    </w:p>
    <w:p>
      <w:pPr>
        <w:rPr>
          <w:rFonts w:ascii="仿宋_GB2312" w:eastAsia="仿宋_GB2312"/>
          <w:spacing w:val="18"/>
          <w:sz w:val="32"/>
          <w:szCs w:val="32"/>
        </w:rPr>
      </w:pPr>
    </w:p>
    <w:p>
      <w:pPr>
        <w:rPr>
          <w:rFonts w:ascii="仿宋_GB2312" w:eastAsia="仿宋_GB2312"/>
          <w:spacing w:val="18"/>
          <w:sz w:val="32"/>
          <w:szCs w:val="32"/>
        </w:rPr>
      </w:pPr>
      <w:r>
        <w:rPr>
          <w:rFonts w:hint="eastAsia" w:ascii="仿宋_GB2312" w:eastAsia="仿宋_GB2312"/>
          <w:spacing w:val="18"/>
          <w:sz w:val="32"/>
          <w:szCs w:val="32"/>
        </w:rPr>
        <w:t xml:space="preserve">乙方: </w:t>
      </w:r>
    </w:p>
    <w:p>
      <w:pPr>
        <w:rPr>
          <w:rFonts w:ascii="仿宋_GB2312" w:eastAsia="仿宋_GB2312"/>
          <w:spacing w:val="18"/>
          <w:sz w:val="32"/>
          <w:szCs w:val="32"/>
        </w:rPr>
      </w:pPr>
      <w:r>
        <w:rPr>
          <w:rFonts w:hint="eastAsia" w:ascii="仿宋_GB2312" w:eastAsia="仿宋_GB2312"/>
          <w:spacing w:val="18"/>
          <w:sz w:val="32"/>
          <w:szCs w:val="32"/>
        </w:rPr>
        <w:t xml:space="preserve">地址: </w:t>
      </w:r>
    </w:p>
    <w:p>
      <w:pPr>
        <w:rPr>
          <w:rFonts w:ascii="仿宋_GB2312" w:eastAsia="仿宋_GB2312"/>
          <w:spacing w:val="18"/>
          <w:sz w:val="32"/>
          <w:szCs w:val="32"/>
        </w:rPr>
      </w:pPr>
    </w:p>
    <w:p>
      <w:pPr>
        <w:ind w:firstLine="712" w:firstLineChars="200"/>
        <w:rPr>
          <w:rFonts w:ascii="仿宋_GB2312" w:eastAsia="仿宋_GB2312"/>
          <w:spacing w:val="18"/>
          <w:sz w:val="32"/>
          <w:szCs w:val="32"/>
        </w:rPr>
      </w:pPr>
      <w:r>
        <w:rPr>
          <w:rFonts w:hint="eastAsia" w:ascii="仿宋_GB2312" w:eastAsia="仿宋_GB2312"/>
          <w:spacing w:val="18"/>
          <w:sz w:val="32"/>
          <w:szCs w:val="32"/>
        </w:rPr>
        <w:t>甲方通过公开比选，确定乙方为</w:t>
      </w:r>
      <w:r>
        <w:rPr>
          <w:rFonts w:hint="eastAsia" w:ascii="仿宋_GB2312" w:eastAsia="仿宋_GB2312"/>
          <w:sz w:val="32"/>
          <w:szCs w:val="32"/>
        </w:rPr>
        <w:t>赤湾停车场上盖物业开发项目</w:t>
      </w:r>
      <w:r>
        <w:rPr>
          <w:rFonts w:hint="eastAsia" w:ascii="仿宋_GB2312" w:eastAsia="仿宋_GB2312"/>
          <w:spacing w:val="18"/>
          <w:sz w:val="32"/>
          <w:szCs w:val="32"/>
        </w:rPr>
        <w:t>可行性研究工作的服务单位。乙方已向甲方阐述拥有这个项目和开展这项工作所须具备的企业资质、市场美誉度、市场信息、专业技术人员条件，并同意按照本合同规定的条款和条件承担这项工作。为明确双方在合作过程中的责任、权利和义务，根据《中华人民共和国民法典》及有关法律、法规的规定，双方本着合法、自愿、诚信友好的原则，甲乙双方就赤湾停车场上盖物业开发项目可行性研究工作达成如下协议：</w:t>
      </w:r>
      <w:bookmarkStart w:id="262" w:name="_Toc347860987"/>
    </w:p>
    <w:bookmarkEnd w:id="262"/>
    <w:p>
      <w:pPr>
        <w:rPr>
          <w:rFonts w:ascii="仿宋_GB2312" w:eastAsia="仿宋_GB2312"/>
          <w:spacing w:val="18"/>
          <w:sz w:val="32"/>
          <w:szCs w:val="32"/>
        </w:rPr>
      </w:pPr>
    </w:p>
    <w:p>
      <w:pPr>
        <w:outlineLvl w:val="0"/>
        <w:rPr>
          <w:rFonts w:ascii="仿宋_GB2312" w:eastAsia="仿宋_GB2312"/>
          <w:b/>
          <w:spacing w:val="18"/>
          <w:sz w:val="32"/>
          <w:szCs w:val="32"/>
        </w:rPr>
      </w:pPr>
      <w:bookmarkStart w:id="263" w:name="_Toc28266"/>
      <w:bookmarkStart w:id="264" w:name="_Toc16016"/>
      <w:bookmarkStart w:id="265" w:name="_Toc62576176"/>
      <w:bookmarkStart w:id="266" w:name="_Toc5057"/>
      <w:bookmarkStart w:id="267" w:name="_Toc32214"/>
      <w:r>
        <w:rPr>
          <w:rFonts w:hint="eastAsia" w:ascii="仿宋_GB2312" w:eastAsia="仿宋_GB2312"/>
          <w:b/>
          <w:spacing w:val="18"/>
          <w:sz w:val="32"/>
          <w:szCs w:val="32"/>
        </w:rPr>
        <w:t>一、服务范围及要求</w:t>
      </w:r>
      <w:bookmarkEnd w:id="263"/>
      <w:bookmarkEnd w:id="264"/>
      <w:bookmarkEnd w:id="265"/>
      <w:bookmarkEnd w:id="266"/>
      <w:bookmarkEnd w:id="267"/>
    </w:p>
    <w:p>
      <w:pPr>
        <w:ind w:firstLine="712" w:firstLineChars="200"/>
        <w:rPr>
          <w:rFonts w:ascii="仿宋_GB2312" w:eastAsia="仿宋_GB2312"/>
          <w:spacing w:val="18"/>
          <w:sz w:val="32"/>
          <w:szCs w:val="32"/>
        </w:rPr>
      </w:pPr>
      <w:r>
        <w:rPr>
          <w:rFonts w:hint="eastAsia" w:ascii="仿宋_GB2312" w:eastAsia="仿宋_GB2312"/>
          <w:spacing w:val="18"/>
          <w:sz w:val="32"/>
          <w:szCs w:val="32"/>
        </w:rPr>
        <w:t>1.项目名称：赤湾停车场上盖物业开发项目可行性研究服务</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2.乙方应按照合同规定的进度计划，组织实施合同要求的各项工作，详见附件1（项目工作计划书）。</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3.乙方应按照合同及附件内容要求组建项目服务团队，详见附件2（项目服务团队架构及人员组成）。</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4.乙方提交的成果报告均需书面形式，中间成果以PPT或word形式提交和汇报，测算表格以excel（含测算链接）形式提交，最终成果提交电子文本，以及成果的彩色印刷版共4份。</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5.乙方需根据甲方提供项目的开发模式进行可研报告的相关编制工作，如因项目开发模式发生变化，乙方需配合甲方对报告进行调整。</w:t>
      </w:r>
    </w:p>
    <w:p>
      <w:pPr>
        <w:rPr>
          <w:rFonts w:ascii="仿宋_GB2312" w:eastAsia="仿宋_GB2312"/>
          <w:spacing w:val="18"/>
          <w:sz w:val="32"/>
          <w:szCs w:val="32"/>
        </w:rPr>
      </w:pPr>
    </w:p>
    <w:p>
      <w:pPr>
        <w:outlineLvl w:val="0"/>
        <w:rPr>
          <w:rFonts w:ascii="仿宋_GB2312" w:eastAsia="仿宋_GB2312"/>
          <w:b/>
          <w:spacing w:val="18"/>
          <w:sz w:val="32"/>
          <w:szCs w:val="32"/>
        </w:rPr>
      </w:pPr>
      <w:bookmarkStart w:id="268" w:name="_Toc31825"/>
      <w:bookmarkStart w:id="269" w:name="_Toc62576177"/>
      <w:bookmarkStart w:id="270" w:name="_Toc4401"/>
      <w:bookmarkStart w:id="271" w:name="_Toc20273"/>
      <w:bookmarkStart w:id="272" w:name="_Toc3649"/>
      <w:r>
        <w:rPr>
          <w:rFonts w:hint="eastAsia" w:ascii="仿宋_GB2312" w:eastAsia="仿宋_GB2312"/>
          <w:b/>
          <w:spacing w:val="18"/>
          <w:sz w:val="32"/>
          <w:szCs w:val="32"/>
        </w:rPr>
        <w:t>二、服务期限</w:t>
      </w:r>
      <w:bookmarkEnd w:id="268"/>
      <w:bookmarkEnd w:id="269"/>
      <w:bookmarkEnd w:id="270"/>
      <w:bookmarkEnd w:id="271"/>
      <w:bookmarkEnd w:id="272"/>
    </w:p>
    <w:p>
      <w:pPr>
        <w:ind w:firstLine="640" w:firstLineChars="200"/>
        <w:jc w:val="left"/>
        <w:rPr>
          <w:rFonts w:ascii="仿宋_GB2312" w:eastAsia="仿宋_GB2312"/>
          <w:spacing w:val="18"/>
          <w:sz w:val="32"/>
          <w:szCs w:val="32"/>
        </w:rPr>
      </w:pPr>
      <w:r>
        <w:rPr>
          <w:rFonts w:hint="eastAsia" w:ascii="仿宋_GB2312" w:eastAsia="仿宋_GB2312"/>
          <w:sz w:val="32"/>
          <w:szCs w:val="32"/>
        </w:rPr>
        <w:t>自合同签订之日起至乙方完成全部合同内容之日止</w:t>
      </w:r>
      <w:r>
        <w:rPr>
          <w:rFonts w:hint="eastAsia" w:ascii="仿宋_GB2312" w:eastAsia="仿宋_GB2312"/>
          <w:spacing w:val="18"/>
          <w:sz w:val="32"/>
          <w:szCs w:val="32"/>
        </w:rPr>
        <w:t>。</w:t>
      </w:r>
    </w:p>
    <w:p>
      <w:pPr>
        <w:rPr>
          <w:rFonts w:ascii="仿宋_GB2312" w:eastAsia="仿宋_GB2312"/>
          <w:spacing w:val="18"/>
          <w:sz w:val="32"/>
          <w:szCs w:val="32"/>
        </w:rPr>
      </w:pPr>
    </w:p>
    <w:p>
      <w:pPr>
        <w:outlineLvl w:val="0"/>
        <w:rPr>
          <w:rFonts w:ascii="仿宋_GB2312" w:eastAsia="仿宋_GB2312"/>
          <w:b/>
          <w:spacing w:val="18"/>
          <w:sz w:val="32"/>
          <w:szCs w:val="32"/>
        </w:rPr>
      </w:pPr>
      <w:bookmarkStart w:id="273" w:name="_Toc4914"/>
      <w:bookmarkStart w:id="274" w:name="_Toc28238"/>
      <w:bookmarkStart w:id="275" w:name="_Toc3330"/>
      <w:bookmarkStart w:id="276" w:name="_Toc62576178"/>
      <w:bookmarkStart w:id="277" w:name="_Toc2267"/>
      <w:r>
        <w:rPr>
          <w:rFonts w:hint="eastAsia" w:ascii="仿宋_GB2312" w:eastAsia="仿宋_GB2312"/>
          <w:b/>
          <w:spacing w:val="18"/>
          <w:sz w:val="32"/>
          <w:szCs w:val="32"/>
        </w:rPr>
        <w:t>三、服务内容与进度计划</w:t>
      </w:r>
      <w:bookmarkEnd w:id="273"/>
      <w:bookmarkEnd w:id="274"/>
      <w:bookmarkEnd w:id="275"/>
      <w:bookmarkEnd w:id="276"/>
      <w:bookmarkEnd w:id="277"/>
    </w:p>
    <w:p>
      <w:pPr>
        <w:ind w:firstLine="712" w:firstLineChars="200"/>
        <w:rPr>
          <w:rFonts w:ascii="仿宋_GB2312" w:eastAsia="仿宋_GB2312"/>
          <w:spacing w:val="18"/>
          <w:sz w:val="32"/>
          <w:szCs w:val="32"/>
        </w:rPr>
      </w:pPr>
      <w:r>
        <w:rPr>
          <w:rFonts w:hint="eastAsia" w:ascii="仿宋_GB2312" w:eastAsia="仿宋_GB2312"/>
          <w:spacing w:val="18"/>
          <w:sz w:val="32"/>
          <w:szCs w:val="32"/>
        </w:rPr>
        <w:t>1.服务内容：提供赤湾停车场上盖物业开发项目可行性研究服务，包括但不限于市场研究、价格定位、经济效益测算、项目可行性分析等，出具可行性研究报告；配合甲方完成投资方案上报集团审批通过（详见附件1）。</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2.进度计划：乙方可行性研究服务主要工作时间表如下</w:t>
      </w:r>
    </w:p>
    <w:tbl>
      <w:tblPr>
        <w:tblStyle w:val="13"/>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工作节点分类</w:t>
            </w:r>
          </w:p>
        </w:tc>
        <w:tc>
          <w:tcPr>
            <w:tcW w:w="5092" w:type="dxa"/>
            <w:tcBorders>
              <w:top w:val="single" w:color="auto" w:sz="4" w:space="0"/>
              <w:left w:val="nil"/>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1.项目启动</w:t>
            </w:r>
          </w:p>
        </w:tc>
        <w:tc>
          <w:tcPr>
            <w:tcW w:w="5092" w:type="dxa"/>
            <w:tcBorders>
              <w:top w:val="nil"/>
              <w:left w:val="nil"/>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rPr>
                <w:rFonts w:ascii="仿宋_GB2312" w:eastAsia="仿宋_GB2312"/>
                <w:spacing w:val="18"/>
                <w:sz w:val="32"/>
                <w:szCs w:val="32"/>
              </w:rPr>
            </w:pPr>
            <w:r>
              <w:rPr>
                <w:rFonts w:ascii="仿宋_GB2312" w:eastAsia="仿宋_GB2312"/>
                <w:spacing w:val="18"/>
                <w:sz w:val="32"/>
                <w:szCs w:val="32"/>
              </w:rPr>
              <w:t>2</w:t>
            </w:r>
            <w:r>
              <w:rPr>
                <w:rFonts w:hint="eastAsia" w:ascii="仿宋_GB2312" w:eastAsia="仿宋_GB2312"/>
                <w:spacing w:val="18"/>
                <w:sz w:val="32"/>
                <w:szCs w:val="32"/>
              </w:rPr>
              <w:t>.提交项目可行性研究报告（评审稿）</w:t>
            </w:r>
          </w:p>
        </w:tc>
        <w:tc>
          <w:tcPr>
            <w:tcW w:w="5092" w:type="dxa"/>
            <w:tcBorders>
              <w:top w:val="nil"/>
              <w:left w:val="nil"/>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乙方收到甲方通知后20个日历天内，完成评审稿</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rPr>
                <w:rFonts w:ascii="仿宋_GB2312" w:eastAsia="仿宋_GB2312"/>
                <w:spacing w:val="18"/>
                <w:sz w:val="32"/>
                <w:szCs w:val="32"/>
              </w:rPr>
            </w:pPr>
            <w:r>
              <w:rPr>
                <w:rFonts w:ascii="仿宋_GB2312" w:eastAsia="仿宋_GB2312"/>
                <w:spacing w:val="18"/>
                <w:sz w:val="32"/>
                <w:szCs w:val="32"/>
              </w:rPr>
              <w:t>3</w:t>
            </w:r>
            <w:r>
              <w:rPr>
                <w:rFonts w:hint="eastAsia" w:ascii="仿宋_GB2312" w:eastAsia="仿宋_GB2312"/>
                <w:spacing w:val="18"/>
                <w:sz w:val="32"/>
                <w:szCs w:val="32"/>
              </w:rPr>
              <w:t>.提交本项目可行性研究报告（终稿）</w:t>
            </w:r>
          </w:p>
        </w:tc>
        <w:tc>
          <w:tcPr>
            <w:tcW w:w="5092" w:type="dxa"/>
            <w:tcBorders>
              <w:top w:val="nil"/>
              <w:left w:val="nil"/>
              <w:bottom w:val="single" w:color="auto" w:sz="4" w:space="0"/>
              <w:right w:val="single" w:color="auto" w:sz="4" w:space="0"/>
            </w:tcBorders>
            <w:noWrap/>
            <w:vAlign w:val="center"/>
          </w:tcPr>
          <w:p>
            <w:pPr>
              <w:rPr>
                <w:rFonts w:ascii="仿宋_GB2312" w:eastAsia="仿宋_GB2312"/>
                <w:spacing w:val="18"/>
                <w:sz w:val="32"/>
                <w:szCs w:val="32"/>
              </w:rPr>
            </w:pPr>
            <w:r>
              <w:rPr>
                <w:rFonts w:hint="eastAsia" w:ascii="仿宋_GB2312" w:eastAsia="仿宋_GB2312"/>
                <w:spacing w:val="18"/>
                <w:sz w:val="32"/>
                <w:szCs w:val="32"/>
              </w:rPr>
              <w:t>在乙方提交本项目可行性研究报告（评审稿）并得到甲方反馈意见后的</w:t>
            </w:r>
            <w:r>
              <w:rPr>
                <w:rFonts w:ascii="仿宋_GB2312" w:eastAsia="仿宋_GB2312"/>
                <w:spacing w:val="18"/>
                <w:sz w:val="32"/>
                <w:szCs w:val="32"/>
              </w:rPr>
              <w:t>5</w:t>
            </w:r>
            <w:r>
              <w:rPr>
                <w:rFonts w:hint="eastAsia" w:ascii="仿宋_GB2312" w:eastAsia="仿宋_GB2312"/>
                <w:spacing w:val="18"/>
                <w:sz w:val="32"/>
                <w:szCs w:val="32"/>
              </w:rPr>
              <w:t>个日历天内完成。</w:t>
            </w:r>
          </w:p>
        </w:tc>
      </w:tr>
    </w:tbl>
    <w:p>
      <w:pPr>
        <w:rPr>
          <w:rFonts w:ascii="仿宋_GB2312" w:eastAsia="仿宋_GB2312"/>
          <w:spacing w:val="18"/>
          <w:sz w:val="32"/>
          <w:szCs w:val="32"/>
        </w:rPr>
      </w:pPr>
    </w:p>
    <w:p>
      <w:pPr>
        <w:outlineLvl w:val="0"/>
        <w:rPr>
          <w:rFonts w:ascii="仿宋_GB2312" w:eastAsia="仿宋_GB2312"/>
          <w:b/>
          <w:spacing w:val="18"/>
          <w:sz w:val="32"/>
          <w:szCs w:val="32"/>
        </w:rPr>
      </w:pPr>
      <w:bookmarkStart w:id="278" w:name="_Toc62576179"/>
      <w:bookmarkStart w:id="279" w:name="_Toc25468"/>
      <w:bookmarkStart w:id="280" w:name="_Toc1058"/>
      <w:bookmarkStart w:id="281" w:name="_Toc10013"/>
      <w:bookmarkStart w:id="282" w:name="_Toc5940"/>
      <w:r>
        <w:rPr>
          <w:rFonts w:hint="eastAsia" w:ascii="仿宋_GB2312" w:eastAsia="仿宋_GB2312"/>
          <w:b/>
          <w:spacing w:val="18"/>
          <w:sz w:val="32"/>
          <w:szCs w:val="32"/>
        </w:rPr>
        <w:t>四、甲方权利</w:t>
      </w:r>
      <w:bookmarkEnd w:id="278"/>
      <w:bookmarkEnd w:id="279"/>
      <w:bookmarkEnd w:id="280"/>
      <w:bookmarkEnd w:id="281"/>
      <w:bookmarkEnd w:id="282"/>
    </w:p>
    <w:p>
      <w:pPr>
        <w:ind w:firstLine="712" w:firstLineChars="200"/>
        <w:rPr>
          <w:rFonts w:ascii="仿宋_GB2312" w:eastAsia="仿宋_GB2312"/>
          <w:spacing w:val="18"/>
          <w:sz w:val="32"/>
          <w:szCs w:val="32"/>
        </w:rPr>
      </w:pPr>
      <w:r>
        <w:rPr>
          <w:rFonts w:hint="eastAsia" w:ascii="仿宋_GB2312" w:eastAsia="仿宋_GB2312"/>
          <w:spacing w:val="18"/>
          <w:sz w:val="32"/>
          <w:szCs w:val="32"/>
        </w:rPr>
        <w:t>1.甲方有权对乙方关于项目的市场调研、可行性研究等工作进行认为必要的检查和监督，根据需要听取工作汇报，如发现乙方执行不力，甲方有权要求乙方立即进行整改，直至满足工作要求。</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甲方有权检查乙方项目组人员到位情况、人员稳定情况；考核项目经理、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在项目开发原则性问题上甲方具有决定权，并有权要求乙方将这些原则贯彻落实到所编制的可研方案中。乙方根据国家有关法律法规、规章的规定，遵循客观、公正、合法的原则进行可行性研究，在接到甲方提供可行性研究所需材料后7个工作日内提供报告初稿，并就报告中甲方不明事项进行解释、说明。甲方在收到报告后若对其产生异议，应在5天内向乙方提出，逾期则视同对报告的认可，乙方在收到甲方提出的意见后，应在3个工作日内重新审核报告并回复，待得到甲方确认后出具正式报告终稿。</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4.甲方有权对乙方提交的可行性研究报告（项目成果）等进行审查或组织专家评审确认。</w:t>
      </w:r>
    </w:p>
    <w:p>
      <w:pPr>
        <w:ind w:firstLine="712" w:firstLineChars="200"/>
        <w:rPr>
          <w:rFonts w:ascii="仿宋_GB2312" w:eastAsia="仿宋_GB2312"/>
          <w:spacing w:val="18"/>
          <w:sz w:val="32"/>
          <w:szCs w:val="32"/>
        </w:rPr>
      </w:pPr>
    </w:p>
    <w:p>
      <w:pPr>
        <w:outlineLvl w:val="0"/>
        <w:rPr>
          <w:rFonts w:ascii="仿宋_GB2312" w:eastAsia="仿宋_GB2312"/>
          <w:b/>
          <w:spacing w:val="18"/>
          <w:sz w:val="32"/>
          <w:szCs w:val="32"/>
        </w:rPr>
      </w:pPr>
      <w:bookmarkStart w:id="283" w:name="_Toc62576180"/>
      <w:bookmarkStart w:id="284" w:name="_Toc32003"/>
      <w:bookmarkStart w:id="285" w:name="_Toc13677"/>
      <w:bookmarkStart w:id="286" w:name="_Toc27308"/>
      <w:bookmarkStart w:id="287" w:name="_Toc10290"/>
      <w:r>
        <w:rPr>
          <w:rFonts w:hint="eastAsia" w:ascii="仿宋_GB2312" w:eastAsia="仿宋_GB2312"/>
          <w:b/>
          <w:spacing w:val="18"/>
          <w:sz w:val="32"/>
          <w:szCs w:val="32"/>
        </w:rPr>
        <w:t>五、甲方义务</w:t>
      </w:r>
      <w:bookmarkEnd w:id="283"/>
      <w:bookmarkEnd w:id="284"/>
      <w:bookmarkEnd w:id="285"/>
      <w:bookmarkEnd w:id="286"/>
      <w:bookmarkEnd w:id="287"/>
    </w:p>
    <w:p>
      <w:pPr>
        <w:ind w:firstLine="712" w:firstLineChars="200"/>
        <w:rPr>
          <w:rFonts w:ascii="仿宋_GB2312" w:eastAsia="仿宋_GB2312"/>
          <w:spacing w:val="18"/>
          <w:sz w:val="32"/>
          <w:szCs w:val="32"/>
        </w:rPr>
      </w:pPr>
      <w:r>
        <w:rPr>
          <w:rFonts w:hint="eastAsia" w:ascii="仿宋_GB2312" w:eastAsia="仿宋_GB2312"/>
          <w:spacing w:val="18"/>
          <w:sz w:val="32"/>
          <w:szCs w:val="32"/>
        </w:rPr>
        <w:t>1.在本项目实施期间，甲方应积极配合乙方开展工作，给予乙方力所能及的支持，提供本项目所需要的图纸、资料、文件等。</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2.在做出重大事宜调整决定后，甲方应及时通知乙方，并及时调整相应工作。</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3.甲方应按照合同约定的付款进度支付可行性研究报告服务费。</w:t>
      </w:r>
    </w:p>
    <w:p>
      <w:pPr>
        <w:ind w:firstLine="712" w:firstLineChars="200"/>
        <w:rPr>
          <w:rFonts w:ascii="仿宋_GB2312" w:eastAsia="仿宋_GB2312"/>
          <w:spacing w:val="18"/>
          <w:sz w:val="32"/>
          <w:szCs w:val="32"/>
        </w:rPr>
      </w:pPr>
    </w:p>
    <w:p>
      <w:pPr>
        <w:outlineLvl w:val="0"/>
        <w:rPr>
          <w:rFonts w:ascii="仿宋_GB2312" w:eastAsia="仿宋_GB2312"/>
          <w:b/>
          <w:spacing w:val="18"/>
          <w:sz w:val="32"/>
          <w:szCs w:val="32"/>
        </w:rPr>
      </w:pPr>
      <w:bookmarkStart w:id="288" w:name="_Toc7235"/>
      <w:bookmarkStart w:id="289" w:name="_Toc29185"/>
      <w:bookmarkStart w:id="290" w:name="_Toc28781"/>
      <w:bookmarkStart w:id="291" w:name="_Toc29641"/>
      <w:bookmarkStart w:id="292" w:name="_Toc62576181"/>
      <w:r>
        <w:rPr>
          <w:rFonts w:hint="eastAsia" w:ascii="仿宋_GB2312" w:eastAsia="仿宋_GB2312"/>
          <w:b/>
          <w:spacing w:val="18"/>
          <w:sz w:val="32"/>
          <w:szCs w:val="32"/>
        </w:rPr>
        <w:t>六、乙方权利</w:t>
      </w:r>
      <w:bookmarkEnd w:id="288"/>
      <w:bookmarkEnd w:id="289"/>
      <w:bookmarkEnd w:id="290"/>
      <w:bookmarkEnd w:id="291"/>
      <w:bookmarkEnd w:id="292"/>
    </w:p>
    <w:p>
      <w:pPr>
        <w:ind w:firstLine="712" w:firstLineChars="200"/>
        <w:rPr>
          <w:rFonts w:ascii="仿宋_GB2312" w:eastAsia="仿宋_GB2312"/>
          <w:spacing w:val="18"/>
          <w:sz w:val="32"/>
          <w:szCs w:val="32"/>
        </w:rPr>
      </w:pPr>
      <w:r>
        <w:rPr>
          <w:rFonts w:hint="eastAsia" w:ascii="仿宋_GB2312" w:eastAsia="仿宋_GB2312"/>
          <w:spacing w:val="18"/>
          <w:sz w:val="32"/>
          <w:szCs w:val="32"/>
        </w:rPr>
        <w:t>1.乙方有权要求甲方按合同约定提供必要的支持。</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2.按照合同要求，乙方有权在完成阶段性工作并获得甲方确认后，收取可行性研究服务费。</w:t>
      </w:r>
    </w:p>
    <w:p>
      <w:pPr>
        <w:rPr>
          <w:rFonts w:ascii="仿宋_GB2312" w:eastAsia="仿宋_GB2312"/>
          <w:sz w:val="32"/>
          <w:szCs w:val="32"/>
        </w:rPr>
      </w:pPr>
    </w:p>
    <w:p>
      <w:pPr>
        <w:outlineLvl w:val="0"/>
        <w:rPr>
          <w:rFonts w:ascii="仿宋_GB2312" w:eastAsia="仿宋_GB2312"/>
          <w:b/>
          <w:spacing w:val="18"/>
          <w:sz w:val="32"/>
          <w:szCs w:val="32"/>
        </w:rPr>
      </w:pPr>
      <w:bookmarkStart w:id="293" w:name="_Toc16202"/>
      <w:bookmarkStart w:id="294" w:name="_Toc11430"/>
      <w:bookmarkStart w:id="295" w:name="_Toc62576182"/>
      <w:bookmarkStart w:id="296" w:name="_Toc21732"/>
      <w:bookmarkStart w:id="297" w:name="_Toc17083"/>
      <w:r>
        <w:rPr>
          <w:rFonts w:hint="eastAsia" w:ascii="仿宋_GB2312" w:eastAsia="仿宋_GB2312"/>
          <w:b/>
          <w:spacing w:val="18"/>
          <w:sz w:val="32"/>
          <w:szCs w:val="32"/>
        </w:rPr>
        <w:t>七、乙方义务</w:t>
      </w:r>
      <w:bookmarkEnd w:id="293"/>
      <w:bookmarkEnd w:id="294"/>
      <w:bookmarkEnd w:id="295"/>
      <w:bookmarkEnd w:id="296"/>
      <w:bookmarkEnd w:id="297"/>
    </w:p>
    <w:p>
      <w:pPr>
        <w:ind w:firstLine="712" w:firstLineChars="200"/>
        <w:rPr>
          <w:rFonts w:ascii="仿宋_GB2312" w:eastAsia="仿宋_GB2312"/>
          <w:spacing w:val="18"/>
          <w:sz w:val="32"/>
          <w:szCs w:val="32"/>
        </w:rPr>
      </w:pPr>
      <w:r>
        <w:rPr>
          <w:rFonts w:hint="eastAsia" w:ascii="仿宋_GB2312" w:eastAsia="仿宋_GB2312"/>
          <w:spacing w:val="18"/>
          <w:sz w:val="32"/>
          <w:szCs w:val="32"/>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可行性研究工作。</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3.乙方应安排专人与甲方对接，负责本项目可研等相关事宜的联系工作。</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4.乙方应定期参加项目例会，向甲方提交阶段性工作成果报告。</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5.合同履行过程中，如乙方开展的本项目可行性研究和提交的工作成果的知识产权侵犯了第三方利益，一切责任应由乙方承担。</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6.乙方不得将本合同约定的服务内容转包或分包。</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7.合同期限截止，乙方应归还甲方提供的项目基础资料。</w:t>
      </w:r>
    </w:p>
    <w:p>
      <w:pPr>
        <w:rPr>
          <w:rFonts w:ascii="仿宋_GB2312" w:eastAsia="仿宋_GB2312"/>
          <w:spacing w:val="18"/>
          <w:sz w:val="32"/>
          <w:szCs w:val="32"/>
        </w:rPr>
      </w:pPr>
      <w:r>
        <w:rPr>
          <w:rFonts w:hint="eastAsia" w:ascii="仿宋_GB2312" w:eastAsia="仿宋_GB2312"/>
          <w:spacing w:val="18"/>
          <w:sz w:val="32"/>
          <w:szCs w:val="32"/>
        </w:rPr>
        <w:t xml:space="preserve"> </w:t>
      </w:r>
    </w:p>
    <w:p>
      <w:pPr>
        <w:outlineLvl w:val="0"/>
        <w:rPr>
          <w:rFonts w:ascii="仿宋_GB2312" w:eastAsia="仿宋_GB2312"/>
          <w:sz w:val="32"/>
          <w:szCs w:val="32"/>
        </w:rPr>
      </w:pPr>
      <w:bookmarkStart w:id="298" w:name="_Toc13523"/>
      <w:bookmarkStart w:id="299" w:name="_Toc5109"/>
      <w:bookmarkStart w:id="300" w:name="_Toc62576183"/>
      <w:bookmarkStart w:id="301" w:name="_Toc23591"/>
      <w:bookmarkStart w:id="302" w:name="_Toc12817"/>
      <w:r>
        <w:rPr>
          <w:rFonts w:hint="eastAsia" w:ascii="仿宋_GB2312" w:eastAsia="仿宋_GB2312"/>
          <w:b/>
          <w:spacing w:val="18"/>
          <w:sz w:val="32"/>
          <w:szCs w:val="32"/>
        </w:rPr>
        <w:t>八、合同价款及支付方式</w:t>
      </w:r>
      <w:bookmarkEnd w:id="298"/>
      <w:bookmarkEnd w:id="299"/>
      <w:bookmarkEnd w:id="300"/>
      <w:bookmarkEnd w:id="301"/>
      <w:bookmarkEnd w:id="302"/>
    </w:p>
    <w:p>
      <w:pPr>
        <w:ind w:firstLine="712" w:firstLineChars="200"/>
        <w:rPr>
          <w:rFonts w:ascii="仿宋_GB2312" w:eastAsia="仿宋_GB2312"/>
          <w:spacing w:val="18"/>
          <w:sz w:val="32"/>
          <w:szCs w:val="32"/>
        </w:rPr>
      </w:pPr>
      <w:r>
        <w:rPr>
          <w:rFonts w:hint="eastAsia" w:ascii="仿宋_GB2312" w:eastAsia="仿宋_GB2312"/>
          <w:spacing w:val="18"/>
          <w:sz w:val="32"/>
          <w:szCs w:val="32"/>
        </w:rPr>
        <w:t>本合同总价为人民币    元（大写：   元）。其中，不含税总价为xxx元，增值税率为6%，税额xxx元。合同的增值税率根据国家税收法规政策变动而调整，不含税总价不随增值税率的变化进行调整。</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合同总价包含了乙方因履行本合同要求的所有工作任务而投入的一切费用，且不随通货膨胀的影响而变化。包括但不限于人工费用（含管理费用）、交通餐饮住宿费用，报告编制文印费用、考察调研及技术交流费用、利润、乙方在提供本咨询服务时应交缴的各种税费及调研费、专家评审费等。</w:t>
      </w:r>
    </w:p>
    <w:p>
      <w:pPr>
        <w:rPr>
          <w:rFonts w:ascii="仿宋_GB2312" w:eastAsia="仿宋_GB2312"/>
          <w:spacing w:val="18"/>
          <w:sz w:val="32"/>
          <w:szCs w:val="32"/>
        </w:rPr>
      </w:pPr>
    </w:p>
    <w:p>
      <w:pPr>
        <w:ind w:firstLine="712" w:firstLineChars="200"/>
        <w:rPr>
          <w:rFonts w:ascii="仿宋_GB2312" w:eastAsia="仿宋_GB2312"/>
          <w:spacing w:val="18"/>
          <w:sz w:val="32"/>
          <w:szCs w:val="32"/>
        </w:rPr>
      </w:pPr>
      <w:r>
        <w:rPr>
          <w:rFonts w:hint="eastAsia" w:ascii="仿宋_GB2312" w:eastAsia="仿宋_GB2312"/>
          <w:spacing w:val="18"/>
          <w:sz w:val="32"/>
          <w:szCs w:val="32"/>
        </w:rPr>
        <w:t>支付要求及方式</w:t>
      </w:r>
    </w:p>
    <w:p>
      <w:pPr>
        <w:ind w:firstLine="712" w:firstLineChars="200"/>
        <w:outlineLvl w:val="1"/>
        <w:rPr>
          <w:rFonts w:ascii="仿宋_GB2312" w:eastAsia="仿宋_GB2312"/>
          <w:spacing w:val="18"/>
          <w:sz w:val="32"/>
          <w:szCs w:val="32"/>
        </w:rPr>
      </w:pPr>
      <w:bookmarkStart w:id="303" w:name="_Toc15996"/>
      <w:r>
        <w:rPr>
          <w:rFonts w:hint="eastAsia" w:ascii="仿宋_GB2312" w:eastAsia="仿宋_GB2312"/>
          <w:spacing w:val="18"/>
          <w:sz w:val="32"/>
          <w:szCs w:val="32"/>
        </w:rPr>
        <w:t>1.支付要求：</w:t>
      </w:r>
      <w:bookmarkEnd w:id="303"/>
    </w:p>
    <w:p>
      <w:pPr>
        <w:ind w:firstLine="712" w:firstLineChars="200"/>
        <w:rPr>
          <w:rFonts w:ascii="仿宋_GB2312" w:eastAsia="仿宋_GB2312"/>
          <w:spacing w:val="18"/>
          <w:sz w:val="32"/>
          <w:szCs w:val="32"/>
        </w:rPr>
      </w:pPr>
      <w:r>
        <w:rPr>
          <w:rFonts w:hint="eastAsia" w:ascii="仿宋_GB2312" w:eastAsia="仿宋_GB2312"/>
          <w:spacing w:val="18"/>
          <w:sz w:val="32"/>
          <w:szCs w:val="32"/>
        </w:rPr>
        <w:t>乙方须在规定的时间节点完成合同规定工作内容，才可以向甲方提出支付请求，支付请求必须注明支付的合同依据，并附上有关单据及证明材料。</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乙方每次收取款项，均需提供与收取款项等额的增值税专用发票，甲方按阶段服务完成后支付相应服务费，各阶段服务费在收到乙方提出支付请求，甲方审核通过后14个工作日内支付。</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乙方指定银行账户如下：</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 xml:space="preserve">银行名称： </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 xml:space="preserve">账户名称： </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账户号码：</w:t>
      </w:r>
    </w:p>
    <w:p>
      <w:pPr>
        <w:rPr>
          <w:rFonts w:ascii="仿宋_GB2312" w:eastAsia="仿宋_GB2312"/>
          <w:spacing w:val="18"/>
          <w:sz w:val="32"/>
          <w:szCs w:val="32"/>
        </w:rPr>
      </w:pPr>
    </w:p>
    <w:p>
      <w:pPr>
        <w:ind w:firstLine="712" w:firstLineChars="200"/>
        <w:outlineLvl w:val="1"/>
        <w:rPr>
          <w:rFonts w:ascii="仿宋_GB2312" w:eastAsia="仿宋_GB2312"/>
          <w:spacing w:val="18"/>
          <w:sz w:val="32"/>
          <w:szCs w:val="32"/>
        </w:rPr>
      </w:pPr>
      <w:bookmarkStart w:id="304" w:name="_Toc8809"/>
      <w:r>
        <w:rPr>
          <w:rFonts w:hint="eastAsia" w:ascii="仿宋_GB2312" w:eastAsia="仿宋_GB2312"/>
          <w:spacing w:val="18"/>
          <w:sz w:val="32"/>
          <w:szCs w:val="32"/>
        </w:rPr>
        <w:t>2.支付进度：</w:t>
      </w:r>
      <w:bookmarkEnd w:id="304"/>
    </w:p>
    <w:p>
      <w:pPr>
        <w:ind w:firstLine="712" w:firstLineChars="200"/>
        <w:rPr>
          <w:rFonts w:ascii="仿宋_GB2312" w:eastAsia="仿宋_GB2312"/>
          <w:spacing w:val="18"/>
          <w:sz w:val="32"/>
          <w:szCs w:val="32"/>
        </w:rPr>
      </w:pPr>
      <w:r>
        <w:rPr>
          <w:rFonts w:hint="eastAsia" w:ascii="仿宋_GB2312" w:eastAsia="仿宋_GB2312"/>
          <w:spacing w:val="18"/>
          <w:sz w:val="32"/>
          <w:szCs w:val="32"/>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ind w:firstLine="712" w:firstLineChars="200"/>
        <w:rPr>
          <w:rFonts w:ascii="仿宋_GB2312" w:eastAsia="仿宋_GB2312"/>
          <w:spacing w:val="18"/>
          <w:sz w:val="32"/>
          <w:szCs w:val="32"/>
        </w:rPr>
      </w:pPr>
      <w:bookmarkStart w:id="305" w:name="_Toc20378"/>
      <w:r>
        <w:rPr>
          <w:rFonts w:hint="eastAsia" w:ascii="仿宋_GB2312" w:eastAsia="仿宋_GB2312"/>
          <w:spacing w:val="18"/>
          <w:sz w:val="32"/>
          <w:szCs w:val="32"/>
        </w:rPr>
        <w:t>本项目</w:t>
      </w:r>
      <w:r>
        <w:rPr>
          <w:rFonts w:ascii="仿宋_GB2312" w:eastAsia="仿宋_GB2312"/>
          <w:spacing w:val="18"/>
          <w:sz w:val="32"/>
          <w:szCs w:val="32"/>
        </w:rPr>
        <w:t>付款进度</w:t>
      </w:r>
      <w:r>
        <w:rPr>
          <w:rFonts w:hint="eastAsia" w:ascii="仿宋_GB2312" w:eastAsia="仿宋_GB2312"/>
          <w:spacing w:val="18"/>
          <w:sz w:val="32"/>
          <w:szCs w:val="32"/>
        </w:rPr>
        <w:t>如下</w:t>
      </w:r>
      <w:r>
        <w:rPr>
          <w:rFonts w:ascii="仿宋_GB2312" w:eastAsia="仿宋_GB2312"/>
          <w:spacing w:val="18"/>
          <w:sz w:val="32"/>
          <w:szCs w:val="32"/>
        </w:rPr>
        <w:t>：</w:t>
      </w:r>
    </w:p>
    <w:tbl>
      <w:tblPr>
        <w:tblStyle w:val="13"/>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2625"/>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018" w:type="dxa"/>
            <w:vAlign w:val="center"/>
          </w:tcPr>
          <w:p>
            <w:pPr>
              <w:rPr>
                <w:rFonts w:ascii="仿宋_GB2312" w:eastAsia="仿宋_GB2312"/>
                <w:spacing w:val="18"/>
                <w:sz w:val="28"/>
                <w:szCs w:val="28"/>
              </w:rPr>
            </w:pPr>
            <w:r>
              <w:rPr>
                <w:rFonts w:hint="eastAsia" w:ascii="仿宋_GB2312" w:eastAsia="仿宋_GB2312"/>
                <w:spacing w:val="18"/>
                <w:sz w:val="28"/>
                <w:szCs w:val="28"/>
              </w:rPr>
              <w:t>付款期次</w:t>
            </w:r>
          </w:p>
        </w:tc>
        <w:tc>
          <w:tcPr>
            <w:tcW w:w="2625" w:type="dxa"/>
            <w:vAlign w:val="center"/>
          </w:tcPr>
          <w:p>
            <w:pPr>
              <w:rPr>
                <w:rFonts w:ascii="仿宋_GB2312" w:eastAsia="仿宋_GB2312"/>
                <w:spacing w:val="18"/>
                <w:sz w:val="28"/>
                <w:szCs w:val="28"/>
              </w:rPr>
            </w:pPr>
            <w:r>
              <w:rPr>
                <w:rFonts w:hint="eastAsia" w:ascii="仿宋_GB2312" w:eastAsia="仿宋_GB2312"/>
                <w:spacing w:val="18"/>
                <w:sz w:val="28"/>
                <w:szCs w:val="28"/>
              </w:rPr>
              <w:t>付款节点</w:t>
            </w:r>
          </w:p>
        </w:tc>
        <w:tc>
          <w:tcPr>
            <w:tcW w:w="3545" w:type="dxa"/>
            <w:vAlign w:val="center"/>
          </w:tcPr>
          <w:p>
            <w:pPr>
              <w:rPr>
                <w:rFonts w:ascii="仿宋_GB2312" w:eastAsia="仿宋_GB2312"/>
                <w:spacing w:val="18"/>
                <w:sz w:val="28"/>
                <w:szCs w:val="28"/>
              </w:rPr>
            </w:pPr>
            <w:r>
              <w:rPr>
                <w:rFonts w:hint="eastAsia" w:ascii="仿宋_GB2312" w:eastAsia="仿宋_GB2312"/>
                <w:spacing w:val="18"/>
                <w:sz w:val="28"/>
                <w:szCs w:val="28"/>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018" w:type="dxa"/>
            <w:vAlign w:val="center"/>
          </w:tcPr>
          <w:p>
            <w:pPr>
              <w:rPr>
                <w:rFonts w:ascii="仿宋_GB2312" w:eastAsia="仿宋_GB2312"/>
                <w:spacing w:val="18"/>
                <w:sz w:val="28"/>
                <w:szCs w:val="28"/>
              </w:rPr>
            </w:pPr>
            <w:r>
              <w:rPr>
                <w:rFonts w:hint="eastAsia" w:ascii="仿宋_GB2312" w:eastAsia="仿宋_GB2312"/>
                <w:spacing w:val="18"/>
                <w:sz w:val="28"/>
                <w:szCs w:val="28"/>
              </w:rPr>
              <w:t>第一次付款</w:t>
            </w:r>
          </w:p>
        </w:tc>
        <w:tc>
          <w:tcPr>
            <w:tcW w:w="2625" w:type="dxa"/>
            <w:vAlign w:val="center"/>
          </w:tcPr>
          <w:p>
            <w:pPr>
              <w:rPr>
                <w:rFonts w:ascii="仿宋_GB2312" w:eastAsia="仿宋_GB2312"/>
                <w:sz w:val="28"/>
                <w:szCs w:val="28"/>
              </w:rPr>
            </w:pPr>
            <w:r>
              <w:rPr>
                <w:rFonts w:hint="eastAsia" w:ascii="仿宋_GB2312" w:eastAsia="仿宋_GB2312"/>
                <w:sz w:val="28"/>
                <w:szCs w:val="28"/>
              </w:rPr>
              <w:t>乙方按照合同要求完成项目可行性研究报告初稿</w:t>
            </w:r>
            <w:r>
              <w:rPr>
                <w:rFonts w:ascii="仿宋_GB2312" w:eastAsia="仿宋_GB2312"/>
                <w:sz w:val="28"/>
                <w:szCs w:val="28"/>
              </w:rPr>
              <w:t>，并经深铁置业</w:t>
            </w:r>
            <w:r>
              <w:rPr>
                <w:rFonts w:hint="eastAsia" w:ascii="仿宋_GB2312" w:eastAsia="仿宋_GB2312"/>
                <w:sz w:val="28"/>
                <w:szCs w:val="28"/>
              </w:rPr>
              <w:t>投资发展</w:t>
            </w:r>
            <w:r>
              <w:rPr>
                <w:rFonts w:ascii="仿宋_GB2312" w:eastAsia="仿宋_GB2312"/>
                <w:sz w:val="28"/>
                <w:szCs w:val="28"/>
              </w:rPr>
              <w:t xml:space="preserve">部审核后 </w:t>
            </w:r>
          </w:p>
        </w:tc>
        <w:tc>
          <w:tcPr>
            <w:tcW w:w="3545" w:type="dxa"/>
            <w:vAlign w:val="center"/>
          </w:tcPr>
          <w:p>
            <w:pPr>
              <w:rPr>
                <w:rFonts w:ascii="仿宋_GB2312" w:eastAsia="仿宋_GB2312"/>
                <w:sz w:val="28"/>
                <w:szCs w:val="28"/>
              </w:rPr>
            </w:pPr>
            <w:r>
              <w:rPr>
                <w:rFonts w:hint="eastAsia" w:ascii="仿宋_GB2312" w:eastAsia="仿宋_GB2312"/>
                <w:sz w:val="28"/>
                <w:szCs w:val="28"/>
              </w:rPr>
              <w:t>支付项目</w:t>
            </w:r>
            <w:r>
              <w:rPr>
                <w:rFonts w:ascii="仿宋_GB2312" w:eastAsia="仿宋_GB2312"/>
                <w:sz w:val="28"/>
                <w:szCs w:val="28"/>
              </w:rPr>
              <w:t>服务费</w:t>
            </w:r>
            <w:r>
              <w:rPr>
                <w:rFonts w:hint="eastAsia" w:ascii="仿宋_GB2312" w:eastAsia="仿宋_GB2312"/>
                <w:sz w:val="28"/>
                <w:szCs w:val="28"/>
              </w:rPr>
              <w:t>的</w:t>
            </w:r>
            <w:r>
              <w:rPr>
                <w:rFonts w:ascii="仿宋_GB2312" w:eastAsia="仿宋_GB2312"/>
                <w:sz w:val="28"/>
                <w:szCs w:val="28"/>
              </w:rPr>
              <w:t>3</w:t>
            </w:r>
            <w:r>
              <w:rPr>
                <w:rFonts w:hint="eastAsia" w:ascii="仿宋_GB2312" w:eastAsia="仿宋_GB2312"/>
                <w:sz w:val="28"/>
                <w:szCs w:val="28"/>
              </w:rPr>
              <w:t>0%，即人民币</w:t>
            </w:r>
            <w:r>
              <w:rPr>
                <w:rFonts w:hint="eastAsia" w:ascii="仿宋_GB2312" w:eastAsia="仿宋_GB2312"/>
                <w:sz w:val="28"/>
                <w:szCs w:val="28"/>
                <w:u w:val="single"/>
              </w:rPr>
              <w:t xml:space="preserve">   </w:t>
            </w:r>
            <w:r>
              <w:rPr>
                <w:rFonts w:hint="eastAsia" w:ascii="仿宋_GB2312" w:eastAsia="仿宋_GB2312"/>
                <w:sz w:val="28"/>
                <w:szCs w:val="28"/>
              </w:rPr>
              <w:t>元（大写</w:t>
            </w:r>
            <w:r>
              <w:rPr>
                <w:rFonts w:hint="eastAsia" w:ascii="仿宋_GB2312" w:eastAsia="仿宋_GB2312"/>
                <w:sz w:val="28"/>
                <w:szCs w:val="28"/>
                <w:u w:val="single"/>
              </w:rPr>
              <w:t xml:space="preserve">    </w:t>
            </w:r>
            <w:r>
              <w:rPr>
                <w:rFonts w:hint="eastAsia" w:ascii="仿宋_GB2312"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018" w:type="dxa"/>
            <w:vAlign w:val="center"/>
          </w:tcPr>
          <w:p>
            <w:pPr>
              <w:rPr>
                <w:rFonts w:ascii="仿宋_GB2312" w:eastAsia="仿宋_GB2312"/>
                <w:spacing w:val="18"/>
                <w:sz w:val="28"/>
                <w:szCs w:val="28"/>
              </w:rPr>
            </w:pPr>
            <w:r>
              <w:rPr>
                <w:rFonts w:hint="eastAsia" w:ascii="仿宋_GB2312" w:eastAsia="仿宋_GB2312"/>
                <w:spacing w:val="18"/>
                <w:sz w:val="28"/>
                <w:szCs w:val="28"/>
              </w:rPr>
              <w:t>第二次付款</w:t>
            </w:r>
          </w:p>
        </w:tc>
        <w:tc>
          <w:tcPr>
            <w:tcW w:w="2625" w:type="dxa"/>
            <w:vAlign w:val="center"/>
          </w:tcPr>
          <w:p>
            <w:pPr>
              <w:rPr>
                <w:rFonts w:ascii="仿宋_GB2312" w:eastAsia="仿宋_GB2312"/>
                <w:sz w:val="28"/>
                <w:szCs w:val="28"/>
              </w:rPr>
            </w:pPr>
            <w:r>
              <w:rPr>
                <w:rFonts w:hint="eastAsia" w:ascii="仿宋_GB2312" w:eastAsia="仿宋_GB2312"/>
                <w:sz w:val="28"/>
                <w:szCs w:val="28"/>
              </w:rPr>
              <w:t>乙方按照合同要求完成项目可行性研究报告，经深铁置业党委会审议通过后</w:t>
            </w:r>
          </w:p>
        </w:tc>
        <w:tc>
          <w:tcPr>
            <w:tcW w:w="3545" w:type="dxa"/>
            <w:vAlign w:val="center"/>
          </w:tcPr>
          <w:p>
            <w:pPr>
              <w:rPr>
                <w:rFonts w:ascii="仿宋_GB2312" w:eastAsia="仿宋_GB2312"/>
                <w:sz w:val="28"/>
                <w:szCs w:val="28"/>
              </w:rPr>
            </w:pPr>
            <w:r>
              <w:rPr>
                <w:rFonts w:hint="eastAsia" w:ascii="仿宋_GB2312" w:eastAsia="仿宋_GB2312"/>
                <w:sz w:val="28"/>
                <w:szCs w:val="28"/>
              </w:rPr>
              <w:t>支付项目</w:t>
            </w:r>
            <w:r>
              <w:rPr>
                <w:rFonts w:ascii="仿宋_GB2312" w:eastAsia="仿宋_GB2312"/>
                <w:sz w:val="28"/>
                <w:szCs w:val="28"/>
              </w:rPr>
              <w:t>服务费</w:t>
            </w:r>
            <w:r>
              <w:rPr>
                <w:rFonts w:hint="eastAsia" w:ascii="仿宋_GB2312" w:eastAsia="仿宋_GB2312"/>
                <w:sz w:val="28"/>
                <w:szCs w:val="28"/>
              </w:rPr>
              <w:t>的</w:t>
            </w:r>
            <w:r>
              <w:rPr>
                <w:rFonts w:ascii="仿宋_GB2312" w:eastAsia="仿宋_GB2312"/>
                <w:sz w:val="28"/>
                <w:szCs w:val="28"/>
              </w:rPr>
              <w:t>4</w:t>
            </w:r>
            <w:r>
              <w:rPr>
                <w:rFonts w:hint="eastAsia" w:ascii="仿宋_GB2312" w:eastAsia="仿宋_GB2312"/>
                <w:sz w:val="28"/>
                <w:szCs w:val="28"/>
              </w:rPr>
              <w:t>0%，即人民币</w:t>
            </w:r>
            <w:r>
              <w:rPr>
                <w:rFonts w:hint="eastAsia" w:ascii="仿宋_GB2312" w:eastAsia="仿宋_GB2312"/>
                <w:sz w:val="28"/>
                <w:szCs w:val="28"/>
                <w:u w:val="single"/>
              </w:rPr>
              <w:t xml:space="preserve">   </w:t>
            </w:r>
            <w:r>
              <w:rPr>
                <w:rFonts w:hint="eastAsia" w:ascii="仿宋_GB2312" w:eastAsia="仿宋_GB2312"/>
                <w:sz w:val="28"/>
                <w:szCs w:val="28"/>
              </w:rPr>
              <w:t>元（大写</w:t>
            </w:r>
            <w:r>
              <w:rPr>
                <w:rFonts w:hint="eastAsia" w:ascii="仿宋_GB2312" w:eastAsia="仿宋_GB2312"/>
                <w:sz w:val="28"/>
                <w:szCs w:val="28"/>
                <w:u w:val="single"/>
              </w:rPr>
              <w:t xml:space="preserve">    </w:t>
            </w:r>
            <w:r>
              <w:rPr>
                <w:rFonts w:hint="eastAsia" w:ascii="仿宋_GB2312" w:eastAsia="仿宋_GB2312"/>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2018" w:type="dxa"/>
            <w:vAlign w:val="center"/>
          </w:tcPr>
          <w:p>
            <w:pPr>
              <w:rPr>
                <w:rFonts w:ascii="仿宋_GB2312" w:eastAsia="仿宋_GB2312"/>
                <w:spacing w:val="18"/>
                <w:sz w:val="28"/>
                <w:szCs w:val="28"/>
              </w:rPr>
            </w:pPr>
            <w:r>
              <w:rPr>
                <w:rFonts w:hint="eastAsia" w:ascii="仿宋_GB2312" w:eastAsia="仿宋_GB2312"/>
                <w:spacing w:val="18"/>
                <w:sz w:val="28"/>
                <w:szCs w:val="28"/>
              </w:rPr>
              <w:t>第三次付款</w:t>
            </w:r>
          </w:p>
        </w:tc>
        <w:tc>
          <w:tcPr>
            <w:tcW w:w="2625" w:type="dxa"/>
            <w:vAlign w:val="center"/>
          </w:tcPr>
          <w:p>
            <w:pPr>
              <w:rPr>
                <w:rFonts w:ascii="仿宋_GB2312" w:eastAsia="仿宋_GB2312"/>
                <w:sz w:val="28"/>
                <w:szCs w:val="28"/>
              </w:rPr>
            </w:pPr>
            <w:r>
              <w:rPr>
                <w:rFonts w:hint="eastAsia" w:ascii="仿宋_GB2312" w:eastAsia="仿宋_GB2312"/>
                <w:sz w:val="28"/>
                <w:szCs w:val="28"/>
              </w:rPr>
              <w:t>乙方按照合同要求完成项目可行性研究报告，经地铁集团董事会审批通过，并完成合同结算后</w:t>
            </w:r>
          </w:p>
        </w:tc>
        <w:tc>
          <w:tcPr>
            <w:tcW w:w="3545" w:type="dxa"/>
            <w:vAlign w:val="center"/>
          </w:tcPr>
          <w:p>
            <w:pPr>
              <w:rPr>
                <w:rFonts w:ascii="仿宋_GB2312" w:eastAsia="仿宋_GB2312"/>
                <w:sz w:val="28"/>
                <w:szCs w:val="28"/>
              </w:rPr>
            </w:pPr>
            <w:r>
              <w:rPr>
                <w:rFonts w:hint="eastAsia" w:ascii="仿宋_GB2312" w:eastAsia="仿宋_GB2312"/>
                <w:sz w:val="28"/>
                <w:szCs w:val="28"/>
              </w:rPr>
              <w:t>支付项目</w:t>
            </w:r>
            <w:r>
              <w:rPr>
                <w:rFonts w:ascii="仿宋_GB2312" w:eastAsia="仿宋_GB2312"/>
                <w:sz w:val="28"/>
                <w:szCs w:val="28"/>
              </w:rPr>
              <w:t>服务费</w:t>
            </w:r>
            <w:r>
              <w:rPr>
                <w:rFonts w:hint="eastAsia" w:ascii="仿宋_GB2312" w:eastAsia="仿宋_GB2312"/>
                <w:sz w:val="28"/>
                <w:szCs w:val="28"/>
              </w:rPr>
              <w:t>的余款，即人民币</w:t>
            </w:r>
            <w:r>
              <w:rPr>
                <w:rFonts w:hint="eastAsia" w:ascii="仿宋_GB2312" w:eastAsia="仿宋_GB2312"/>
                <w:sz w:val="28"/>
                <w:szCs w:val="28"/>
                <w:u w:val="single"/>
              </w:rPr>
              <w:t xml:space="preserve">   </w:t>
            </w:r>
            <w:r>
              <w:rPr>
                <w:rFonts w:hint="eastAsia" w:ascii="仿宋_GB2312" w:eastAsia="仿宋_GB2312"/>
                <w:sz w:val="28"/>
                <w:szCs w:val="28"/>
              </w:rPr>
              <w:t>元（大写</w:t>
            </w:r>
            <w:r>
              <w:rPr>
                <w:rFonts w:hint="eastAsia" w:ascii="仿宋_GB2312" w:eastAsia="仿宋_GB2312"/>
                <w:sz w:val="28"/>
                <w:szCs w:val="28"/>
                <w:u w:val="single"/>
              </w:rPr>
              <w:t xml:space="preserve">    </w:t>
            </w:r>
            <w:r>
              <w:rPr>
                <w:rFonts w:hint="eastAsia" w:ascii="仿宋_GB2312" w:eastAsia="仿宋_GB2312"/>
                <w:sz w:val="28"/>
                <w:szCs w:val="28"/>
              </w:rPr>
              <w:t>元）</w:t>
            </w:r>
          </w:p>
        </w:tc>
      </w:tr>
    </w:tbl>
    <w:p>
      <w:pPr>
        <w:rPr>
          <w:rFonts w:ascii="仿宋_GB2312" w:eastAsia="仿宋_GB2312"/>
          <w:spacing w:val="18"/>
          <w:sz w:val="32"/>
          <w:szCs w:val="32"/>
        </w:rPr>
      </w:pPr>
    </w:p>
    <w:p>
      <w:pPr>
        <w:outlineLvl w:val="0"/>
        <w:rPr>
          <w:rFonts w:ascii="仿宋_GB2312" w:eastAsia="仿宋_GB2312"/>
          <w:b/>
          <w:spacing w:val="18"/>
          <w:sz w:val="32"/>
          <w:szCs w:val="32"/>
        </w:rPr>
      </w:pPr>
      <w:bookmarkStart w:id="306" w:name="_Toc20659"/>
      <w:bookmarkStart w:id="307" w:name="_Toc62576185"/>
      <w:bookmarkStart w:id="308" w:name="_Toc30802"/>
      <w:bookmarkStart w:id="309" w:name="_Toc20934"/>
      <w:r>
        <w:rPr>
          <w:rFonts w:hint="eastAsia" w:ascii="仿宋_GB2312" w:eastAsia="仿宋_GB2312"/>
          <w:b/>
          <w:spacing w:val="18"/>
          <w:sz w:val="32"/>
          <w:szCs w:val="32"/>
        </w:rPr>
        <w:t>九、</w:t>
      </w:r>
      <w:bookmarkStart w:id="310" w:name="_Toc534808176"/>
      <w:r>
        <w:rPr>
          <w:rFonts w:hint="eastAsia" w:ascii="仿宋_GB2312" w:eastAsia="仿宋_GB2312"/>
          <w:b/>
          <w:spacing w:val="18"/>
          <w:sz w:val="32"/>
          <w:szCs w:val="32"/>
        </w:rPr>
        <w:t>保密条款</w:t>
      </w:r>
      <w:bookmarkEnd w:id="305"/>
      <w:bookmarkEnd w:id="306"/>
      <w:bookmarkEnd w:id="307"/>
      <w:bookmarkEnd w:id="308"/>
      <w:bookmarkEnd w:id="309"/>
    </w:p>
    <w:p>
      <w:pPr>
        <w:ind w:firstLine="712" w:firstLineChars="200"/>
        <w:rPr>
          <w:rFonts w:ascii="仿宋_GB2312" w:eastAsia="仿宋_GB2312"/>
          <w:spacing w:val="18"/>
          <w:sz w:val="32"/>
          <w:szCs w:val="32"/>
        </w:rPr>
      </w:pPr>
      <w:r>
        <w:rPr>
          <w:rFonts w:hint="eastAsia" w:ascii="仿宋_GB2312" w:eastAsia="仿宋_GB2312"/>
          <w:spacing w:val="18"/>
          <w:sz w:val="32"/>
          <w:szCs w:val="32"/>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11" w:name="_Toc62576186"/>
      <w:bookmarkStart w:id="312" w:name="_Toc4651"/>
      <w:bookmarkStart w:id="313" w:name="_Toc32184"/>
      <w:bookmarkStart w:id="314" w:name="_Toc2495"/>
      <w:bookmarkStart w:id="315" w:name="_Toc3629"/>
      <w:r>
        <w:rPr>
          <w:rFonts w:hint="eastAsia" w:ascii="仿宋_GB2312" w:eastAsia="仿宋_GB2312"/>
          <w:b/>
          <w:spacing w:val="18"/>
          <w:sz w:val="32"/>
          <w:szCs w:val="32"/>
        </w:rPr>
        <w:t>十、知识产权</w:t>
      </w:r>
      <w:bookmarkEnd w:id="310"/>
      <w:bookmarkEnd w:id="311"/>
      <w:bookmarkEnd w:id="312"/>
      <w:bookmarkEnd w:id="313"/>
      <w:bookmarkEnd w:id="314"/>
      <w:bookmarkEnd w:id="315"/>
    </w:p>
    <w:p>
      <w:pPr>
        <w:ind w:firstLine="712" w:firstLineChars="200"/>
        <w:rPr>
          <w:rFonts w:ascii="仿宋_GB2312" w:eastAsia="仿宋_GB2312"/>
          <w:spacing w:val="18"/>
          <w:sz w:val="32"/>
          <w:szCs w:val="32"/>
        </w:rPr>
      </w:pPr>
      <w:r>
        <w:rPr>
          <w:rFonts w:hint="eastAsia" w:ascii="仿宋_GB2312" w:eastAsia="仿宋_GB2312"/>
          <w:spacing w:val="18"/>
          <w:sz w:val="32"/>
          <w:szCs w:val="32"/>
        </w:rPr>
        <w:t>（一）双方约定：因履行本合同所产生的研究成果及其相关知识产权权利归属甲方所有，甲方有权将相关内容交给其他公司及个人，乙方未经甲方书面允许不得擅自使用或提供给第三方。</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（六）乙方违反上述条款有关约定的，单次违约应当向甲方支付合同价款20%的违约金。</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16" w:name="_Toc9650"/>
      <w:bookmarkStart w:id="317" w:name="_Toc14728"/>
      <w:bookmarkStart w:id="318" w:name="_Toc17069"/>
      <w:bookmarkStart w:id="319" w:name="_Toc62576187"/>
      <w:bookmarkStart w:id="320" w:name="_Toc4609"/>
      <w:bookmarkStart w:id="321" w:name="_Toc2865372"/>
      <w:r>
        <w:rPr>
          <w:rFonts w:hint="eastAsia" w:ascii="仿宋_GB2312" w:eastAsia="仿宋_GB2312"/>
          <w:b/>
          <w:spacing w:val="18"/>
          <w:sz w:val="32"/>
          <w:szCs w:val="32"/>
        </w:rPr>
        <w:t>十一、合同变更与解除</w:t>
      </w:r>
      <w:bookmarkEnd w:id="316"/>
      <w:bookmarkEnd w:id="317"/>
      <w:bookmarkEnd w:id="318"/>
      <w:bookmarkEnd w:id="319"/>
      <w:bookmarkEnd w:id="320"/>
      <w:bookmarkEnd w:id="321"/>
    </w:p>
    <w:p>
      <w:pPr>
        <w:ind w:firstLine="712" w:firstLineChars="200"/>
        <w:rPr>
          <w:rFonts w:ascii="仿宋_GB2312" w:eastAsia="仿宋_GB2312"/>
          <w:spacing w:val="18"/>
          <w:sz w:val="32"/>
          <w:szCs w:val="32"/>
        </w:rPr>
      </w:pPr>
      <w:r>
        <w:rPr>
          <w:rFonts w:hint="eastAsia" w:ascii="仿宋_GB2312" w:eastAsia="仿宋_GB2312"/>
          <w:spacing w:val="18"/>
          <w:sz w:val="32"/>
          <w:szCs w:val="32"/>
        </w:rPr>
        <w:t>1.合同生效后，即具有法律约束力，任何一方不得随意变更或解除合同。</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2.除本合同另有约定外，当事人一方依据合同约定要求变更或解除合同时，则应当提前30日书面通知对方，因单方擅自变更或解除合同使另一方遭受损失的，应由责任方赔偿损失。</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4.如甲方安排乙方从事本项目工作范围以外的项目或其他额外项目，双方应另行协商，签订补充协议。</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5.于合同有效期内，如双方在合作上有严重分歧，甲乙双方可于两个月前以书面通知对方中止/终止合同。</w:t>
      </w:r>
      <w:r>
        <w:rPr>
          <w:rFonts w:ascii="仿宋_GB2312" w:eastAsia="仿宋_GB2312"/>
          <w:spacing w:val="18"/>
          <w:sz w:val="32"/>
          <w:szCs w:val="32"/>
        </w:rPr>
        <w:t>甲方可结合项目进展，视后期站点项目若暂不开展相关可研工作，甲方有权终止合同</w:t>
      </w:r>
      <w:r>
        <w:rPr>
          <w:rFonts w:hint="eastAsia" w:ascii="仿宋_GB2312" w:eastAsia="仿宋_GB2312"/>
          <w:spacing w:val="18"/>
          <w:sz w:val="32"/>
          <w:szCs w:val="32"/>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索赔总额不超过合同总价格。</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6.本合同由于不可抗力，使合同无法履行时，经双方协商，可变更或终止合同。</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22" w:name="_Toc13417"/>
      <w:bookmarkStart w:id="323" w:name="_Toc32375"/>
      <w:bookmarkStart w:id="324" w:name="_Toc22162"/>
      <w:bookmarkStart w:id="325" w:name="_Toc62576188"/>
      <w:bookmarkStart w:id="326" w:name="_Toc4388"/>
      <w:r>
        <w:rPr>
          <w:rFonts w:hint="eastAsia" w:ascii="仿宋_GB2312" w:eastAsia="仿宋_GB2312"/>
          <w:b/>
          <w:spacing w:val="18"/>
          <w:sz w:val="32"/>
          <w:szCs w:val="32"/>
        </w:rPr>
        <w:t>十二、违约责任</w:t>
      </w:r>
      <w:bookmarkEnd w:id="322"/>
      <w:bookmarkEnd w:id="323"/>
      <w:bookmarkEnd w:id="324"/>
      <w:bookmarkEnd w:id="325"/>
      <w:bookmarkEnd w:id="326"/>
    </w:p>
    <w:p>
      <w:pPr>
        <w:ind w:firstLine="712" w:firstLineChars="200"/>
        <w:rPr>
          <w:rFonts w:ascii="仿宋_GB2312" w:eastAsia="仿宋_GB2312"/>
          <w:spacing w:val="18"/>
          <w:sz w:val="32"/>
          <w:szCs w:val="32"/>
        </w:rPr>
      </w:pPr>
      <w:bookmarkStart w:id="327" w:name="_Toc341"/>
      <w:r>
        <w:rPr>
          <w:rFonts w:hint="eastAsia" w:ascii="仿宋_GB2312" w:eastAsia="仿宋_GB2312"/>
          <w:spacing w:val="18"/>
          <w:sz w:val="32"/>
          <w:szCs w:val="32"/>
        </w:rPr>
        <w:t>1.合同双方应全面履行合同，不履行或不完全履行的一方应负违约责任，按照本合同规定有关条款处理，本合同中没规定的，应按《民法典》有关条款处理。</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乙方未按合同约定组建项目服务团队或未经甲方同意进行人员调整，视为违约（员工辞职除外），乙方须向甲方支付5000元违约金，并赔偿由此给甲方带来的损失，因乙方原因调整主要工作人员的需提交书面申请，经过甲方认可。</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因乙方原因未能按规定的日期(含协商延缓的日期)提交可行性研究报告的，每延期一日应向甲方支付本合同价款1‰的违约金。逾期20个自然日及以上的，甲方有权解除合同，乙方还应向甲方支付项目总价的20%作为违约金。</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4.</w:t>
      </w:r>
      <w:r>
        <w:rPr>
          <w:rFonts w:hint="eastAsia" w:ascii="仿宋_GB2312" w:eastAsia="仿宋_GB2312"/>
          <w:sz w:val="32"/>
          <w:szCs w:val="32"/>
        </w:rPr>
        <w:t>乙方的所有违约金、赔偿金由甲方在应支付的可行性研究服务费用中扣除，不足由乙方负责补足。</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5.本合同项下所有损失及赔偿责任均指直接经济损失，除乙方故意违约外，其他情况下，乙方在本合同项下承担的赔偿责任总和不超过甲方已支付的服务费用总额。</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28" w:name="_Toc62576189"/>
      <w:bookmarkStart w:id="329" w:name="_Toc687"/>
      <w:bookmarkStart w:id="330" w:name="_Toc9075"/>
      <w:bookmarkStart w:id="331" w:name="_Toc5660"/>
      <w:r>
        <w:rPr>
          <w:rFonts w:hint="eastAsia" w:ascii="仿宋_GB2312" w:eastAsia="仿宋_GB2312"/>
          <w:b/>
          <w:spacing w:val="18"/>
          <w:sz w:val="32"/>
          <w:szCs w:val="32"/>
        </w:rPr>
        <w:t>十三、合同争议的解决方式</w:t>
      </w:r>
      <w:bookmarkEnd w:id="327"/>
      <w:bookmarkEnd w:id="328"/>
      <w:bookmarkEnd w:id="329"/>
      <w:bookmarkEnd w:id="330"/>
      <w:bookmarkEnd w:id="331"/>
    </w:p>
    <w:p>
      <w:pPr>
        <w:ind w:firstLine="712" w:firstLineChars="200"/>
        <w:rPr>
          <w:rFonts w:ascii="仿宋_GB2312" w:eastAsia="仿宋_GB2312"/>
          <w:spacing w:val="18"/>
          <w:sz w:val="32"/>
          <w:szCs w:val="32"/>
        </w:rPr>
      </w:pPr>
      <w:r>
        <w:rPr>
          <w:rFonts w:hint="eastAsia" w:ascii="仿宋_GB2312" w:eastAsia="仿宋_GB2312"/>
          <w:spacing w:val="18"/>
          <w:sz w:val="32"/>
          <w:szCs w:val="32"/>
        </w:rPr>
        <w:t>双方之间由于与本合同有关事宜引起的任何争议，应按下列规定解决：</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1.在本合同执行期间，遇到由于执行本合同或与本合同有关而引起的任何争议，或遇到不可抗力事件，双方应通过友好协商解决。</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2.如果争议通过协商未能解决，双方中任何一方有权将争议提请甲方所在地法院进行诉讼。</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32" w:name="_Toc62576190"/>
      <w:bookmarkStart w:id="333" w:name="_Toc12877"/>
      <w:bookmarkStart w:id="334" w:name="_Toc24168"/>
      <w:bookmarkStart w:id="335" w:name="_Toc7003"/>
      <w:r>
        <w:rPr>
          <w:rFonts w:hint="eastAsia" w:ascii="仿宋_GB2312" w:eastAsia="仿宋_GB2312"/>
          <w:b/>
          <w:spacing w:val="18"/>
          <w:sz w:val="32"/>
          <w:szCs w:val="32"/>
        </w:rPr>
        <w:t>十四、 通知和送达</w:t>
      </w:r>
      <w:bookmarkEnd w:id="332"/>
      <w:bookmarkEnd w:id="333"/>
      <w:bookmarkEnd w:id="334"/>
      <w:bookmarkEnd w:id="335"/>
    </w:p>
    <w:p>
      <w:pPr>
        <w:ind w:firstLine="712" w:firstLineChars="200"/>
        <w:rPr>
          <w:rFonts w:ascii="仿宋_GB2312" w:eastAsia="仿宋_GB2312"/>
          <w:spacing w:val="18"/>
          <w:sz w:val="32"/>
          <w:szCs w:val="32"/>
        </w:rPr>
      </w:pPr>
      <w:r>
        <w:rPr>
          <w:rFonts w:hint="eastAsia" w:ascii="仿宋_GB2312" w:eastAsia="仿宋_GB2312"/>
          <w:spacing w:val="18"/>
          <w:sz w:val="32"/>
          <w:szCs w:val="32"/>
        </w:rPr>
        <w:t>1.任何一方就本合同发给另一方的任何通知和信函必须以中文书面形式进行。可经专人递交，或以特快专递服务发到另一方。</w:t>
      </w:r>
    </w:p>
    <w:p>
      <w:pPr>
        <w:rPr>
          <w:rFonts w:ascii="仿宋_GB2312" w:eastAsia="仿宋_GB2312"/>
          <w:spacing w:val="18"/>
          <w:sz w:val="32"/>
          <w:szCs w:val="32"/>
        </w:rPr>
      </w:pPr>
      <w:r>
        <w:rPr>
          <w:rFonts w:hint="eastAsia" w:ascii="仿宋_GB2312" w:eastAsia="仿宋_GB2312"/>
          <w:spacing w:val="18"/>
          <w:sz w:val="32"/>
          <w:szCs w:val="32"/>
        </w:rPr>
        <w:t>甲方人员：</w:t>
      </w:r>
    </w:p>
    <w:p>
      <w:pPr>
        <w:rPr>
          <w:rFonts w:ascii="仿宋_GB2312" w:eastAsia="仿宋_GB2312"/>
          <w:spacing w:val="18"/>
          <w:sz w:val="32"/>
          <w:szCs w:val="32"/>
        </w:rPr>
      </w:pPr>
      <w:r>
        <w:rPr>
          <w:rFonts w:hint="eastAsia" w:ascii="仿宋_GB2312" w:eastAsia="仿宋_GB2312"/>
          <w:spacing w:val="18"/>
          <w:sz w:val="32"/>
          <w:szCs w:val="32"/>
        </w:rPr>
        <w:t>地址：</w:t>
      </w:r>
    </w:p>
    <w:p>
      <w:pPr>
        <w:rPr>
          <w:rFonts w:ascii="仿宋_GB2312" w:eastAsia="仿宋_GB2312"/>
          <w:spacing w:val="18"/>
          <w:sz w:val="32"/>
          <w:szCs w:val="32"/>
        </w:rPr>
      </w:pPr>
      <w:r>
        <w:rPr>
          <w:rFonts w:hint="eastAsia" w:ascii="仿宋_GB2312" w:eastAsia="仿宋_GB2312"/>
          <w:spacing w:val="18"/>
          <w:sz w:val="32"/>
          <w:szCs w:val="32"/>
        </w:rPr>
        <w:t>联系电话： </w:t>
      </w:r>
    </w:p>
    <w:p>
      <w:pPr>
        <w:rPr>
          <w:rFonts w:ascii="仿宋_GB2312" w:eastAsia="仿宋_GB2312"/>
          <w:spacing w:val="18"/>
          <w:sz w:val="32"/>
          <w:szCs w:val="32"/>
        </w:rPr>
      </w:pPr>
      <w:r>
        <w:rPr>
          <w:rFonts w:hint="eastAsia" w:ascii="仿宋_GB2312" w:eastAsia="仿宋_GB2312"/>
          <w:spacing w:val="18"/>
          <w:sz w:val="32"/>
          <w:szCs w:val="32"/>
        </w:rPr>
        <w:t>乙方人员：</w:t>
      </w:r>
    </w:p>
    <w:p>
      <w:pPr>
        <w:rPr>
          <w:rFonts w:ascii="仿宋_GB2312" w:eastAsia="仿宋_GB2312"/>
          <w:spacing w:val="18"/>
          <w:sz w:val="32"/>
          <w:szCs w:val="32"/>
        </w:rPr>
      </w:pPr>
      <w:r>
        <w:rPr>
          <w:rFonts w:hint="eastAsia" w:ascii="仿宋_GB2312" w:eastAsia="仿宋_GB2312"/>
          <w:spacing w:val="18"/>
          <w:sz w:val="32"/>
          <w:szCs w:val="32"/>
        </w:rPr>
        <w:t xml:space="preserve">地址： </w:t>
      </w:r>
    </w:p>
    <w:p>
      <w:pPr>
        <w:rPr>
          <w:rFonts w:ascii="仿宋_GB2312" w:eastAsia="仿宋_GB2312"/>
          <w:spacing w:val="18"/>
          <w:sz w:val="32"/>
          <w:szCs w:val="32"/>
        </w:rPr>
      </w:pPr>
      <w:r>
        <w:rPr>
          <w:rFonts w:hint="eastAsia" w:ascii="仿宋_GB2312" w:eastAsia="仿宋_GB2312"/>
          <w:spacing w:val="18"/>
          <w:sz w:val="32"/>
          <w:szCs w:val="32"/>
        </w:rPr>
        <w:t>联系电话：          </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rPr>
          <w:rFonts w:ascii="仿宋_GB2312" w:eastAsia="仿宋_GB2312"/>
          <w:spacing w:val="18"/>
          <w:sz w:val="32"/>
          <w:szCs w:val="32"/>
        </w:rPr>
      </w:pPr>
    </w:p>
    <w:p>
      <w:pPr>
        <w:outlineLvl w:val="0"/>
        <w:rPr>
          <w:rFonts w:ascii="仿宋_GB2312" w:eastAsia="仿宋_GB2312"/>
          <w:b/>
          <w:spacing w:val="18"/>
          <w:sz w:val="32"/>
          <w:szCs w:val="32"/>
        </w:rPr>
      </w:pPr>
      <w:bookmarkStart w:id="336" w:name="_Toc62576191"/>
      <w:bookmarkStart w:id="337" w:name="_Toc14470"/>
      <w:bookmarkStart w:id="338" w:name="_Toc21621"/>
      <w:bookmarkStart w:id="339" w:name="_Toc5531"/>
      <w:bookmarkStart w:id="340" w:name="_Toc17983"/>
      <w:r>
        <w:rPr>
          <w:rFonts w:hint="eastAsia" w:ascii="仿宋_GB2312" w:eastAsia="仿宋_GB2312"/>
          <w:b/>
          <w:spacing w:val="18"/>
          <w:sz w:val="32"/>
          <w:szCs w:val="32"/>
        </w:rPr>
        <w:t>十五、其他事宜</w:t>
      </w:r>
      <w:bookmarkEnd w:id="336"/>
      <w:bookmarkEnd w:id="337"/>
      <w:bookmarkEnd w:id="338"/>
      <w:bookmarkEnd w:id="339"/>
      <w:bookmarkEnd w:id="340"/>
    </w:p>
    <w:p>
      <w:pPr>
        <w:ind w:firstLine="712" w:firstLineChars="200"/>
        <w:rPr>
          <w:rFonts w:ascii="仿宋_GB2312" w:eastAsia="仿宋_GB2312"/>
          <w:spacing w:val="18"/>
          <w:sz w:val="32"/>
          <w:szCs w:val="32"/>
        </w:rPr>
      </w:pPr>
      <w:r>
        <w:rPr>
          <w:rFonts w:hint="eastAsia" w:ascii="仿宋_GB2312" w:eastAsia="仿宋_GB2312"/>
          <w:spacing w:val="18"/>
          <w:sz w:val="32"/>
          <w:szCs w:val="32"/>
        </w:rPr>
        <w:t>1.本合同经双方签字盖章后生效。本合同的内容如需修改，合同双方协商后，签订补充条款，补充条款一经双方签字，即与原合同具有同等的法律效力。</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2.本合同正本一式贰份，具有同等法律效力，双方各执壹份。副本拾份，甲方执捌份，乙方执贰份，正副本不一致的以正本为准。</w:t>
      </w:r>
    </w:p>
    <w:p>
      <w:pPr>
        <w:ind w:firstLine="712" w:firstLineChars="200"/>
        <w:rPr>
          <w:rFonts w:ascii="仿宋_GB2312" w:eastAsia="仿宋_GB2312"/>
          <w:spacing w:val="18"/>
          <w:sz w:val="32"/>
          <w:szCs w:val="32"/>
        </w:rPr>
      </w:pPr>
      <w:r>
        <w:rPr>
          <w:rFonts w:hint="eastAsia" w:ascii="仿宋_GB2312" w:eastAsia="仿宋_GB2312"/>
          <w:spacing w:val="18"/>
          <w:sz w:val="32"/>
          <w:szCs w:val="32"/>
        </w:rPr>
        <w:t>3.合同印刷费用由乙方承担。</w:t>
      </w:r>
    </w:p>
    <w:p>
      <w:pPr>
        <w:rPr>
          <w:rFonts w:ascii="仿宋_GB2312" w:eastAsia="仿宋_GB2312"/>
          <w:b/>
          <w:spacing w:val="18"/>
          <w:sz w:val="32"/>
          <w:szCs w:val="32"/>
        </w:rPr>
      </w:pPr>
    </w:p>
    <w:bookmarkEnd w:id="179"/>
    <w:bookmarkEnd w:id="180"/>
    <w:bookmarkEnd w:id="181"/>
    <w:bookmarkEnd w:id="182"/>
    <w:bookmarkEnd w:id="183"/>
    <w:bookmarkEnd w:id="205"/>
    <w:p>
      <w:pPr>
        <w:outlineLvl w:val="0"/>
        <w:rPr>
          <w:rFonts w:ascii="仿宋_GB2312" w:eastAsia="仿宋_GB2312"/>
          <w:b/>
          <w:spacing w:val="18"/>
          <w:sz w:val="32"/>
          <w:szCs w:val="32"/>
        </w:rPr>
      </w:pPr>
      <w:bookmarkStart w:id="341" w:name="_Toc24474"/>
      <w:bookmarkStart w:id="342" w:name="_Toc22669"/>
      <w:bookmarkStart w:id="343" w:name="_Toc17161"/>
      <w:bookmarkStart w:id="344" w:name="_Toc2865376"/>
      <w:bookmarkStart w:id="345" w:name="_Toc62576192"/>
      <w:bookmarkStart w:id="346" w:name="_Toc10361"/>
      <w:r>
        <w:rPr>
          <w:rFonts w:hint="eastAsia" w:ascii="仿宋_GB2312" w:eastAsia="仿宋_GB2312"/>
          <w:b/>
          <w:spacing w:val="18"/>
          <w:sz w:val="32"/>
          <w:szCs w:val="32"/>
        </w:rPr>
        <w:t>十六、合同附件</w:t>
      </w:r>
      <w:bookmarkEnd w:id="341"/>
      <w:bookmarkEnd w:id="342"/>
      <w:bookmarkEnd w:id="343"/>
      <w:bookmarkEnd w:id="344"/>
      <w:bookmarkEnd w:id="345"/>
      <w:bookmarkEnd w:id="346"/>
    </w:p>
    <w:p>
      <w:pPr>
        <w:rPr>
          <w:rFonts w:ascii="仿宋_GB2312" w:eastAsia="仿宋_GB2312"/>
          <w:spacing w:val="18"/>
          <w:sz w:val="32"/>
          <w:szCs w:val="32"/>
        </w:rPr>
      </w:pPr>
      <w:r>
        <w:rPr>
          <w:rFonts w:hint="eastAsia" w:ascii="仿宋_GB2312" w:eastAsia="仿宋_GB2312"/>
          <w:spacing w:val="18"/>
          <w:sz w:val="32"/>
          <w:szCs w:val="32"/>
        </w:rPr>
        <w:t>合同附件1：项目工作计划书</w:t>
      </w:r>
    </w:p>
    <w:p>
      <w:pPr>
        <w:rPr>
          <w:rFonts w:ascii="仿宋_GB2312" w:eastAsia="仿宋_GB2312"/>
          <w:spacing w:val="18"/>
          <w:sz w:val="32"/>
          <w:szCs w:val="32"/>
        </w:rPr>
      </w:pPr>
      <w:r>
        <w:rPr>
          <w:rFonts w:hint="eastAsia" w:ascii="仿宋_GB2312" w:eastAsia="仿宋_GB2312"/>
          <w:spacing w:val="18"/>
          <w:sz w:val="32"/>
          <w:szCs w:val="32"/>
        </w:rPr>
        <w:t>合同附件2：项目服务团队架构及人员组成</w:t>
      </w:r>
    </w:p>
    <w:p>
      <w:pPr>
        <w:rPr>
          <w:rFonts w:ascii="仿宋_GB2312" w:eastAsia="仿宋_GB2312"/>
          <w:spacing w:val="18"/>
          <w:sz w:val="32"/>
          <w:szCs w:val="32"/>
        </w:rPr>
      </w:pPr>
      <w:r>
        <w:rPr>
          <w:rFonts w:hint="eastAsia" w:ascii="仿宋_GB2312" w:eastAsia="仿宋_GB2312"/>
          <w:spacing w:val="18"/>
          <w:sz w:val="32"/>
          <w:szCs w:val="32"/>
        </w:rPr>
        <w:t>合同附件3：工作进度节点安排</w:t>
      </w:r>
    </w:p>
    <w:p>
      <w:pPr>
        <w:rPr>
          <w:rFonts w:ascii="仿宋_GB2312" w:eastAsia="仿宋_GB2312"/>
          <w:spacing w:val="18"/>
          <w:sz w:val="32"/>
          <w:szCs w:val="32"/>
        </w:rPr>
      </w:pPr>
      <w:r>
        <w:rPr>
          <w:rFonts w:hint="eastAsia" w:ascii="仿宋_GB2312" w:eastAsia="仿宋_GB2312"/>
          <w:spacing w:val="18"/>
          <w:sz w:val="32"/>
          <w:szCs w:val="32"/>
        </w:rPr>
        <w:t>合同附件4：价格清单</w:t>
      </w:r>
    </w:p>
    <w:p>
      <w:pPr>
        <w:rPr>
          <w:rFonts w:ascii="仿宋_GB2312" w:eastAsia="仿宋_GB2312"/>
          <w:spacing w:val="18"/>
          <w:sz w:val="32"/>
          <w:szCs w:val="32"/>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p>
    <w:p>
      <w:pPr>
        <w:rPr>
          <w:rFonts w:ascii="宋体" w:hAnsi="宋体"/>
          <w:spacing w:val="18"/>
          <w:szCs w:val="21"/>
        </w:rPr>
      </w:pPr>
      <w:r>
        <w:rPr>
          <w:rFonts w:ascii="宋体" w:hAnsi="宋体"/>
          <w:spacing w:val="18"/>
          <w:szCs w:val="21"/>
        </w:rPr>
        <w:br w:type="page"/>
      </w:r>
    </w:p>
    <w:p>
      <w:pPr>
        <w:rPr>
          <w:rFonts w:ascii="宋体" w:hAnsi="宋体"/>
          <w:spacing w:val="18"/>
          <w:szCs w:val="21"/>
        </w:rPr>
      </w:pPr>
    </w:p>
    <w:p>
      <w:pPr>
        <w:rPr>
          <w:rFonts w:ascii="宋体" w:hAnsi="宋体"/>
          <w:spacing w:val="18"/>
          <w:szCs w:val="21"/>
        </w:rPr>
      </w:pPr>
      <w:r>
        <w:rPr>
          <w:rFonts w:hint="eastAsia" w:ascii="宋体" w:hAnsi="宋体"/>
          <w:spacing w:val="18"/>
          <w:szCs w:val="21"/>
        </w:rPr>
        <w:t>本页无正文，为可行性研究服务合同盖章签字页。</w:t>
      </w:r>
    </w:p>
    <w:p>
      <w:pPr>
        <w:widowControl/>
        <w:jc w:val="left"/>
        <w:rPr>
          <w:rFonts w:ascii="仿宋_GB2312" w:hAnsi="宋体" w:eastAsia="仿宋_GB2312" w:cs="宋体"/>
          <w:kern w:val="0"/>
          <w:szCs w:val="24"/>
        </w:rPr>
      </w:pPr>
    </w:p>
    <w:tbl>
      <w:tblPr>
        <w:tblStyle w:val="13"/>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sz w:val="30"/>
                <w:szCs w:val="30"/>
              </w:rPr>
            </w:pPr>
            <w:r>
              <w:rPr>
                <w:rFonts w:hint="eastAsia" w:ascii="宋体" w:hAnsi="宋体"/>
                <w:b/>
                <w:sz w:val="30"/>
                <w:szCs w:val="30"/>
              </w:rPr>
              <w:t>甲方(盖章)：</w:t>
            </w:r>
          </w:p>
        </w:tc>
        <w:tc>
          <w:tcPr>
            <w:tcW w:w="2827" w:type="dxa"/>
            <w:gridSpan w:val="3"/>
          </w:tcPr>
          <w:p>
            <w:pPr>
              <w:spacing w:before="25" w:line="240" w:lineRule="atLeast"/>
              <w:rPr>
                <w:rFonts w:ascii="宋体" w:hAnsi="宋体"/>
                <w:b/>
                <w:sz w:val="28"/>
                <w:szCs w:val="28"/>
              </w:rPr>
            </w:pPr>
            <w:r>
              <w:rPr>
                <w:rFonts w:hint="eastAsia" w:ascii="宋体" w:hAnsi="宋体"/>
                <w:b/>
                <w:sz w:val="28"/>
                <w:szCs w:val="28"/>
              </w:rPr>
              <w:t>深圳市地铁集团有限公司</w:t>
            </w:r>
          </w:p>
        </w:tc>
        <w:tc>
          <w:tcPr>
            <w:tcW w:w="2108" w:type="dxa"/>
          </w:tcPr>
          <w:p>
            <w:pPr>
              <w:spacing w:line="240" w:lineRule="atLeast"/>
              <w:rPr>
                <w:rFonts w:ascii="宋体" w:hAnsi="宋体"/>
                <w:b/>
                <w:sz w:val="28"/>
                <w:szCs w:val="28"/>
              </w:rPr>
            </w:pPr>
            <w:r>
              <w:rPr>
                <w:rFonts w:hint="eastAsia" w:ascii="宋体" w:hAnsi="宋体"/>
                <w:b/>
                <w:sz w:val="28"/>
                <w:szCs w:val="28"/>
              </w:rPr>
              <w:t>法定代表人或授权代表：</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1026" w:hRule="exact"/>
        </w:trPr>
        <w:tc>
          <w:tcPr>
            <w:tcW w:w="2277" w:type="dxa"/>
          </w:tcPr>
          <w:p>
            <w:pPr>
              <w:rPr>
                <w:rFonts w:ascii="宋体" w:hAnsi="宋体"/>
              </w:rPr>
            </w:pPr>
            <w:r>
              <w:rPr>
                <w:rFonts w:hint="eastAsia" w:ascii="宋体" w:hAnsi="宋体"/>
              </w:rPr>
              <w:t>地    址：</w:t>
            </w:r>
          </w:p>
        </w:tc>
        <w:tc>
          <w:tcPr>
            <w:tcW w:w="2827" w:type="dxa"/>
            <w:gridSpan w:val="3"/>
          </w:tcPr>
          <w:p>
            <w:pPr>
              <w:rPr>
                <w:rFonts w:ascii="宋体" w:hAnsi="宋体"/>
              </w:rPr>
            </w:pPr>
            <w:r>
              <w:rPr>
                <w:rFonts w:hint="eastAsia" w:ascii="宋体" w:hAnsi="宋体"/>
              </w:rPr>
              <w:t>深圳市福田区福中一路1016号地铁大厦</w:t>
            </w:r>
          </w:p>
        </w:tc>
        <w:tc>
          <w:tcPr>
            <w:tcW w:w="2108" w:type="dxa"/>
          </w:tcPr>
          <w:p>
            <w:pPr>
              <w:rPr>
                <w:rFonts w:ascii="宋体" w:hAnsi="宋体"/>
              </w:rPr>
            </w:pPr>
          </w:p>
        </w:tc>
        <w:tc>
          <w:tcPr>
            <w:tcW w:w="3137" w:type="dxa"/>
            <w:gridSpan w:val="2"/>
          </w:tcPr>
          <w:p>
            <w:pPr>
              <w:rPr>
                <w:rFonts w:ascii="宋体" w:hAnsi="宋体"/>
              </w:rPr>
            </w:pPr>
          </w:p>
        </w:tc>
      </w:tr>
      <w:tr>
        <w:tblPrEx>
          <w:tblCellMar>
            <w:top w:w="0" w:type="dxa"/>
            <w:left w:w="108" w:type="dxa"/>
            <w:bottom w:w="0" w:type="dxa"/>
            <w:right w:w="108" w:type="dxa"/>
          </w:tblCellMar>
        </w:tblPrEx>
        <w:trPr>
          <w:trHeight w:val="477" w:hRule="exact"/>
        </w:trPr>
        <w:tc>
          <w:tcPr>
            <w:tcW w:w="2277" w:type="dxa"/>
          </w:tcPr>
          <w:p>
            <w:pPr>
              <w:rPr>
                <w:rFonts w:ascii="宋体" w:hAnsi="宋体"/>
              </w:rPr>
            </w:pPr>
            <w:r>
              <w:rPr>
                <w:rFonts w:hint="eastAsia" w:ascii="宋体" w:hAnsi="宋体"/>
              </w:rPr>
              <w:t>电    话：</w:t>
            </w:r>
          </w:p>
        </w:tc>
        <w:tc>
          <w:tcPr>
            <w:tcW w:w="2827" w:type="dxa"/>
            <w:gridSpan w:val="3"/>
          </w:tcPr>
          <w:p>
            <w:pPr>
              <w:rPr>
                <w:rFonts w:ascii="宋体" w:hAnsi="宋体"/>
              </w:rPr>
            </w:pPr>
            <w:r>
              <w:rPr>
                <w:rFonts w:hint="eastAsia" w:ascii="宋体" w:hAnsi="宋体"/>
              </w:rPr>
              <w:t>0755-23992</w:t>
            </w:r>
            <w:r>
              <w:rPr>
                <w:rFonts w:ascii="宋体" w:hAnsi="宋体"/>
              </w:rPr>
              <w:t>576</w:t>
            </w:r>
          </w:p>
        </w:tc>
        <w:tc>
          <w:tcPr>
            <w:tcW w:w="2108" w:type="dxa"/>
          </w:tcPr>
          <w:p>
            <w:pPr>
              <w:rPr>
                <w:rFonts w:ascii="宋体" w:hAnsi="宋体"/>
              </w:rPr>
            </w:pPr>
            <w:r>
              <w:rPr>
                <w:rFonts w:hint="eastAsia" w:ascii="宋体" w:hAnsi="宋体"/>
              </w:rPr>
              <w:t>传    真：</w:t>
            </w:r>
          </w:p>
        </w:tc>
        <w:tc>
          <w:tcPr>
            <w:tcW w:w="3137" w:type="dxa"/>
            <w:gridSpan w:val="2"/>
          </w:tcPr>
          <w:p>
            <w:pPr>
              <w:rPr>
                <w:rFonts w:ascii="宋体" w:hAnsi="宋体"/>
              </w:rPr>
            </w:pPr>
            <w:r>
              <w:rPr>
                <w:rFonts w:hint="eastAsia" w:ascii="宋体" w:hAnsi="宋体"/>
              </w:rPr>
              <w:t>0755-23992555</w:t>
            </w:r>
          </w:p>
        </w:tc>
      </w:tr>
      <w:tr>
        <w:tblPrEx>
          <w:tblCellMar>
            <w:top w:w="0" w:type="dxa"/>
            <w:left w:w="108" w:type="dxa"/>
            <w:bottom w:w="0" w:type="dxa"/>
            <w:right w:w="108" w:type="dxa"/>
          </w:tblCellMar>
        </w:tblPrEx>
        <w:trPr>
          <w:trHeight w:val="666" w:hRule="exact"/>
        </w:trPr>
        <w:tc>
          <w:tcPr>
            <w:tcW w:w="2277" w:type="dxa"/>
          </w:tcPr>
          <w:p>
            <w:pPr>
              <w:rPr>
                <w:rFonts w:ascii="宋体" w:hAnsi="宋体"/>
              </w:rPr>
            </w:pPr>
            <w:r>
              <w:rPr>
                <w:rFonts w:hint="eastAsia" w:ascii="宋体" w:hAnsi="宋体"/>
              </w:rPr>
              <w:t>开户银行：</w:t>
            </w:r>
          </w:p>
        </w:tc>
        <w:tc>
          <w:tcPr>
            <w:tcW w:w="2827" w:type="dxa"/>
            <w:gridSpan w:val="3"/>
          </w:tcPr>
          <w:p>
            <w:pPr>
              <w:rPr>
                <w:rFonts w:ascii="宋体" w:hAnsi="宋体"/>
              </w:rPr>
            </w:pPr>
            <w:r>
              <w:rPr>
                <w:rFonts w:hint="eastAsia" w:ascii="宋体" w:hAnsi="宋体"/>
              </w:rPr>
              <w:t>招商</w:t>
            </w:r>
            <w:r>
              <w:rPr>
                <w:rFonts w:ascii="宋体" w:hAnsi="宋体"/>
              </w:rPr>
              <w:t>银行</w:t>
            </w:r>
            <w:r>
              <w:rPr>
                <w:rFonts w:hint="eastAsia" w:ascii="宋体" w:hAnsi="宋体"/>
              </w:rPr>
              <w:t>深圳分行</w:t>
            </w:r>
            <w:r>
              <w:rPr>
                <w:rFonts w:ascii="宋体" w:hAnsi="宋体"/>
              </w:rPr>
              <w:t>益田</w:t>
            </w:r>
            <w:r>
              <w:rPr>
                <w:rFonts w:hint="eastAsia" w:ascii="宋体" w:hAnsi="宋体"/>
              </w:rPr>
              <w:t>支行</w:t>
            </w:r>
          </w:p>
          <w:p>
            <w:pPr>
              <w:rPr>
                <w:rFonts w:ascii="宋体" w:hAnsi="宋体"/>
              </w:rPr>
            </w:pPr>
          </w:p>
          <w:p>
            <w:pPr>
              <w:rPr>
                <w:rFonts w:ascii="宋体" w:hAnsi="宋体"/>
              </w:rPr>
            </w:pPr>
          </w:p>
        </w:tc>
        <w:tc>
          <w:tcPr>
            <w:tcW w:w="2108" w:type="dxa"/>
          </w:tcPr>
          <w:p>
            <w:pPr>
              <w:rPr>
                <w:rFonts w:ascii="宋体" w:hAnsi="宋体"/>
              </w:rPr>
            </w:pPr>
            <w:r>
              <w:rPr>
                <w:rFonts w:hint="eastAsia" w:ascii="宋体" w:hAnsi="宋体"/>
              </w:rPr>
              <w:t>开户全名：</w:t>
            </w:r>
          </w:p>
        </w:tc>
        <w:tc>
          <w:tcPr>
            <w:tcW w:w="3137" w:type="dxa"/>
            <w:gridSpan w:val="2"/>
          </w:tcPr>
          <w:p>
            <w:pPr>
              <w:rPr>
                <w:rFonts w:ascii="宋体" w:hAnsi="宋体"/>
              </w:rPr>
            </w:pPr>
            <w:r>
              <w:rPr>
                <w:rFonts w:hint="eastAsia" w:ascii="宋体" w:hAnsi="宋体"/>
              </w:rPr>
              <w:t>深圳市地铁集团有限公司</w:t>
            </w: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rPr>
            </w:pPr>
            <w:r>
              <w:rPr>
                <w:rFonts w:hint="eastAsia" w:ascii="宋体" w:hAnsi="宋体"/>
              </w:rPr>
              <w:t>账    号：</w:t>
            </w:r>
          </w:p>
        </w:tc>
        <w:tc>
          <w:tcPr>
            <w:tcW w:w="2827" w:type="dxa"/>
            <w:gridSpan w:val="3"/>
          </w:tcPr>
          <w:p>
            <w:pPr>
              <w:rPr>
                <w:rFonts w:ascii="宋体" w:hAnsi="宋体"/>
              </w:rPr>
            </w:pPr>
            <w:r>
              <w:rPr>
                <w:rFonts w:ascii="宋体" w:hAnsi="宋体"/>
              </w:rPr>
              <w:t>755904924410506</w:t>
            </w:r>
          </w:p>
        </w:tc>
        <w:tc>
          <w:tcPr>
            <w:tcW w:w="2108" w:type="dxa"/>
          </w:tcPr>
          <w:p>
            <w:pPr>
              <w:rPr>
                <w:rFonts w:ascii="宋体" w:hAnsi="宋体"/>
              </w:rPr>
            </w:pPr>
            <w:r>
              <w:rPr>
                <w:rFonts w:hint="eastAsia" w:ascii="宋体" w:hAnsi="宋体"/>
              </w:rPr>
              <w:t>邮政编码：</w:t>
            </w:r>
          </w:p>
        </w:tc>
        <w:tc>
          <w:tcPr>
            <w:tcW w:w="3137" w:type="dxa"/>
            <w:gridSpan w:val="2"/>
          </w:tcPr>
          <w:p>
            <w:pPr>
              <w:rPr>
                <w:rFonts w:ascii="宋体" w:hAnsi="宋体"/>
              </w:rPr>
            </w:pPr>
            <w:r>
              <w:rPr>
                <w:rFonts w:hint="eastAsia" w:ascii="宋体" w:hAnsi="宋体"/>
              </w:rPr>
              <w:t>518026</w:t>
            </w:r>
          </w:p>
        </w:tc>
      </w:tr>
      <w:tr>
        <w:tblPrEx>
          <w:tblCellMar>
            <w:top w:w="0" w:type="dxa"/>
            <w:left w:w="108" w:type="dxa"/>
            <w:bottom w:w="0" w:type="dxa"/>
            <w:right w:w="108" w:type="dxa"/>
          </w:tblCellMar>
        </w:tblPrEx>
        <w:trPr>
          <w:trHeight w:val="998" w:hRule="exact"/>
        </w:trPr>
        <w:tc>
          <w:tcPr>
            <w:tcW w:w="2277" w:type="dxa"/>
          </w:tcPr>
          <w:p>
            <w:pPr>
              <w:rPr>
                <w:rFonts w:ascii="宋体" w:hAnsi="宋体"/>
              </w:rPr>
            </w:pPr>
            <w:r>
              <w:rPr>
                <w:rFonts w:hint="eastAsia" w:ascii="宋体" w:hAnsi="宋体"/>
              </w:rPr>
              <w:t>项目主管部门经办人及电话：</w:t>
            </w: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项目主管部门审核人：</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rPr>
            </w:pPr>
            <w:r>
              <w:rPr>
                <w:rFonts w:hint="eastAsia" w:ascii="宋体" w:hAnsi="宋体"/>
              </w:rPr>
              <w:t>合约部门经办人及电话:</w:t>
            </w:r>
          </w:p>
          <w:p>
            <w:pPr>
              <w:rPr>
                <w:rFonts w:ascii="宋体" w:hAnsi="宋体"/>
              </w:rPr>
            </w:pPr>
          </w:p>
          <w:p>
            <w:pPr>
              <w:rPr>
                <w:rFonts w:ascii="宋体" w:hAnsi="宋体"/>
              </w:rPr>
            </w:pP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合约部门审核人：</w:t>
            </w:r>
          </w:p>
        </w:tc>
        <w:tc>
          <w:tcPr>
            <w:tcW w:w="3137"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rPr>
            </w:pPr>
          </w:p>
        </w:tc>
        <w:tc>
          <w:tcPr>
            <w:tcW w:w="2108" w:type="dxa"/>
          </w:tcPr>
          <w:p>
            <w:pPr>
              <w:rPr>
                <w:rFonts w:ascii="宋体" w:hAnsi="宋体"/>
              </w:rPr>
            </w:pPr>
          </w:p>
        </w:tc>
        <w:tc>
          <w:tcPr>
            <w:tcW w:w="3137" w:type="dxa"/>
            <w:gridSpan w:val="3"/>
          </w:tcPr>
          <w:p>
            <w:pP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sz w:val="30"/>
                <w:szCs w:val="30"/>
              </w:rPr>
            </w:pPr>
            <w:r>
              <w:rPr>
                <w:rFonts w:hint="eastAsia" w:ascii="宋体" w:hAnsi="宋体"/>
                <w:b/>
                <w:sz w:val="30"/>
                <w:szCs w:val="30"/>
              </w:rPr>
              <w:t>乙方(盖章)：</w:t>
            </w:r>
          </w:p>
        </w:tc>
        <w:tc>
          <w:tcPr>
            <w:tcW w:w="2827" w:type="dxa"/>
            <w:gridSpan w:val="3"/>
          </w:tcPr>
          <w:p>
            <w:pPr>
              <w:rPr>
                <w:rFonts w:ascii="宋体" w:hAnsi="宋体"/>
                <w:b/>
                <w:sz w:val="30"/>
                <w:szCs w:val="30"/>
              </w:rPr>
            </w:pPr>
          </w:p>
        </w:tc>
        <w:tc>
          <w:tcPr>
            <w:tcW w:w="2108" w:type="dxa"/>
          </w:tcPr>
          <w:p>
            <w:pPr>
              <w:rPr>
                <w:rFonts w:ascii="宋体" w:hAnsi="宋体"/>
                <w:b/>
                <w:sz w:val="28"/>
                <w:szCs w:val="28"/>
              </w:rPr>
            </w:pPr>
            <w:r>
              <w:rPr>
                <w:rFonts w:hint="eastAsia" w:ascii="宋体" w:hAnsi="宋体"/>
                <w:b/>
                <w:sz w:val="28"/>
                <w:szCs w:val="28"/>
              </w:rPr>
              <w:t>法定代表人或授权代表：</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163" w:hRule="exact"/>
        </w:trPr>
        <w:tc>
          <w:tcPr>
            <w:tcW w:w="2277" w:type="dxa"/>
          </w:tcPr>
          <w:p>
            <w:pPr>
              <w:rPr>
                <w:rFonts w:ascii="宋体" w:hAnsi="宋体"/>
              </w:rPr>
            </w:pPr>
            <w:r>
              <w:rPr>
                <w:rFonts w:hint="eastAsia" w:ascii="宋体" w:hAnsi="宋体"/>
              </w:rPr>
              <w:t>地    址：</w:t>
            </w:r>
          </w:p>
        </w:tc>
        <w:tc>
          <w:tcPr>
            <w:tcW w:w="2827" w:type="dxa"/>
            <w:gridSpan w:val="3"/>
          </w:tcPr>
          <w:p>
            <w:pPr>
              <w:rPr>
                <w:rFonts w:ascii="宋体" w:hAnsi="宋体"/>
              </w:rPr>
            </w:pPr>
          </w:p>
          <w:p>
            <w:pPr>
              <w:rPr>
                <w:rFonts w:ascii="宋体" w:hAnsi="宋体"/>
              </w:rPr>
            </w:pPr>
          </w:p>
          <w:p>
            <w:pPr>
              <w:rPr>
                <w:rFonts w:ascii="宋体" w:hAnsi="宋体"/>
              </w:rPr>
            </w:pPr>
          </w:p>
        </w:tc>
        <w:tc>
          <w:tcPr>
            <w:tcW w:w="2108" w:type="dxa"/>
          </w:tcPr>
          <w:p>
            <w:pPr>
              <w:rPr>
                <w:rFonts w:ascii="宋体" w:hAnsi="宋体"/>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rPr>
            </w:pPr>
            <w:r>
              <w:rPr>
                <w:rFonts w:hint="eastAsia" w:ascii="宋体" w:hAnsi="宋体"/>
              </w:rPr>
              <w:t>电    话：</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传    真：</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1060" w:hRule="exact"/>
        </w:trPr>
        <w:tc>
          <w:tcPr>
            <w:tcW w:w="2277" w:type="dxa"/>
          </w:tcPr>
          <w:p>
            <w:pPr>
              <w:rPr>
                <w:rFonts w:ascii="宋体" w:hAnsi="宋体"/>
              </w:rPr>
            </w:pPr>
            <w:r>
              <w:rPr>
                <w:rFonts w:hint="eastAsia" w:ascii="宋体" w:hAnsi="宋体"/>
              </w:rPr>
              <w:t>开户银行：</w:t>
            </w:r>
          </w:p>
        </w:tc>
        <w:tc>
          <w:tcPr>
            <w:tcW w:w="2827" w:type="dxa"/>
            <w:gridSpan w:val="3"/>
          </w:tcPr>
          <w:p>
            <w:pPr>
              <w:rPr>
                <w:rFonts w:ascii="宋体" w:hAnsi="宋体"/>
                <w:szCs w:val="21"/>
              </w:rPr>
            </w:pPr>
          </w:p>
        </w:tc>
        <w:tc>
          <w:tcPr>
            <w:tcW w:w="2108" w:type="dxa"/>
          </w:tcPr>
          <w:p>
            <w:pPr>
              <w:rPr>
                <w:rFonts w:ascii="宋体" w:hAnsi="宋体"/>
              </w:rPr>
            </w:pPr>
            <w:r>
              <w:rPr>
                <w:rFonts w:hint="eastAsia" w:ascii="宋体" w:hAnsi="宋体"/>
              </w:rPr>
              <w:t>开户全名：</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rPr>
            </w:pPr>
            <w:r>
              <w:rPr>
                <w:rFonts w:hint="eastAsia" w:ascii="宋体" w:hAnsi="宋体"/>
              </w:rPr>
              <w:t>账    号：</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邮政编码：</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600" w:hRule="exact"/>
        </w:trPr>
        <w:tc>
          <w:tcPr>
            <w:tcW w:w="2277" w:type="dxa"/>
          </w:tcPr>
          <w:p>
            <w:pPr>
              <w:rPr>
                <w:rFonts w:ascii="宋体" w:hAnsi="宋体"/>
              </w:rPr>
            </w:pPr>
            <w:r>
              <w:rPr>
                <w:rFonts w:hint="eastAsia" w:ascii="宋体" w:hAnsi="宋体"/>
              </w:rPr>
              <w:t>乙方经办人：</w:t>
            </w:r>
          </w:p>
        </w:tc>
        <w:tc>
          <w:tcPr>
            <w:tcW w:w="2827" w:type="dxa"/>
            <w:gridSpan w:val="3"/>
          </w:tcPr>
          <w:p>
            <w:pPr>
              <w:rPr>
                <w:rFonts w:ascii="宋体" w:hAnsi="宋体"/>
              </w:rPr>
            </w:pPr>
          </w:p>
        </w:tc>
        <w:tc>
          <w:tcPr>
            <w:tcW w:w="2108" w:type="dxa"/>
          </w:tcPr>
          <w:p>
            <w:pPr>
              <w:rPr>
                <w:rFonts w:ascii="宋体" w:hAnsi="宋体"/>
              </w:rPr>
            </w:pPr>
            <w:r>
              <w:rPr>
                <w:rFonts w:hint="eastAsia" w:ascii="宋体" w:hAnsi="宋体"/>
              </w:rPr>
              <w:t>乙方经办人电话：</w:t>
            </w:r>
          </w:p>
        </w:tc>
        <w:tc>
          <w:tcPr>
            <w:tcW w:w="3137" w:type="dxa"/>
            <w:gridSpan w:val="2"/>
          </w:tcPr>
          <w:p>
            <w:pPr>
              <w:rPr>
                <w:rFonts w:ascii="宋体" w:hAnsi="宋体"/>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rPr>
            </w:pPr>
            <w:r>
              <w:rPr>
                <w:rFonts w:hint="eastAsia" w:ascii="宋体" w:hAnsi="宋体"/>
                <w:b/>
              </w:rPr>
              <w:t>合同签署地点：</w:t>
            </w:r>
          </w:p>
        </w:tc>
        <w:tc>
          <w:tcPr>
            <w:tcW w:w="2827" w:type="dxa"/>
            <w:gridSpan w:val="3"/>
          </w:tcPr>
          <w:p>
            <w:pPr>
              <w:rPr>
                <w:rFonts w:ascii="宋体" w:hAnsi="宋体"/>
                <w:b/>
                <w:szCs w:val="21"/>
              </w:rPr>
            </w:pPr>
            <w:r>
              <w:rPr>
                <w:rFonts w:hint="eastAsia" w:ascii="宋体" w:hAnsi="宋体"/>
                <w:b/>
              </w:rPr>
              <w:t>深  圳</w:t>
            </w:r>
          </w:p>
        </w:tc>
        <w:tc>
          <w:tcPr>
            <w:tcW w:w="2108" w:type="dxa"/>
          </w:tcPr>
          <w:p>
            <w:pPr>
              <w:rPr>
                <w:rFonts w:ascii="宋体" w:hAnsi="宋体"/>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rPr>
            </w:pPr>
            <w:r>
              <w:rPr>
                <w:rFonts w:hint="eastAsia" w:ascii="宋体" w:hAnsi="宋体"/>
                <w:b/>
              </w:rPr>
              <w:t>时      间：</w:t>
            </w:r>
          </w:p>
        </w:tc>
        <w:tc>
          <w:tcPr>
            <w:tcW w:w="2827" w:type="dxa"/>
            <w:gridSpan w:val="3"/>
          </w:tcPr>
          <w:p>
            <w:pPr>
              <w:rPr>
                <w:rFonts w:ascii="宋体" w:hAnsi="宋体"/>
                <w:b/>
                <w:szCs w:val="21"/>
              </w:rPr>
            </w:pPr>
            <w:r>
              <w:rPr>
                <w:rFonts w:hint="eastAsia" w:ascii="宋体" w:hAnsi="宋体"/>
                <w:b/>
              </w:rPr>
              <w:t>年   月    日</w:t>
            </w:r>
          </w:p>
        </w:tc>
        <w:tc>
          <w:tcPr>
            <w:tcW w:w="2108" w:type="dxa"/>
          </w:tcPr>
          <w:p>
            <w:pPr>
              <w:rPr>
                <w:rFonts w:ascii="宋体" w:hAnsi="宋体"/>
              </w:rPr>
            </w:pPr>
          </w:p>
        </w:tc>
        <w:tc>
          <w:tcPr>
            <w:tcW w:w="3137" w:type="dxa"/>
            <w:gridSpan w:val="2"/>
          </w:tcPr>
          <w:p>
            <w:pPr>
              <w:rPr>
                <w:rFonts w:ascii="宋体" w:hAnsi="宋体"/>
                <w:szCs w:val="21"/>
              </w:rPr>
            </w:pPr>
          </w:p>
        </w:tc>
      </w:tr>
    </w:tbl>
    <w:p>
      <w:pPr>
        <w:spacing w:line="360" w:lineRule="auto"/>
        <w:rPr>
          <w:rFonts w:ascii="仿宋_GB2312" w:hAnsi="宋体" w:eastAsia="仿宋_GB2312"/>
          <w:b/>
          <w:sz w:val="44"/>
          <w:szCs w:val="44"/>
        </w:rPr>
        <w:sectPr>
          <w:type w:val="continuous"/>
          <w:pgSz w:w="11907" w:h="16840"/>
          <w:pgMar w:top="1440" w:right="1440" w:bottom="1440" w:left="1440" w:header="720" w:footer="890" w:gutter="0"/>
          <w:cols w:space="720" w:num="1"/>
          <w:titlePg/>
          <w:docGrid w:linePitch="360" w:charSpace="0"/>
        </w:sectPr>
      </w:pPr>
    </w:p>
    <w:p>
      <w:bookmarkStart w:id="347" w:name="_Toc389833599"/>
      <w:bookmarkStart w:id="348" w:name="_Toc6911"/>
      <w:bookmarkStart w:id="349" w:name="_Toc62576193"/>
      <w:r>
        <w:rPr>
          <w:rFonts w:hint="eastAsia"/>
        </w:rPr>
        <w:t>合同附件1：项目工作计划书</w:t>
      </w:r>
      <w:bookmarkEnd w:id="347"/>
      <w:bookmarkEnd w:id="348"/>
      <w:bookmarkEnd w:id="349"/>
    </w:p>
    <w:p>
      <w:pPr>
        <w:rPr>
          <w:rFonts w:hAnsi="宋体"/>
        </w:rPr>
      </w:pPr>
      <w:r>
        <w:rPr>
          <w:rFonts w:hint="eastAsia" w:hAnsi="宋体"/>
        </w:rPr>
        <w:t>本工作计划书以以</w:t>
      </w:r>
      <w:r>
        <w:rPr>
          <w:rFonts w:hAnsi="宋体"/>
        </w:rPr>
        <w:t>下</w:t>
      </w:r>
      <w:r>
        <w:rPr>
          <w:rFonts w:hint="eastAsia" w:hAnsi="宋体"/>
        </w:rPr>
        <w:t>内容大纲为指导，具体的研究内容将根据项目实际情况或有调整。</w:t>
      </w:r>
    </w:p>
    <w:p>
      <w:pPr>
        <w:rPr>
          <w:szCs w:val="21"/>
          <w:u w:val="single"/>
        </w:rPr>
      </w:pPr>
    </w:p>
    <w:p>
      <w:bookmarkStart w:id="350" w:name="_Toc389833600"/>
      <w:r>
        <w:rPr>
          <w:rFonts w:hint="eastAsia"/>
        </w:rPr>
        <w:t>一、项目总论</w:t>
      </w:r>
    </w:p>
    <w:p>
      <w:r>
        <w:rPr>
          <w:rFonts w:hint="eastAsia"/>
        </w:rPr>
        <w:t>1.项目背景</w:t>
      </w:r>
    </w:p>
    <w:p>
      <w:r>
        <w:rPr>
          <w:rFonts w:hint="eastAsia"/>
        </w:rPr>
        <w:t>2、可行性研究结论</w:t>
      </w:r>
    </w:p>
    <w:p>
      <w:r>
        <w:rPr>
          <w:rFonts w:hint="eastAsia"/>
        </w:rPr>
        <w:t>二、项目分析及评价</w:t>
      </w:r>
      <w:r>
        <w:rPr>
          <w:rFonts w:hint="eastAsia"/>
        </w:rPr>
        <w:tab/>
      </w:r>
    </w:p>
    <w:p>
      <w:r>
        <w:rPr>
          <w:rFonts w:hint="eastAsia"/>
        </w:rPr>
        <w:t>1.项目解析</w:t>
      </w:r>
    </w:p>
    <w:p>
      <w:r>
        <w:rPr>
          <w:rFonts w:hint="eastAsia"/>
        </w:rPr>
        <w:t>2.项目区位价值分析</w:t>
      </w:r>
    </w:p>
    <w:p>
      <w:r>
        <w:rPr>
          <w:rFonts w:hint="eastAsia"/>
        </w:rPr>
        <w:t>2.1区域市场界定</w:t>
      </w:r>
    </w:p>
    <w:p>
      <w:r>
        <w:rPr>
          <w:rFonts w:hint="eastAsia"/>
        </w:rPr>
        <w:t>2.2区域规划概况</w:t>
      </w:r>
    </w:p>
    <w:p>
      <w:r>
        <w:rPr>
          <w:rFonts w:hint="eastAsia"/>
        </w:rPr>
        <w:t>2.3区域市场对本项目的影响</w:t>
      </w:r>
    </w:p>
    <w:p>
      <w:r>
        <w:rPr>
          <w:rFonts w:hint="eastAsia"/>
        </w:rPr>
        <w:t>3.项目核心属性与亮点</w:t>
      </w:r>
    </w:p>
    <w:p>
      <w:r>
        <w:rPr>
          <w:rFonts w:hint="eastAsia"/>
        </w:rPr>
        <w:t>三、项目市场分析</w:t>
      </w:r>
      <w:r>
        <w:rPr>
          <w:rFonts w:hint="eastAsia"/>
        </w:rPr>
        <w:tab/>
      </w:r>
    </w:p>
    <w:p>
      <w:r>
        <w:rPr>
          <w:rFonts w:hint="eastAsia"/>
        </w:rPr>
        <w:t>1.宏观背景分析</w:t>
      </w:r>
    </w:p>
    <w:p>
      <w:r>
        <w:rPr>
          <w:rFonts w:hint="eastAsia"/>
        </w:rPr>
        <w:t>1.1深圳市概况</w:t>
      </w:r>
    </w:p>
    <w:p>
      <w:r>
        <w:rPr>
          <w:rFonts w:hint="eastAsia"/>
        </w:rPr>
        <w:t>1.2深圳市经济发展</w:t>
      </w:r>
    </w:p>
    <w:p>
      <w:r>
        <w:rPr>
          <w:rFonts w:hint="eastAsia"/>
        </w:rPr>
        <w:t>1.3城市规划与未来发展</w:t>
      </w:r>
    </w:p>
    <w:p>
      <w:r>
        <w:rPr>
          <w:rFonts w:hint="eastAsia"/>
        </w:rPr>
        <w:t>2.房地产市场分析</w:t>
      </w:r>
    </w:p>
    <w:p>
      <w:r>
        <w:rPr>
          <w:rFonts w:hint="eastAsia"/>
        </w:rPr>
        <w:t>四、项目定位评估</w:t>
      </w:r>
      <w:r>
        <w:rPr>
          <w:rFonts w:hint="eastAsia"/>
        </w:rPr>
        <w:tab/>
      </w:r>
    </w:p>
    <w:p>
      <w:r>
        <w:rPr>
          <w:rFonts w:hint="eastAsia"/>
        </w:rPr>
        <w:t>1.项目SWOT分析</w:t>
      </w:r>
    </w:p>
    <w:p>
      <w:r>
        <w:rPr>
          <w:rFonts w:hint="eastAsia"/>
        </w:rPr>
        <w:t>2.产品定位评估</w:t>
      </w:r>
    </w:p>
    <w:p>
      <w:r>
        <w:rPr>
          <w:rFonts w:hint="eastAsia"/>
        </w:rPr>
        <w:t>3.租售价格定位</w:t>
      </w:r>
    </w:p>
    <w:p>
      <w:r>
        <w:rPr>
          <w:rFonts w:hint="eastAsia"/>
        </w:rPr>
        <w:t>五、项目经济效益分析</w:t>
      </w:r>
    </w:p>
    <w:p>
      <w:pPr>
        <w:outlineLvl w:val="1"/>
      </w:pPr>
      <w:bookmarkStart w:id="351" w:name="_Toc7877"/>
      <w:r>
        <w:rPr>
          <w:rFonts w:hint="eastAsia"/>
        </w:rPr>
        <w:t>1.测算原则及前提条件</w:t>
      </w:r>
      <w:bookmarkEnd w:id="351"/>
    </w:p>
    <w:p>
      <w:r>
        <w:rPr>
          <w:rFonts w:hint="eastAsia"/>
        </w:rPr>
        <w:t>1.1测算方案</w:t>
      </w:r>
    </w:p>
    <w:p>
      <w:r>
        <w:rPr>
          <w:rFonts w:hint="eastAsia"/>
        </w:rPr>
        <w:t>1.2测算期确定</w:t>
      </w:r>
    </w:p>
    <w:p>
      <w:r>
        <w:rPr>
          <w:rFonts w:hint="eastAsia"/>
        </w:rPr>
        <w:t>1.3税费计算说明</w:t>
      </w:r>
    </w:p>
    <w:p>
      <w:r>
        <w:rPr>
          <w:rFonts w:hint="eastAsia"/>
        </w:rPr>
        <w:t>1.4配套设施情况</w:t>
      </w:r>
    </w:p>
    <w:p>
      <w:r>
        <w:rPr>
          <w:rFonts w:hint="eastAsia"/>
        </w:rPr>
        <w:t>1.5财务费用及贷款利率确定</w:t>
      </w:r>
    </w:p>
    <w:p>
      <w:r>
        <w:rPr>
          <w:rFonts w:hint="eastAsia"/>
        </w:rPr>
        <w:t>1.6基准收益率的确定</w:t>
      </w:r>
    </w:p>
    <w:p>
      <w:pPr>
        <w:outlineLvl w:val="1"/>
      </w:pPr>
      <w:bookmarkStart w:id="352" w:name="_Toc1532"/>
      <w:r>
        <w:rPr>
          <w:rFonts w:hint="eastAsia"/>
        </w:rPr>
        <w:t>2.项目总投资估算</w:t>
      </w:r>
      <w:bookmarkEnd w:id="352"/>
    </w:p>
    <w:p>
      <w:r>
        <w:rPr>
          <w:rFonts w:hint="eastAsia"/>
        </w:rPr>
        <w:t>2.1项目投资计划</w:t>
      </w:r>
    </w:p>
    <w:p>
      <w:r>
        <w:rPr>
          <w:rFonts w:hint="eastAsia"/>
        </w:rPr>
        <w:t>2.2项目销售与经营收入测算</w:t>
      </w:r>
    </w:p>
    <w:p>
      <w:r>
        <w:rPr>
          <w:rFonts w:hint="eastAsia"/>
        </w:rPr>
        <w:t>2.3项目利润</w:t>
      </w:r>
    </w:p>
    <w:p>
      <w:pPr>
        <w:outlineLvl w:val="1"/>
      </w:pPr>
      <w:bookmarkStart w:id="353" w:name="_Toc23646"/>
      <w:r>
        <w:rPr>
          <w:rFonts w:hint="eastAsia"/>
        </w:rPr>
        <w:t>3.项目开发评价</w:t>
      </w:r>
      <w:bookmarkEnd w:id="353"/>
    </w:p>
    <w:p>
      <w:pPr>
        <w:outlineLvl w:val="1"/>
      </w:pPr>
      <w:bookmarkStart w:id="354" w:name="_Toc1688"/>
      <w:r>
        <w:rPr>
          <w:rFonts w:hint="eastAsia"/>
        </w:rPr>
        <w:t>4.项目财务与敏感性分析</w:t>
      </w:r>
      <w:bookmarkEnd w:id="354"/>
    </w:p>
    <w:p>
      <w:r>
        <w:rPr>
          <w:rFonts w:hint="eastAsia"/>
        </w:rPr>
        <w:t>4.1项目赢利分析</w:t>
      </w:r>
    </w:p>
    <w:p>
      <w:r>
        <w:rPr>
          <w:rFonts w:hint="eastAsia"/>
        </w:rPr>
        <w:t>4.2项目盈亏平衡与敏感性分析</w:t>
      </w:r>
    </w:p>
    <w:p>
      <w:r>
        <w:rPr>
          <w:rFonts w:hint="eastAsia"/>
        </w:rPr>
        <w:t>六、可行性研究结论与分析</w:t>
      </w:r>
    </w:p>
    <w:p>
      <w:r>
        <w:rPr>
          <w:rFonts w:hint="eastAsia"/>
        </w:rPr>
        <w:t>1.1项目的结论性意见</w:t>
      </w:r>
    </w:p>
    <w:p>
      <w:r>
        <w:rPr>
          <w:rFonts w:hint="eastAsia"/>
        </w:rPr>
        <w:t>1.2项目风险及防范建议</w:t>
      </w:r>
    </w:p>
    <w:p>
      <w:r>
        <w:rPr>
          <w:rFonts w:hint="eastAsia"/>
        </w:rPr>
        <w:t>1.3可行性研究结论</w:t>
      </w:r>
    </w:p>
    <w:p>
      <w:pPr>
        <w:rPr>
          <w:szCs w:val="21"/>
        </w:rPr>
      </w:pPr>
    </w:p>
    <w:p>
      <w:r>
        <w:br w:type="page"/>
      </w:r>
    </w:p>
    <w:p>
      <w:r>
        <w:rPr>
          <w:rFonts w:hint="eastAsia"/>
        </w:rPr>
        <w:t>合同附件2：项目服务团队架构及人员组成</w:t>
      </w:r>
      <w:bookmarkEnd w:id="350"/>
    </w:p>
    <w:p/>
    <w:p/>
    <w:p/>
    <w:p>
      <w:bookmarkStart w:id="355" w:name="_Toc62576194"/>
      <w:bookmarkStart w:id="356" w:name="_Toc2865379"/>
      <w:bookmarkStart w:id="357" w:name="_Toc16458"/>
      <w:r>
        <w:rPr>
          <w:rFonts w:hint="eastAsia"/>
        </w:rPr>
        <w:t>合同附件3、工作进度节点安排</w:t>
      </w:r>
      <w:bookmarkEnd w:id="355"/>
      <w:bookmarkEnd w:id="356"/>
      <w:bookmarkEnd w:id="357"/>
    </w:p>
    <w:p/>
    <w:p/>
    <w:p/>
    <w:p>
      <w:bookmarkStart w:id="358" w:name="_Toc1537"/>
      <w:bookmarkStart w:id="359" w:name="_Toc62576195"/>
      <w:bookmarkStart w:id="360" w:name="_Toc2865380"/>
      <w:r>
        <w:rPr>
          <w:rFonts w:hint="eastAsia"/>
        </w:rPr>
        <w:t>合同附件4：价格清单</w:t>
      </w:r>
      <w:bookmarkEnd w:id="358"/>
      <w:bookmarkEnd w:id="359"/>
      <w:bookmarkEnd w:id="360"/>
    </w:p>
    <w:p/>
    <w:p/>
    <w:p>
      <w:pPr>
        <w:spacing w:line="360" w:lineRule="auto"/>
        <w:jc w:val="center"/>
        <w:outlineLvl w:val="0"/>
        <w:rPr>
          <w:rFonts w:ascii="宋体" w:hAnsi="宋体"/>
          <w:b/>
          <w:sz w:val="44"/>
          <w:szCs w:val="44"/>
        </w:rPr>
      </w:pPr>
      <w:r>
        <w:rPr>
          <w:rFonts w:ascii="仿宋_GB2312" w:eastAsia="仿宋_GB2312"/>
          <w:b/>
        </w:rPr>
        <w:br w:type="page"/>
      </w:r>
      <w:bookmarkStart w:id="361" w:name="_Toc19323"/>
      <w:r>
        <w:rPr>
          <w:rFonts w:hint="eastAsia" w:ascii="宋体" w:hAnsi="宋体"/>
          <w:b/>
          <w:sz w:val="44"/>
          <w:szCs w:val="44"/>
        </w:rPr>
        <w:t>中</w:t>
      </w:r>
      <w:r>
        <w:rPr>
          <w:rFonts w:ascii="宋体" w:hAnsi="宋体"/>
          <w:b/>
          <w:sz w:val="44"/>
          <w:szCs w:val="44"/>
        </w:rPr>
        <w:t xml:space="preserve"> </w:t>
      </w:r>
      <w:r>
        <w:rPr>
          <w:rFonts w:hint="eastAsia" w:ascii="宋体" w:hAnsi="宋体"/>
          <w:b/>
          <w:sz w:val="44"/>
          <w:szCs w:val="44"/>
        </w:rPr>
        <w:t>标</w:t>
      </w:r>
      <w:r>
        <w:rPr>
          <w:rFonts w:ascii="宋体" w:hAnsi="宋体"/>
          <w:b/>
          <w:sz w:val="44"/>
          <w:szCs w:val="44"/>
        </w:rPr>
        <w:t xml:space="preserve"> </w:t>
      </w:r>
      <w:r>
        <w:rPr>
          <w:rFonts w:hint="eastAsia" w:ascii="宋体" w:hAnsi="宋体"/>
          <w:b/>
          <w:sz w:val="44"/>
          <w:szCs w:val="44"/>
        </w:rPr>
        <w:t>通</w:t>
      </w:r>
      <w:r>
        <w:rPr>
          <w:rFonts w:ascii="宋体" w:hAnsi="宋体"/>
          <w:b/>
          <w:sz w:val="44"/>
          <w:szCs w:val="44"/>
        </w:rPr>
        <w:t xml:space="preserve"> </w:t>
      </w:r>
      <w:r>
        <w:rPr>
          <w:rFonts w:hint="eastAsia" w:ascii="宋体" w:hAnsi="宋体"/>
          <w:b/>
          <w:sz w:val="44"/>
          <w:szCs w:val="44"/>
        </w:rPr>
        <w:t>知</w:t>
      </w:r>
      <w:r>
        <w:rPr>
          <w:rFonts w:ascii="宋体" w:hAnsi="宋体"/>
          <w:b/>
          <w:sz w:val="44"/>
          <w:szCs w:val="44"/>
        </w:rPr>
        <w:t xml:space="preserve"> </w:t>
      </w:r>
      <w:r>
        <w:rPr>
          <w:rFonts w:hint="eastAsia" w:ascii="宋体" w:hAnsi="宋体"/>
          <w:b/>
          <w:sz w:val="44"/>
          <w:szCs w:val="44"/>
        </w:rPr>
        <w:t>书</w:t>
      </w:r>
      <w:bookmarkEnd w:id="361"/>
    </w:p>
    <w:p>
      <w:pPr>
        <w:spacing w:line="360" w:lineRule="auto"/>
        <w:jc w:val="center"/>
        <w:rPr>
          <w:rFonts w:ascii="宋体" w:hAnsi="宋体"/>
          <w:b/>
          <w:sz w:val="30"/>
          <w:szCs w:val="30"/>
        </w:rPr>
      </w:pPr>
    </w:p>
    <w:p>
      <w:pPr>
        <w:spacing w:line="360" w:lineRule="auto"/>
        <w:jc w:val="center"/>
        <w:rPr>
          <w:rFonts w:ascii="宋体" w:hAnsi="宋体"/>
          <w:b/>
          <w:sz w:val="30"/>
          <w:szCs w:val="30"/>
        </w:rPr>
      </w:pPr>
    </w:p>
    <w:p>
      <w:pPr>
        <w:spacing w:line="360" w:lineRule="auto"/>
        <w:outlineLvl w:val="0"/>
        <w:rPr>
          <w:rFonts w:ascii="宋体" w:hAnsi="宋体"/>
          <w:b/>
          <w:sz w:val="30"/>
          <w:szCs w:val="30"/>
          <w:u w:val="single"/>
        </w:rPr>
      </w:pPr>
      <w:bookmarkStart w:id="362" w:name="_Toc13271"/>
      <w:bookmarkStart w:id="363" w:name="_Toc3850"/>
      <w:bookmarkStart w:id="364" w:name="_Toc32701"/>
      <w:r>
        <w:rPr>
          <w:rFonts w:hint="eastAsia" w:ascii="宋体" w:hAnsi="宋体"/>
          <w:b/>
          <w:sz w:val="30"/>
          <w:szCs w:val="30"/>
        </w:rPr>
        <w:t>致参选人</w:t>
      </w:r>
      <w:r>
        <w:rPr>
          <w:rFonts w:hint="eastAsia" w:ascii="宋体" w:hAnsi="宋体"/>
          <w:sz w:val="30"/>
          <w:szCs w:val="30"/>
        </w:rPr>
        <w:t>：</w:t>
      </w:r>
      <w:bookmarkEnd w:id="362"/>
      <w:bookmarkEnd w:id="363"/>
      <w:bookmarkEnd w:id="364"/>
      <w:r>
        <w:rPr>
          <w:rFonts w:hint="eastAsia" w:ascii="宋体" w:hAnsi="宋体"/>
          <w:b/>
          <w:spacing w:val="-12"/>
          <w:sz w:val="30"/>
          <w:szCs w:val="30"/>
          <w:u w:val="single"/>
        </w:rPr>
        <w:t xml:space="preserve">                                          </w:t>
      </w:r>
    </w:p>
    <w:p>
      <w:pPr>
        <w:spacing w:after="100" w:afterAutospacing="1" w:line="360" w:lineRule="auto"/>
        <w:ind w:left="1506" w:hanging="1506" w:hangingChars="500"/>
        <w:outlineLvl w:val="0"/>
        <w:rPr>
          <w:rFonts w:ascii="宋体" w:hAnsi="宋体"/>
          <w:sz w:val="30"/>
          <w:szCs w:val="30"/>
          <w:u w:val="single"/>
        </w:rPr>
      </w:pPr>
      <w:bookmarkStart w:id="365" w:name="_Toc14052"/>
      <w:bookmarkStart w:id="366" w:name="_Toc28182"/>
      <w:bookmarkStart w:id="367" w:name="_Toc13706"/>
      <w:r>
        <w:rPr>
          <w:rFonts w:hint="eastAsia" w:ascii="宋体" w:hAnsi="宋体"/>
          <w:b/>
          <w:sz w:val="30"/>
          <w:szCs w:val="30"/>
        </w:rPr>
        <w:t>承担项目：</w:t>
      </w:r>
      <w:r>
        <w:rPr>
          <w:rFonts w:hint="eastAsia" w:ascii="宋体" w:hAnsi="宋体"/>
          <w:b/>
          <w:bCs/>
          <w:spacing w:val="-12"/>
          <w:sz w:val="36"/>
          <w:szCs w:val="30"/>
          <w:u w:val="single"/>
        </w:rPr>
        <w:t xml:space="preserve"> </w:t>
      </w:r>
      <w:r>
        <w:rPr>
          <w:rFonts w:hint="eastAsia" w:ascii="宋体" w:hAnsi="宋体"/>
          <w:sz w:val="32"/>
          <w:u w:val="single"/>
        </w:rPr>
        <w:t>赤湾停车场上盖物业开发项目可行性研究服务</w:t>
      </w:r>
      <w:bookmarkEnd w:id="365"/>
      <w:bookmarkEnd w:id="366"/>
      <w:bookmarkEnd w:id="367"/>
    </w:p>
    <w:p>
      <w:pPr>
        <w:spacing w:after="100" w:afterAutospacing="1" w:line="360" w:lineRule="auto"/>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赤湾停车场上盖物业开发项目可行性研究服务比选文件》，经资格审查和评定标程序，并报我公司批准，贵司的参选文件已被我公司接受，中选合同总价为人民币xxxx元            （大写：          元）。确定贵司为深圳市地铁集团有限公司赤湾停车场上盖物业开发项目可行性研究服务中选单位。</w:t>
      </w:r>
    </w:p>
    <w:p>
      <w:pPr>
        <w:spacing w:line="360" w:lineRule="auto"/>
        <w:ind w:firstLine="612"/>
        <w:rPr>
          <w:rFonts w:ascii="宋体" w:hAnsi="宋体"/>
          <w:sz w:val="30"/>
          <w:szCs w:val="30"/>
        </w:rPr>
      </w:pPr>
      <w:r>
        <w:rPr>
          <w:rFonts w:hint="eastAsia" w:ascii="宋体" w:hAnsi="宋体"/>
          <w:sz w:val="30"/>
          <w:szCs w:val="30"/>
        </w:rPr>
        <w:t>请做好签署合同的准备。</w:t>
      </w:r>
    </w:p>
    <w:p>
      <w:pPr>
        <w:spacing w:line="360" w:lineRule="auto"/>
        <w:ind w:firstLine="612"/>
        <w:rPr>
          <w:rFonts w:ascii="宋体" w:hAnsi="宋体"/>
          <w:sz w:val="30"/>
          <w:szCs w:val="30"/>
        </w:rPr>
      </w:pPr>
    </w:p>
    <w:p>
      <w:pPr>
        <w:spacing w:line="360" w:lineRule="auto"/>
        <w:ind w:firstLine="612"/>
        <w:jc w:val="center"/>
        <w:outlineLvl w:val="0"/>
        <w:rPr>
          <w:rFonts w:ascii="宋体" w:hAnsi="宋体"/>
          <w:sz w:val="30"/>
          <w:szCs w:val="30"/>
        </w:rPr>
      </w:pPr>
      <w:r>
        <w:rPr>
          <w:rFonts w:ascii="宋体" w:hAnsi="宋体"/>
          <w:sz w:val="30"/>
          <w:szCs w:val="30"/>
        </w:rPr>
        <w:t xml:space="preserve">                        </w:t>
      </w:r>
      <w:bookmarkStart w:id="368" w:name="_Toc11315"/>
      <w:bookmarkStart w:id="369" w:name="_Toc13801"/>
      <w:bookmarkStart w:id="370" w:name="_Toc15518"/>
      <w:r>
        <w:rPr>
          <w:rFonts w:hint="eastAsia" w:ascii="宋体" w:hAnsi="宋体"/>
          <w:sz w:val="30"/>
          <w:szCs w:val="30"/>
        </w:rPr>
        <w:t>深圳市地铁集团有限公司</w:t>
      </w:r>
      <w:bookmarkEnd w:id="368"/>
      <w:bookmarkEnd w:id="369"/>
      <w:bookmarkEnd w:id="370"/>
    </w:p>
    <w:p>
      <w:pPr>
        <w:spacing w:line="360" w:lineRule="auto"/>
        <w:ind w:firstLine="612"/>
        <w:jc w:val="center"/>
        <w:rPr>
          <w:rFonts w:ascii="宋体" w:hAnsi="宋体"/>
          <w:sz w:val="30"/>
          <w:szCs w:val="30"/>
        </w:rPr>
      </w:pPr>
    </w:p>
    <w:p>
      <w:pPr>
        <w:spacing w:line="360" w:lineRule="auto"/>
        <w:jc w:val="right"/>
        <w:rPr>
          <w:rFonts w:ascii="宋体" w:hAnsi="宋体"/>
          <w:sz w:val="30"/>
          <w:szCs w:val="30"/>
        </w:rPr>
      </w:pPr>
      <w:r>
        <w:rPr>
          <w:rFonts w:hint="eastAsia" w:ascii="宋体" w:hAnsi="宋体"/>
          <w:sz w:val="30"/>
          <w:szCs w:val="30"/>
        </w:rPr>
        <w:t>法定代表人（或授权代表）：</w:t>
      </w:r>
    </w:p>
    <w:p>
      <w:pPr>
        <w:spacing w:line="360" w:lineRule="auto"/>
        <w:jc w:val="center"/>
        <w:outlineLvl w:val="0"/>
        <w:rPr>
          <w:rFonts w:ascii="宋体" w:hAnsi="宋体"/>
          <w:sz w:val="30"/>
          <w:szCs w:val="30"/>
        </w:rPr>
      </w:pPr>
      <w:r>
        <w:rPr>
          <w:rFonts w:hint="eastAsia" w:ascii="宋体" w:hAnsi="宋体"/>
          <w:sz w:val="30"/>
          <w:szCs w:val="30"/>
        </w:rPr>
        <w:t xml:space="preserve">                                      </w:t>
      </w:r>
      <w:bookmarkStart w:id="371" w:name="_Toc30815"/>
      <w:bookmarkStart w:id="372" w:name="_Toc9170"/>
      <w:bookmarkStart w:id="373" w:name="_Toc12162"/>
      <w:r>
        <w:rPr>
          <w:rFonts w:hint="eastAsia" w:ascii="宋体" w:hAnsi="宋体"/>
          <w:sz w:val="30"/>
          <w:szCs w:val="30"/>
        </w:rPr>
        <w:t>年   月   日</w:t>
      </w:r>
      <w:bookmarkEnd w:id="371"/>
      <w:bookmarkEnd w:id="372"/>
      <w:bookmarkEnd w:id="373"/>
    </w:p>
    <w:p>
      <w:pPr>
        <w:spacing w:line="360" w:lineRule="auto"/>
        <w:rPr>
          <w:rFonts w:ascii="仿宋_GB2312" w:eastAsia="仿宋_GB2312"/>
          <w:b/>
        </w:rPr>
      </w:pPr>
    </w:p>
    <w:p/>
    <w:sectPr>
      <w:headerReference r:id="rId23"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华文细黑">
    <w:altName w:val="微软雅黑"/>
    <w:panose1 w:val="02010600040101010101"/>
    <w:charset w:val="86"/>
    <w:family w:val="auto"/>
    <w:pitch w:val="default"/>
    <w:sig w:usb0="00000000" w:usb1="00000000" w:usb2="00000010" w:usb3="00000000" w:csb0="0004009F" w:csb1="00000000"/>
  </w:font>
  <w:font w:name="宋体-18030">
    <w:altName w:val="微软雅黑"/>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9"/>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9"/>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49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jc w:val="both"/>
                          </w:pPr>
                          <w:r>
                            <w:fldChar w:fldCharType="begin"/>
                          </w:r>
                          <w:r>
                            <w:instrText xml:space="preserve">PAGE   \* MERGEFORMAT</w:instrText>
                          </w:r>
                          <w:r>
                            <w:fldChar w:fldCharType="separate"/>
                          </w:r>
                          <w:r>
                            <w:rPr>
                              <w:lang w:val="zh-CN"/>
                            </w:rPr>
                            <w:t>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9"/>
                      <w:jc w:val="both"/>
                    </w:pPr>
                    <w:r>
                      <w:fldChar w:fldCharType="begin"/>
                    </w:r>
                    <w:r>
                      <w:instrText xml:space="preserve">PAGE   \* MERGEFORMAT</w:instrText>
                    </w:r>
                    <w:r>
                      <w:fldChar w:fldCharType="separate"/>
                    </w:r>
                    <w:r>
                      <w:rPr>
                        <w:lang w:val="zh-CN"/>
                      </w:rPr>
                      <w:t>7</w:t>
                    </w:r>
                    <w:r>
                      <w:fldChar w:fldCharType="end"/>
                    </w:r>
                  </w:p>
                </w:txbxContent>
              </v:textbox>
            </v:shape>
          </w:pict>
        </mc:Fallback>
      </mc:AlternateContent>
    </w:r>
  </w:p>
  <w:p>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7110" w:hanging="7110" w:hangingChars="3950"/>
      <w:jc w:val="left"/>
    </w:pPr>
    <w:r>
      <w:rPr>
        <w:rFonts w:hint="eastAsia" w:ascii="宋体" w:hAnsi="宋体" w:cs="宋体"/>
        <w:szCs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7110" w:hanging="7110" w:hangingChars="395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7110" w:hanging="7110" w:hangingChars="3950"/>
      <w:jc w:val="left"/>
    </w:pPr>
    <w:r>
      <w:rPr>
        <w:rFonts w:hint="eastAsia" w:ascii="宋体" w:hAnsi="宋体" w:cs="宋体"/>
        <w:szCs w:val="18"/>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left"/>
      <w:rPr>
        <w:rFonts w:ascii="宋体" w:hAnsi="宋体" w:cs="宋体"/>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rPr>
        <w:rStyle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left"/>
      <w:rPr>
        <w:rStyle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15DC4"/>
    <w:rsid w:val="001212FF"/>
    <w:rsid w:val="00143934"/>
    <w:rsid w:val="00223926"/>
    <w:rsid w:val="00375D6B"/>
    <w:rsid w:val="009A5169"/>
    <w:rsid w:val="00DC31C5"/>
    <w:rsid w:val="0AB16400"/>
    <w:rsid w:val="11A03511"/>
    <w:rsid w:val="146D32F7"/>
    <w:rsid w:val="19D5323F"/>
    <w:rsid w:val="1E526001"/>
    <w:rsid w:val="1FE1628D"/>
    <w:rsid w:val="24E9376C"/>
    <w:rsid w:val="28DB5531"/>
    <w:rsid w:val="2F084E27"/>
    <w:rsid w:val="310F3D19"/>
    <w:rsid w:val="3AB20D76"/>
    <w:rsid w:val="42F03D02"/>
    <w:rsid w:val="43CC36DF"/>
    <w:rsid w:val="463E205A"/>
    <w:rsid w:val="5CFC6504"/>
    <w:rsid w:val="5EFA57FC"/>
    <w:rsid w:val="63C447AB"/>
    <w:rsid w:val="743007D4"/>
    <w:rsid w:val="78264C06"/>
    <w:rsid w:val="7948428D"/>
    <w:rsid w:val="79715DC4"/>
    <w:rsid w:val="7A756989"/>
    <w:rsid w:val="7AF71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link w:val="17"/>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3">
    <w:name w:val="heading 2"/>
    <w:basedOn w:val="1"/>
    <w:next w:val="1"/>
    <w:link w:val="19"/>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4">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0">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1">
    <w:name w:val="toc 1"/>
    <w:basedOn w:val="1"/>
    <w:next w:val="1"/>
    <w:qFormat/>
    <w:uiPriority w:val="39"/>
    <w:pPr>
      <w:snapToGrid w:val="0"/>
      <w:spacing w:line="520" w:lineRule="exact"/>
      <w:ind w:firstLine="200" w:firstLineChars="200"/>
    </w:pPr>
    <w:rPr>
      <w:rFonts w:eastAsia="黑体"/>
      <w:color w:val="000000"/>
      <w:szCs w:val="24"/>
    </w:rPr>
  </w:style>
  <w:style w:type="paragraph" w:styleId="12">
    <w:name w:val="toc 2"/>
    <w:basedOn w:val="1"/>
    <w:next w:val="1"/>
    <w:qFormat/>
    <w:uiPriority w:val="39"/>
    <w:pPr>
      <w:snapToGrid w:val="0"/>
      <w:spacing w:line="480" w:lineRule="exact"/>
      <w:ind w:firstLine="300" w:firstLineChars="300"/>
    </w:pPr>
    <w:rPr>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列出段落1"/>
    <w:basedOn w:val="1"/>
    <w:qFormat/>
    <w:uiPriority w:val="0"/>
    <w:pPr>
      <w:ind w:firstLine="420" w:firstLineChars="200"/>
    </w:pPr>
  </w:style>
  <w:style w:type="character" w:customStyle="1" w:styleId="17">
    <w:name w:val="标题 1 Char"/>
    <w:link w:val="2"/>
    <w:qFormat/>
    <w:uiPriority w:val="0"/>
    <w:rPr>
      <w:rFonts w:ascii="Times New Roman" w:hAnsi="Times New Roman" w:eastAsia="黑体"/>
      <w:b/>
      <w:kern w:val="44"/>
      <w:sz w:val="44"/>
    </w:rPr>
  </w:style>
  <w:style w:type="paragraph" w:customStyle="1" w:styleId="18">
    <w:name w:val="彩色列表 - 着色 11"/>
    <w:basedOn w:val="1"/>
    <w:qFormat/>
    <w:uiPriority w:val="99"/>
    <w:pPr>
      <w:ind w:firstLine="420" w:firstLineChars="200"/>
    </w:pPr>
  </w:style>
  <w:style w:type="character" w:customStyle="1" w:styleId="19">
    <w:name w:val="标题 2 Char"/>
    <w:link w:val="3"/>
    <w:qFormat/>
    <w:uiPriority w:val="0"/>
    <w:rPr>
      <w:rFonts w:ascii="黑体" w:hAnsi="黑体" w:eastAsia="黑体"/>
      <w:kern w:val="0"/>
      <w:sz w:val="36"/>
    </w:rPr>
  </w:style>
  <w:style w:type="paragraph" w:customStyle="1" w:styleId="2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1">
    <w:name w:val="页眉 Char1"/>
    <w:qFormat/>
    <w:uiPriority w:val="0"/>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4014</Words>
  <Characters>22881</Characters>
  <Lines>190</Lines>
  <Paragraphs>53</Paragraphs>
  <TotalTime>92</TotalTime>
  <ScaleCrop>false</ScaleCrop>
  <LinksUpToDate>false</LinksUpToDate>
  <CharactersWithSpaces>26842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2021-08-11T08:56:00Z</dcterms:created>
  <dc:creator>陈科行</dc:creator>
  <cp:lastModifiedBy>陈科行</cp:lastModifiedBy>
  <dcterms:modified xsi:type="dcterms:W3CDTF">2021-08-31T07:04:39Z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