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val="0"/>
        <w:snapToGrid/>
        <w:spacing w:after="313" w:afterLines="100"/>
        <w:ind w:left="0" w:hanging="190"/>
        <w:textAlignment w:val="baseline"/>
        <w:rPr>
          <w:rFonts w:hint="eastAsia" w:ascii="宋体" w:hAnsi="宋体"/>
          <w:sz w:val="44"/>
          <w:szCs w:val="44"/>
        </w:rPr>
      </w:pPr>
      <w:r>
        <w:rPr>
          <w:rFonts w:hint="eastAsia" w:ascii="宋体" w:hAnsi="宋体"/>
          <w:sz w:val="44"/>
          <w:szCs w:val="44"/>
        </w:rPr>
        <w:t>深铁阅山境花园竣工环保验收咨询服务</w:t>
      </w:r>
    </w:p>
    <w:p>
      <w:pPr>
        <w:pStyle w:val="2"/>
        <w:keepNext w:val="0"/>
        <w:keepLines w:val="0"/>
        <w:pageBreakBefore w:val="0"/>
        <w:widowControl w:val="0"/>
        <w:kinsoku/>
        <w:wordWrap/>
        <w:overflowPunct/>
        <w:topLinePunct w:val="0"/>
        <w:autoSpaceDE/>
        <w:autoSpaceDN/>
        <w:bidi w:val="0"/>
        <w:adjustRightInd w:val="0"/>
        <w:snapToGrid/>
        <w:spacing w:after="313" w:afterLines="100"/>
        <w:ind w:left="0" w:hanging="190"/>
        <w:textAlignment w:val="baseline"/>
        <w:rPr>
          <w:color w:val="auto"/>
          <w:sz w:val="44"/>
          <w:szCs w:val="44"/>
        </w:rPr>
      </w:pPr>
      <w:r>
        <w:rPr>
          <w:rFonts w:hint="eastAsia" w:ascii="宋体" w:hAnsi="宋体"/>
          <w:sz w:val="44"/>
          <w:szCs w:val="44"/>
        </w:rPr>
        <w:t>公开比选公告</w:t>
      </w:r>
    </w:p>
    <w:p>
      <w:pPr>
        <w:snapToGrid w:val="0"/>
        <w:spacing w:line="360" w:lineRule="auto"/>
        <w:ind w:firstLine="480" w:firstLineChars="200"/>
        <w:jc w:val="left"/>
        <w:rPr>
          <w:rFonts w:hAnsi="宋体"/>
          <w:sz w:val="24"/>
        </w:rPr>
      </w:pPr>
      <w:r>
        <w:rPr>
          <w:rFonts w:hint="eastAsia"/>
          <w:sz w:val="24"/>
          <w:u w:val="single"/>
        </w:rPr>
        <w:t>深圳市地铁集团有限公司</w:t>
      </w:r>
      <w:r>
        <w:rPr>
          <w:rFonts w:hint="eastAsia"/>
          <w:sz w:val="24"/>
        </w:rPr>
        <w:t>（以下简称“采购人”）对</w:t>
      </w:r>
      <w:r>
        <w:rPr>
          <w:rFonts w:hint="eastAsia" w:ascii="宋体" w:hAnsi="宋体"/>
          <w:b/>
          <w:color w:val="000000"/>
          <w:sz w:val="24"/>
          <w:u w:val="single"/>
        </w:rPr>
        <w:t>深铁阅山境花园竣工环保验收咨询服务</w:t>
      </w:r>
      <w:r>
        <w:rPr>
          <w:rFonts w:hint="eastAsia"/>
          <w:sz w:val="24"/>
        </w:rPr>
        <w:t>进行公开比选，</w:t>
      </w:r>
      <w:r>
        <w:rPr>
          <w:rFonts w:hint="eastAsia" w:hAnsi="宋体"/>
          <w:sz w:val="24"/>
        </w:rPr>
        <w:t>欢迎符合本比选公告公布资质要求的公司报名参加比选。</w:t>
      </w:r>
    </w:p>
    <w:p>
      <w:pPr>
        <w:snapToGrid w:val="0"/>
        <w:spacing w:line="360" w:lineRule="auto"/>
        <w:ind w:firstLine="482" w:firstLineChars="200"/>
        <w:jc w:val="left"/>
        <w:rPr>
          <w:rFonts w:hAnsi="宋体"/>
          <w:b/>
          <w:bCs/>
          <w:sz w:val="24"/>
        </w:rPr>
      </w:pPr>
      <w:r>
        <w:rPr>
          <w:rFonts w:hint="eastAsia" w:hAnsi="宋体"/>
          <w:b/>
          <w:bCs/>
          <w:sz w:val="24"/>
        </w:rPr>
        <w:t>一、项目名称</w:t>
      </w:r>
    </w:p>
    <w:p>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深铁阅山境花园竣工环保验收咨询服务</w:t>
      </w:r>
    </w:p>
    <w:p>
      <w:pPr>
        <w:snapToGrid w:val="0"/>
        <w:spacing w:line="360" w:lineRule="auto"/>
        <w:ind w:firstLine="482" w:firstLineChars="200"/>
        <w:jc w:val="left"/>
        <w:rPr>
          <w:rFonts w:hint="eastAsia" w:hAnsi="宋体"/>
          <w:b/>
          <w:bCs/>
          <w:sz w:val="24"/>
        </w:rPr>
      </w:pPr>
      <w:r>
        <w:rPr>
          <w:rFonts w:hint="eastAsia" w:hAnsi="宋体"/>
          <w:b/>
          <w:bCs/>
          <w:sz w:val="24"/>
        </w:rPr>
        <w:t>二、项目简介</w:t>
      </w:r>
    </w:p>
    <w:p>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深铁阅山境花园项目位于塘朗F地块T506-0055，具体位置为留仙大道塘朗段南侧，南坪快速塘朗山段北侧。本项目总建设用地面积约为24882.05m2，总建筑面积约17.8万平方米。包括超高层住宅（含商品房、人才安居房（装配式））、停车场、商业开发、市政及公共建筑配套（幼儿园）等，其中超高层住宅（含商品房、人才安居房（装配式））商品房46层，人才安居房51层、一层地下室、总高度150米。</w:t>
      </w:r>
    </w:p>
    <w:p>
      <w:pPr>
        <w:snapToGrid w:val="0"/>
        <w:spacing w:line="360" w:lineRule="auto"/>
        <w:ind w:firstLine="482" w:firstLineChars="200"/>
        <w:jc w:val="left"/>
        <w:rPr>
          <w:rFonts w:hint="eastAsia" w:hAnsi="宋体"/>
          <w:b/>
          <w:bCs/>
          <w:sz w:val="24"/>
        </w:rPr>
      </w:pPr>
      <w:r>
        <w:rPr>
          <w:rFonts w:hint="eastAsia" w:hAnsi="宋体"/>
          <w:b/>
          <w:bCs/>
          <w:sz w:val="24"/>
        </w:rPr>
        <w:t>三、服务内容</w:t>
      </w:r>
    </w:p>
    <w:p>
      <w:pPr>
        <w:pStyle w:val="3"/>
        <w:spacing w:line="360" w:lineRule="auto"/>
        <w:ind w:firstLine="480" w:firstLineChars="200"/>
        <w:rPr>
          <w:rFonts w:hAnsi="宋体"/>
          <w:b/>
          <w:sz w:val="24"/>
          <w:szCs w:val="24"/>
        </w:rPr>
      </w:pPr>
      <w:r>
        <w:rPr>
          <w:rFonts w:hint="eastAsia"/>
          <w:sz w:val="24"/>
          <w:szCs w:val="24"/>
        </w:rPr>
        <w:t>对深铁阅山境花园项目组织开展竣工环境保护验收工作，验收监测内容主要为噪声和振动环境质量现状，编制验收报告，组织专家验收会，在全国建设项目竣工环保验收信息平台公开相关信息，并将验收报告以及相关资料存档备查。具体范围以招标文件、图纸和工程量清单为准</w:t>
      </w:r>
      <w:r>
        <w:rPr>
          <w:rFonts w:hint="eastAsia" w:hAnsi="宋体"/>
          <w:color w:val="000000"/>
          <w:sz w:val="24"/>
        </w:rPr>
        <w:t>。</w:t>
      </w:r>
    </w:p>
    <w:p>
      <w:pPr>
        <w:snapToGrid w:val="0"/>
        <w:spacing w:line="360" w:lineRule="auto"/>
        <w:ind w:firstLine="482" w:firstLineChars="200"/>
        <w:jc w:val="left"/>
        <w:rPr>
          <w:rFonts w:hint="eastAsia" w:hAnsi="宋体"/>
          <w:b/>
          <w:bCs/>
          <w:sz w:val="24"/>
        </w:rPr>
      </w:pPr>
      <w:r>
        <w:rPr>
          <w:rFonts w:hint="eastAsia" w:hAnsi="宋体"/>
          <w:b/>
          <w:bCs/>
          <w:sz w:val="24"/>
        </w:rPr>
        <w:t>四、服务期限</w:t>
      </w:r>
    </w:p>
    <w:p>
      <w:pPr>
        <w:snapToGrid w:val="0"/>
        <w:spacing w:line="360" w:lineRule="auto"/>
        <w:ind w:firstLine="480" w:firstLineChars="200"/>
        <w:jc w:val="left"/>
        <w:rPr>
          <w:rFonts w:hint="eastAsia" w:hAnsi="宋体"/>
          <w:sz w:val="24"/>
        </w:rPr>
      </w:pPr>
      <w:r>
        <w:rPr>
          <w:rFonts w:hint="eastAsia" w:hAnsi="宋体"/>
          <w:sz w:val="24"/>
        </w:rPr>
        <w:t>自合同签订之日起至本合同工作完成之日止。</w:t>
      </w:r>
    </w:p>
    <w:p>
      <w:pPr>
        <w:snapToGrid w:val="0"/>
        <w:spacing w:line="360" w:lineRule="auto"/>
        <w:ind w:firstLine="482" w:firstLineChars="200"/>
        <w:jc w:val="left"/>
        <w:rPr>
          <w:rFonts w:hint="eastAsia" w:hAnsi="宋体"/>
          <w:b/>
          <w:bCs/>
          <w:sz w:val="24"/>
        </w:rPr>
      </w:pPr>
      <w:r>
        <w:rPr>
          <w:rFonts w:hint="eastAsia" w:hAnsi="宋体"/>
          <w:b/>
          <w:bCs/>
          <w:sz w:val="24"/>
        </w:rPr>
        <w:t>五、比选控制价格</w:t>
      </w:r>
    </w:p>
    <w:p>
      <w:pPr>
        <w:snapToGrid w:val="0"/>
        <w:spacing w:line="360" w:lineRule="auto"/>
        <w:ind w:firstLine="480" w:firstLineChars="200"/>
        <w:jc w:val="left"/>
        <w:rPr>
          <w:rFonts w:hint="eastAsia" w:hAnsi="宋体"/>
          <w:sz w:val="24"/>
        </w:rPr>
      </w:pPr>
      <w:r>
        <w:rPr>
          <w:rFonts w:hint="eastAsia" w:hAnsi="宋体"/>
          <w:sz w:val="24"/>
        </w:rPr>
        <w:t>本次参选报价总费用最高限价为人民币</w:t>
      </w:r>
      <w:r>
        <w:rPr>
          <w:rFonts w:hint="eastAsia" w:hAnsi="宋体"/>
          <w:sz w:val="24"/>
          <w:u w:val="single"/>
          <w:lang w:val="en-US" w:eastAsia="zh-CN"/>
        </w:rPr>
        <w:t>24.4750</w:t>
      </w:r>
      <w:r>
        <w:rPr>
          <w:rFonts w:hint="eastAsia" w:hAnsi="宋体"/>
          <w:sz w:val="24"/>
          <w:u w:val="single"/>
        </w:rPr>
        <w:t>万元（含税）</w:t>
      </w:r>
      <w:r>
        <w:rPr>
          <w:rFonts w:hint="eastAsia" w:hAnsi="宋体"/>
          <w:sz w:val="24"/>
        </w:rPr>
        <w:t>。</w:t>
      </w:r>
    </w:p>
    <w:p>
      <w:pPr>
        <w:snapToGrid w:val="0"/>
        <w:spacing w:line="360" w:lineRule="auto"/>
        <w:ind w:firstLine="482" w:firstLineChars="200"/>
        <w:jc w:val="left"/>
        <w:rPr>
          <w:rFonts w:hint="eastAsia" w:hAnsi="宋体"/>
          <w:b/>
          <w:bCs/>
          <w:sz w:val="24"/>
        </w:rPr>
      </w:pPr>
      <w:r>
        <w:rPr>
          <w:rFonts w:hint="eastAsia" w:hAnsi="宋体"/>
          <w:b/>
          <w:bCs/>
          <w:sz w:val="24"/>
        </w:rPr>
        <w:t>六、参选人资格要求</w:t>
      </w:r>
    </w:p>
    <w:p>
      <w:pPr>
        <w:snapToGrid w:val="0"/>
        <w:spacing w:line="360" w:lineRule="auto"/>
        <w:ind w:firstLine="480" w:firstLineChars="200"/>
        <w:jc w:val="left"/>
        <w:rPr>
          <w:rFonts w:hAnsi="宋体"/>
          <w:sz w:val="24"/>
        </w:rPr>
      </w:pPr>
      <w:r>
        <w:rPr>
          <w:rFonts w:hint="eastAsia" w:hAnsi="宋体"/>
          <w:sz w:val="24"/>
        </w:rPr>
        <w:t>1、资质要求：</w:t>
      </w:r>
      <w:r>
        <w:rPr>
          <w:rFonts w:hint="eastAsia" w:ascii="宋体" w:hAnsi="宋体"/>
          <w:color w:val="000000"/>
          <w:sz w:val="24"/>
        </w:rPr>
        <w:t>无；</w:t>
      </w:r>
    </w:p>
    <w:p>
      <w:pPr>
        <w:snapToGrid w:val="0"/>
        <w:spacing w:line="360" w:lineRule="auto"/>
        <w:ind w:firstLine="480" w:firstLineChars="200"/>
        <w:jc w:val="left"/>
        <w:rPr>
          <w:rFonts w:hAnsi="宋体"/>
          <w:sz w:val="24"/>
        </w:rPr>
      </w:pPr>
      <w:r>
        <w:rPr>
          <w:rFonts w:hint="eastAsia" w:hAnsi="宋体"/>
          <w:sz w:val="24"/>
        </w:rPr>
        <w:t>2、项目经理要求：注册环评工程师；</w:t>
      </w:r>
    </w:p>
    <w:p>
      <w:pPr>
        <w:snapToGrid w:val="0"/>
        <w:spacing w:line="360" w:lineRule="auto"/>
        <w:ind w:firstLine="480" w:firstLineChars="200"/>
        <w:jc w:val="left"/>
        <w:rPr>
          <w:rFonts w:hint="eastAsia" w:hAnsi="宋体"/>
          <w:sz w:val="24"/>
        </w:rPr>
      </w:pPr>
      <w:r>
        <w:rPr>
          <w:rFonts w:hint="eastAsia" w:hAnsi="宋体"/>
          <w:sz w:val="24"/>
        </w:rPr>
        <w:t>3、投标人必须是在中华人民共和国境内依法注册的具备独立法人资格的企业，注册且连续正常执业三年以上。</w:t>
      </w:r>
    </w:p>
    <w:p>
      <w:pPr>
        <w:snapToGrid w:val="0"/>
        <w:spacing w:line="360" w:lineRule="auto"/>
        <w:ind w:firstLine="480" w:firstLineChars="200"/>
        <w:jc w:val="left"/>
        <w:rPr>
          <w:rFonts w:hint="eastAsia" w:hAnsi="宋体"/>
          <w:sz w:val="24"/>
        </w:rPr>
      </w:pPr>
      <w:r>
        <w:rPr>
          <w:rFonts w:hint="eastAsia" w:hAnsi="宋体"/>
          <w:sz w:val="24"/>
        </w:rPr>
        <w:t>4、不接受联合体投标，母、子公司只允许一家公司参与报价；同一法人代表，只接受一家投标。</w:t>
      </w:r>
    </w:p>
    <w:p>
      <w:pPr>
        <w:snapToGrid w:val="0"/>
        <w:spacing w:line="360" w:lineRule="auto"/>
        <w:ind w:firstLine="482" w:firstLineChars="200"/>
        <w:jc w:val="left"/>
        <w:rPr>
          <w:rFonts w:hint="eastAsia" w:hAnsi="宋体"/>
          <w:b/>
          <w:bCs/>
          <w:sz w:val="24"/>
        </w:rPr>
      </w:pPr>
      <w:r>
        <w:rPr>
          <w:rFonts w:hint="eastAsia" w:hAnsi="宋体"/>
          <w:b/>
          <w:bCs/>
          <w:sz w:val="24"/>
        </w:rPr>
        <w:t>七、比选文件领取时间</w:t>
      </w:r>
    </w:p>
    <w:p>
      <w:pPr>
        <w:snapToGrid w:val="0"/>
        <w:spacing w:line="360" w:lineRule="auto"/>
        <w:ind w:firstLine="480" w:firstLineChars="200"/>
        <w:jc w:val="left"/>
        <w:rPr>
          <w:rFonts w:hint="eastAsia" w:hAnsi="宋体"/>
          <w:sz w:val="24"/>
        </w:rPr>
      </w:pPr>
      <w:r>
        <w:rPr>
          <w:rFonts w:hint="eastAsia" w:hAnsi="宋体"/>
          <w:sz w:val="24"/>
        </w:rPr>
        <w:t>自2021年</w:t>
      </w:r>
      <w:r>
        <w:rPr>
          <w:rFonts w:hint="eastAsia" w:hAnsi="宋体"/>
          <w:sz w:val="24"/>
          <w:lang w:val="en-US" w:eastAsia="zh-CN"/>
        </w:rPr>
        <w:t>8</w:t>
      </w:r>
      <w:r>
        <w:rPr>
          <w:rFonts w:hint="eastAsia" w:hAnsi="宋体"/>
          <w:sz w:val="24"/>
        </w:rPr>
        <w:t>月</w:t>
      </w:r>
      <w:r>
        <w:rPr>
          <w:rFonts w:hint="eastAsia" w:hAnsi="宋体"/>
          <w:sz w:val="24"/>
          <w:lang w:val="en-US" w:eastAsia="zh-CN"/>
        </w:rPr>
        <w:t>5</w:t>
      </w:r>
      <w:r>
        <w:rPr>
          <w:rFonts w:hint="eastAsia" w:hAnsi="宋体"/>
          <w:sz w:val="24"/>
        </w:rPr>
        <w:t>日（上午9：00起）至2021年8月1</w:t>
      </w:r>
      <w:r>
        <w:rPr>
          <w:rFonts w:hint="eastAsia" w:hAnsi="宋体"/>
          <w:sz w:val="24"/>
          <w:lang w:val="en-US" w:eastAsia="zh-CN"/>
        </w:rPr>
        <w:t>5</w:t>
      </w:r>
      <w:r>
        <w:rPr>
          <w:rFonts w:hint="eastAsia" w:hAnsi="宋体"/>
          <w:sz w:val="24"/>
        </w:rPr>
        <w:t>日（下午18：00止）。</w:t>
      </w:r>
    </w:p>
    <w:p>
      <w:pPr>
        <w:snapToGrid w:val="0"/>
        <w:spacing w:line="360" w:lineRule="auto"/>
        <w:ind w:firstLine="482" w:firstLineChars="200"/>
        <w:jc w:val="left"/>
        <w:rPr>
          <w:rFonts w:hint="eastAsia" w:hAnsi="宋体"/>
          <w:b/>
          <w:bCs/>
          <w:sz w:val="24"/>
        </w:rPr>
      </w:pPr>
      <w:r>
        <w:rPr>
          <w:rFonts w:hint="eastAsia" w:hAnsi="宋体"/>
          <w:b/>
          <w:bCs/>
          <w:sz w:val="24"/>
        </w:rPr>
        <w:t>八、领取地点</w:t>
      </w:r>
    </w:p>
    <w:p>
      <w:pPr>
        <w:snapToGrid w:val="0"/>
        <w:spacing w:line="360" w:lineRule="auto"/>
        <w:ind w:firstLine="480" w:firstLineChars="200"/>
        <w:jc w:val="left"/>
        <w:rPr>
          <w:rFonts w:hint="eastAsia" w:hAnsi="宋体"/>
          <w:sz w:val="24"/>
        </w:rPr>
      </w:pPr>
      <w:r>
        <w:rPr>
          <w:rFonts w:hint="eastAsia" w:hAnsi="宋体"/>
          <w:sz w:val="24"/>
          <w:lang w:val="en-US" w:eastAsia="zh-CN"/>
        </w:rPr>
        <w:t>1.</w:t>
      </w:r>
      <w:r>
        <w:rPr>
          <w:rFonts w:hint="eastAsia" w:hAnsi="宋体"/>
          <w:sz w:val="24"/>
        </w:rPr>
        <w:t>深圳地铁官网（https://www.szmc.net/）</w:t>
      </w:r>
    </w:p>
    <w:p>
      <w:pPr>
        <w:snapToGrid w:val="0"/>
        <w:spacing w:line="360" w:lineRule="auto"/>
        <w:ind w:firstLine="480" w:firstLineChars="200"/>
        <w:jc w:val="left"/>
        <w:rPr>
          <w:rFonts w:hint="eastAsia" w:hAnsi="宋体"/>
          <w:sz w:val="24"/>
        </w:rPr>
      </w:pPr>
      <w:r>
        <w:rPr>
          <w:rFonts w:hint="eastAsia" w:hAnsi="宋体"/>
          <w:sz w:val="24"/>
          <w:lang w:val="en-US" w:eastAsia="zh-CN"/>
        </w:rPr>
        <w:t>2.</w:t>
      </w:r>
      <w:r>
        <w:rPr>
          <w:rFonts w:hint="eastAsia" w:hAnsi="宋体"/>
          <w:sz w:val="24"/>
        </w:rPr>
        <w:t>深圳地铁智能招采管理平台http://10.37.51.97/szmccg/j_form</w:t>
      </w:r>
    </w:p>
    <w:p>
      <w:pPr>
        <w:snapToGrid w:val="0"/>
        <w:spacing w:line="360" w:lineRule="auto"/>
        <w:ind w:firstLine="482" w:firstLineChars="200"/>
        <w:jc w:val="left"/>
        <w:rPr>
          <w:rFonts w:hint="eastAsia" w:hAnsi="宋体"/>
          <w:b/>
          <w:bCs/>
          <w:sz w:val="24"/>
        </w:rPr>
      </w:pPr>
      <w:r>
        <w:rPr>
          <w:rFonts w:hint="eastAsia" w:hAnsi="宋体"/>
          <w:b/>
          <w:bCs/>
          <w:sz w:val="24"/>
        </w:rPr>
        <w:t>九、比选文件的领取方式</w:t>
      </w:r>
    </w:p>
    <w:p>
      <w:pPr>
        <w:snapToGrid w:val="0"/>
        <w:spacing w:line="360" w:lineRule="auto"/>
        <w:ind w:firstLine="480" w:firstLineChars="200"/>
        <w:jc w:val="left"/>
        <w:rPr>
          <w:rFonts w:hint="eastAsia" w:hAnsi="宋体"/>
          <w:sz w:val="24"/>
        </w:rPr>
      </w:pPr>
      <w:r>
        <w:rPr>
          <w:rFonts w:hint="eastAsia" w:hAnsi="宋体"/>
          <w:sz w:val="24"/>
        </w:rPr>
        <w:t>有意向参与本比选项目的单位可直接在官网上下载电子版比选文件：</w:t>
      </w:r>
    </w:p>
    <w:p>
      <w:pPr>
        <w:snapToGrid w:val="0"/>
        <w:spacing w:line="360" w:lineRule="auto"/>
        <w:ind w:firstLine="482" w:firstLineChars="200"/>
        <w:jc w:val="left"/>
        <w:rPr>
          <w:rFonts w:hint="eastAsia" w:hAnsi="宋体"/>
          <w:b/>
          <w:bCs/>
          <w:sz w:val="24"/>
        </w:rPr>
      </w:pPr>
      <w:r>
        <w:rPr>
          <w:rFonts w:hint="eastAsia" w:hAnsi="宋体"/>
          <w:b/>
          <w:bCs/>
          <w:sz w:val="24"/>
        </w:rPr>
        <w:t>十、递交参选文件截止、开标时间及地点</w:t>
      </w:r>
    </w:p>
    <w:p>
      <w:pPr>
        <w:snapToGrid w:val="0"/>
        <w:spacing w:line="360" w:lineRule="auto"/>
        <w:ind w:firstLine="480" w:firstLineChars="200"/>
        <w:jc w:val="left"/>
        <w:rPr>
          <w:rFonts w:hint="eastAsia" w:hAnsi="宋体"/>
          <w:sz w:val="24"/>
        </w:rPr>
      </w:pPr>
      <w:r>
        <w:rPr>
          <w:rFonts w:hint="eastAsia" w:hAnsi="宋体"/>
          <w:sz w:val="24"/>
        </w:rPr>
        <w:t>递交参选文件截止、开标时间：2021 年8月1</w:t>
      </w:r>
      <w:r>
        <w:rPr>
          <w:rFonts w:hint="eastAsia" w:hAnsi="宋体"/>
          <w:sz w:val="24"/>
          <w:lang w:val="en-US" w:eastAsia="zh-CN"/>
        </w:rPr>
        <w:t>6</w:t>
      </w:r>
      <w:r>
        <w:rPr>
          <w:rFonts w:hint="eastAsia" w:hAnsi="宋体"/>
          <w:sz w:val="24"/>
        </w:rPr>
        <w:t>日上午</w:t>
      </w:r>
      <w:r>
        <w:rPr>
          <w:rFonts w:hint="eastAsia" w:hAnsi="宋体"/>
          <w:sz w:val="24"/>
          <w:lang w:val="en-US" w:eastAsia="zh-CN"/>
        </w:rPr>
        <w:t>9</w:t>
      </w:r>
      <w:r>
        <w:rPr>
          <w:rFonts w:hint="eastAsia" w:hAnsi="宋体"/>
          <w:sz w:val="24"/>
        </w:rPr>
        <w:t>:</w:t>
      </w:r>
      <w:r>
        <w:rPr>
          <w:rFonts w:hint="eastAsia" w:hAnsi="宋体"/>
          <w:sz w:val="24"/>
          <w:lang w:val="en-US" w:eastAsia="zh-CN"/>
        </w:rPr>
        <w:t>3</w:t>
      </w:r>
      <w:r>
        <w:rPr>
          <w:rFonts w:hint="eastAsia" w:hAnsi="宋体"/>
          <w:sz w:val="24"/>
        </w:rPr>
        <w:t>0（北京时间）。</w:t>
      </w:r>
    </w:p>
    <w:p>
      <w:pPr>
        <w:snapToGrid w:val="0"/>
        <w:spacing w:line="360" w:lineRule="auto"/>
        <w:ind w:firstLine="480" w:firstLineChars="200"/>
        <w:jc w:val="left"/>
        <w:rPr>
          <w:rFonts w:hint="eastAsia" w:hAnsi="宋体"/>
          <w:sz w:val="24"/>
        </w:rPr>
      </w:pPr>
      <w:r>
        <w:rPr>
          <w:rFonts w:hint="eastAsia" w:hAnsi="宋体"/>
          <w:sz w:val="24"/>
        </w:rPr>
        <w:t>地址：1.纸质版参选文件递交地点：深圳市地铁大厦一楼评标室，逾期送达的或者未送达指定地点的参选文件，比选人不予受理。</w:t>
      </w:r>
    </w:p>
    <w:p>
      <w:pPr>
        <w:snapToGrid w:val="0"/>
        <w:spacing w:line="360" w:lineRule="auto"/>
        <w:ind w:firstLine="480" w:firstLineChars="200"/>
        <w:jc w:val="left"/>
        <w:rPr>
          <w:rFonts w:hint="eastAsia" w:hAnsi="宋体"/>
          <w:sz w:val="24"/>
        </w:rPr>
      </w:pPr>
      <w:r>
        <w:rPr>
          <w:rFonts w:hint="eastAsia" w:hAnsi="宋体"/>
          <w:sz w:val="24"/>
        </w:rPr>
        <w:t>2.电子版参选文件递交平台：深圳地铁智能招采系统</w:t>
      </w:r>
    </w:p>
    <w:p>
      <w:pPr>
        <w:snapToGrid w:val="0"/>
        <w:spacing w:line="360" w:lineRule="auto"/>
        <w:ind w:firstLine="480" w:firstLineChars="200"/>
        <w:jc w:val="left"/>
        <w:rPr>
          <w:rFonts w:hint="eastAsia" w:hAnsi="宋体"/>
          <w:sz w:val="24"/>
        </w:rPr>
      </w:pPr>
      <w:r>
        <w:rPr>
          <w:rFonts w:hint="eastAsia" w:hAnsi="宋体"/>
          <w:sz w:val="24"/>
        </w:rPr>
        <w:t xml:space="preserve">https://cg.shenzhenmc.com/szmccg/ananymous/jyzt/zc/gyszc </w:t>
      </w:r>
    </w:p>
    <w:p>
      <w:pPr>
        <w:snapToGrid w:val="0"/>
        <w:spacing w:line="360" w:lineRule="auto"/>
        <w:ind w:firstLine="482" w:firstLineChars="200"/>
        <w:jc w:val="left"/>
        <w:rPr>
          <w:rFonts w:hint="eastAsia" w:hAnsi="宋体"/>
          <w:b/>
          <w:bCs/>
          <w:sz w:val="24"/>
        </w:rPr>
      </w:pPr>
      <w:r>
        <w:rPr>
          <w:rFonts w:hint="eastAsia" w:hAnsi="宋体"/>
          <w:b/>
          <w:bCs/>
          <w:sz w:val="24"/>
        </w:rPr>
        <w:t>十一、联系人与联系电话：</w:t>
      </w:r>
    </w:p>
    <w:p>
      <w:pPr>
        <w:snapToGrid w:val="0"/>
        <w:spacing w:line="360" w:lineRule="auto"/>
        <w:ind w:firstLine="480" w:firstLineChars="200"/>
        <w:jc w:val="left"/>
        <w:rPr>
          <w:rFonts w:hint="default" w:hAnsi="宋体"/>
          <w:sz w:val="24"/>
          <w:lang w:val="en-US" w:eastAsia="zh-CN"/>
        </w:rPr>
      </w:pPr>
      <w:r>
        <w:rPr>
          <w:rFonts w:hint="eastAsia" w:hAnsi="宋体"/>
          <w:sz w:val="24"/>
          <w:lang w:val="en-US" w:eastAsia="zh-CN"/>
        </w:rPr>
        <w:t>方</w:t>
      </w:r>
      <w:r>
        <w:rPr>
          <w:rFonts w:hint="eastAsia" w:hAnsi="宋体"/>
          <w:sz w:val="24"/>
        </w:rPr>
        <w:t>工   1</w:t>
      </w:r>
      <w:r>
        <w:rPr>
          <w:rFonts w:hint="eastAsia" w:hAnsi="宋体"/>
          <w:sz w:val="24"/>
          <w:lang w:val="en-US" w:eastAsia="zh-CN"/>
        </w:rPr>
        <w:t>5989366006      招采系统信息管理人员蒙工   153220466223</w:t>
      </w:r>
    </w:p>
    <w:p>
      <w:pPr>
        <w:widowControl/>
        <w:shd w:val="clear" w:color="auto" w:fill="FFFFFF"/>
        <w:spacing w:line="360" w:lineRule="auto"/>
        <w:ind w:firstLine="482" w:firstLineChars="200"/>
        <w:jc w:val="left"/>
        <w:rPr>
          <w:rFonts w:ascii="宋体" w:hAnsi="宋体" w:eastAsia="宋体" w:cs="宋体"/>
          <w:b/>
          <w:bCs/>
          <w:color w:val="484849"/>
          <w:kern w:val="0"/>
          <w:sz w:val="24"/>
          <w:szCs w:val="24"/>
        </w:rPr>
      </w:pPr>
    </w:p>
    <w:p>
      <w:pPr>
        <w:widowControl/>
        <w:shd w:val="clear" w:color="auto" w:fill="FFFFFF"/>
        <w:spacing w:line="360" w:lineRule="auto"/>
        <w:ind w:firstLine="482" w:firstLineChars="200"/>
        <w:jc w:val="left"/>
        <w:rPr>
          <w:rFonts w:ascii="宋体" w:hAnsi="宋体" w:eastAsia="宋体" w:cs="宋体"/>
          <w:b/>
          <w:bCs/>
          <w:color w:val="484849"/>
          <w:kern w:val="0"/>
          <w:sz w:val="24"/>
          <w:szCs w:val="24"/>
        </w:rPr>
      </w:pPr>
      <w:r>
        <w:rPr>
          <w:rFonts w:ascii="宋体" w:hAnsi="宋体" w:eastAsia="宋体" w:cs="宋体"/>
          <w:b/>
          <w:bCs/>
          <w:color w:val="484849"/>
          <w:kern w:val="0"/>
          <w:sz w:val="24"/>
          <w:szCs w:val="24"/>
        </w:rPr>
        <w:t xml:space="preserve"> </w:t>
      </w:r>
    </w:p>
    <w:p>
      <w:pPr>
        <w:widowControl/>
        <w:shd w:val="clear" w:color="auto" w:fill="FFFFFF"/>
        <w:spacing w:line="360" w:lineRule="auto"/>
        <w:ind w:firstLine="482" w:firstLineChars="200"/>
        <w:jc w:val="left"/>
        <w:rPr>
          <w:rFonts w:ascii="宋体" w:hAnsi="宋体" w:eastAsia="宋体" w:cs="宋体"/>
          <w:b/>
          <w:bCs/>
          <w:color w:val="484849"/>
          <w:kern w:val="0"/>
          <w:sz w:val="24"/>
          <w:szCs w:val="24"/>
        </w:rPr>
      </w:pPr>
    </w:p>
    <w:p>
      <w:pPr>
        <w:widowControl/>
        <w:shd w:val="clear" w:color="auto" w:fill="FFFFFF"/>
        <w:spacing w:line="360" w:lineRule="auto"/>
        <w:ind w:firstLine="482" w:firstLineChars="200"/>
        <w:jc w:val="left"/>
        <w:rPr>
          <w:rFonts w:ascii="宋体" w:hAnsi="宋体" w:eastAsia="宋体" w:cs="宋体"/>
          <w:b/>
          <w:bCs/>
          <w:color w:val="484849"/>
          <w:kern w:val="0"/>
          <w:sz w:val="24"/>
          <w:szCs w:val="24"/>
        </w:rPr>
      </w:pPr>
      <w:r>
        <w:rPr>
          <w:rFonts w:ascii="宋体" w:hAnsi="宋体" w:eastAsia="宋体" w:cs="宋体"/>
          <w:b/>
          <w:bCs/>
          <w:color w:val="484849"/>
          <w:kern w:val="0"/>
          <w:sz w:val="24"/>
          <w:szCs w:val="24"/>
        </w:rPr>
        <w:t xml:space="preserve"> </w:t>
      </w:r>
    </w:p>
    <w:p>
      <w:pPr>
        <w:widowControl/>
        <w:shd w:val="clear" w:color="auto" w:fill="FFFFFF"/>
        <w:spacing w:line="360" w:lineRule="auto"/>
        <w:ind w:firstLine="480" w:firstLineChars="200"/>
        <w:jc w:val="right"/>
        <w:rPr>
          <w:rFonts w:ascii="宋体" w:hAnsi="宋体" w:eastAsia="宋体" w:cs="宋体"/>
          <w:bCs/>
          <w:color w:val="484849"/>
          <w:kern w:val="0"/>
          <w:sz w:val="24"/>
          <w:szCs w:val="24"/>
        </w:rPr>
      </w:pPr>
      <w:r>
        <w:rPr>
          <w:rFonts w:hint="eastAsia" w:ascii="宋体" w:hAnsi="宋体" w:eastAsia="宋体" w:cs="宋体"/>
          <w:bCs/>
          <w:color w:val="484849"/>
          <w:kern w:val="0"/>
          <w:sz w:val="24"/>
          <w:szCs w:val="24"/>
        </w:rPr>
        <w:t>深圳市地铁集团有限公司</w:t>
      </w:r>
    </w:p>
    <w:p>
      <w:pPr>
        <w:widowControl/>
        <w:shd w:val="clear" w:color="auto" w:fill="FFFFFF"/>
        <w:spacing w:line="360" w:lineRule="auto"/>
        <w:ind w:firstLine="480" w:firstLineChars="200"/>
        <w:jc w:val="right"/>
        <w:rPr>
          <w:rFonts w:ascii="宋体" w:hAnsi="宋体" w:eastAsia="宋体" w:cs="宋体"/>
          <w:bCs/>
          <w:color w:val="484849"/>
          <w:kern w:val="0"/>
          <w:sz w:val="24"/>
          <w:szCs w:val="24"/>
        </w:rPr>
      </w:pPr>
      <w:r>
        <w:rPr>
          <w:rFonts w:hint="eastAsia" w:ascii="宋体" w:hAnsi="宋体" w:eastAsia="宋体" w:cs="宋体"/>
          <w:bCs/>
          <w:color w:val="484849"/>
          <w:kern w:val="0"/>
          <w:sz w:val="24"/>
          <w:szCs w:val="24"/>
        </w:rPr>
        <w:t xml:space="preserve"> 2</w:t>
      </w:r>
      <w:r>
        <w:rPr>
          <w:rFonts w:ascii="宋体" w:hAnsi="宋体" w:eastAsia="宋体" w:cs="宋体"/>
          <w:bCs/>
          <w:color w:val="484849"/>
          <w:kern w:val="0"/>
          <w:sz w:val="24"/>
          <w:szCs w:val="24"/>
        </w:rPr>
        <w:t>021</w:t>
      </w:r>
      <w:r>
        <w:rPr>
          <w:rFonts w:hint="eastAsia" w:ascii="宋体" w:hAnsi="宋体" w:eastAsia="宋体" w:cs="宋体"/>
          <w:bCs/>
          <w:color w:val="484849"/>
          <w:kern w:val="0"/>
          <w:sz w:val="24"/>
          <w:szCs w:val="24"/>
        </w:rPr>
        <w:t>年</w:t>
      </w:r>
      <w:r>
        <w:rPr>
          <w:rFonts w:hint="eastAsia" w:ascii="宋体" w:hAnsi="宋体" w:eastAsia="宋体" w:cs="宋体"/>
          <w:bCs/>
          <w:color w:val="484849"/>
          <w:kern w:val="0"/>
          <w:sz w:val="24"/>
          <w:szCs w:val="24"/>
          <w:lang w:val="en-US" w:eastAsia="zh-CN"/>
        </w:rPr>
        <w:t>8</w:t>
      </w:r>
      <w:bookmarkStart w:id="0" w:name="_GoBack"/>
      <w:bookmarkEnd w:id="0"/>
      <w:r>
        <w:rPr>
          <w:rFonts w:hint="eastAsia" w:ascii="宋体" w:hAnsi="宋体" w:eastAsia="宋体" w:cs="宋体"/>
          <w:bCs/>
          <w:color w:val="484849"/>
          <w:kern w:val="0"/>
          <w:sz w:val="24"/>
          <w:szCs w:val="24"/>
        </w:rPr>
        <w:t>月</w:t>
      </w:r>
      <w:r>
        <w:rPr>
          <w:rFonts w:hint="eastAsia" w:ascii="宋体" w:hAnsi="宋体" w:eastAsia="宋体" w:cs="宋体"/>
          <w:bCs/>
          <w:color w:val="484849"/>
          <w:kern w:val="0"/>
          <w:sz w:val="24"/>
          <w:szCs w:val="24"/>
          <w:lang w:val="en-US" w:eastAsia="zh-CN"/>
        </w:rPr>
        <w:t>5</w:t>
      </w:r>
      <w:r>
        <w:rPr>
          <w:rFonts w:hint="eastAsia" w:ascii="宋体" w:hAnsi="宋体" w:eastAsia="宋体" w:cs="宋体"/>
          <w:bCs/>
          <w:color w:val="484849"/>
          <w:kern w:val="0"/>
          <w:sz w:val="24"/>
          <w:szCs w:val="24"/>
        </w:rPr>
        <w:t>日</w:t>
      </w:r>
    </w:p>
    <w:p>
      <w:pPr>
        <w:spacing w:line="360" w:lineRule="auto"/>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95"/>
    <w:rsid w:val="000173D1"/>
    <w:rsid w:val="00257C95"/>
    <w:rsid w:val="002A1E78"/>
    <w:rsid w:val="002C2AE0"/>
    <w:rsid w:val="005C4059"/>
    <w:rsid w:val="00875FA6"/>
    <w:rsid w:val="00A0295D"/>
    <w:rsid w:val="00AB2392"/>
    <w:rsid w:val="00C515F4"/>
    <w:rsid w:val="00D35330"/>
    <w:rsid w:val="00E9608D"/>
    <w:rsid w:val="00EF62EE"/>
    <w:rsid w:val="02EF0564"/>
    <w:rsid w:val="16037BE6"/>
    <w:rsid w:val="1D567AFD"/>
    <w:rsid w:val="39F42C90"/>
    <w:rsid w:val="431F4B46"/>
    <w:rsid w:val="5E495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spacing w:line="300" w:lineRule="auto"/>
      <w:ind w:left="178" w:hanging="178" w:hangingChars="59"/>
      <w:jc w:val="center"/>
      <w:textAlignment w:val="baseline"/>
      <w:outlineLvl w:val="0"/>
    </w:pPr>
    <w:rPr>
      <w:rFonts w:ascii="黑体" w:eastAsia="黑体"/>
      <w:b/>
      <w:color w:val="000000"/>
      <w:kern w:val="0"/>
      <w:sz w:val="30"/>
      <w:szCs w:val="3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Theme="minorEastAsia" w:cstheme="minorBidi"/>
      <w:kern w:val="0"/>
      <w:sz w:val="20"/>
      <w:szCs w:val="20"/>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页眉 Char"/>
    <w:basedOn w:val="8"/>
    <w:link w:val="5"/>
    <w:qFormat/>
    <w:uiPriority w:val="99"/>
    <w:rPr>
      <w:kern w:val="2"/>
      <w:sz w:val="18"/>
      <w:szCs w:val="18"/>
    </w:rPr>
  </w:style>
  <w:style w:type="character" w:customStyle="1" w:styleId="11">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460</Words>
  <Characters>489</Characters>
  <Lines>34</Lines>
  <Paragraphs>39</Paragraphs>
  <TotalTime>2</TotalTime>
  <ScaleCrop>false</ScaleCrop>
  <LinksUpToDate>false</LinksUpToDate>
  <CharactersWithSpaces>910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2021-06-28T06:51:00Z</dcterms:created>
  <dc:creator>NTKO</dc:creator>
  <cp:lastModifiedBy>陈晓锋</cp:lastModifiedBy>
  <dcterms:modified xsi:type="dcterms:W3CDTF">2021-08-05T00:25:28Z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A2A6CDF90C38466D93B60B8C77BAAC91</vt:lpwstr>
  </property>
</Properties>
</file>