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ascii="黑体" w:hAnsi="黑体" w:eastAsia="黑体" w:cs="黑体"/>
          <w:sz w:val="48"/>
          <w:szCs w:val="48"/>
        </w:rPr>
      </w:pPr>
      <w:bookmarkStart w:id="0" w:name="法定代表人或其委托代理人封面"/>
      <w:r>
        <w:rPr>
          <w:rFonts w:hint="eastAsia" w:ascii="黑体" w:hAnsi="黑体" w:eastAsia="黑体" w:cs="黑体"/>
          <w:sz w:val="48"/>
          <w:szCs w:val="48"/>
          <w:lang w:val="en-US" w:eastAsia="zh-CN"/>
        </w:rPr>
        <w:t>机场东</w:t>
      </w:r>
      <w:r>
        <w:rPr>
          <w:rFonts w:hint="eastAsia" w:ascii="黑体" w:hAnsi="黑体" w:eastAsia="黑体" w:cs="黑体"/>
          <w:sz w:val="48"/>
          <w:szCs w:val="48"/>
        </w:rPr>
        <w:t>车辆段上盖物业开发项目</w:t>
      </w:r>
    </w:p>
    <w:p>
      <w:pPr>
        <w:pStyle w:val="2"/>
        <w:bidi w:val="0"/>
        <w:rPr>
          <w:rFonts w:hint="eastAsia" w:ascii="黑体" w:hAnsi="黑体" w:eastAsia="黑体" w:cs="黑体"/>
          <w:sz w:val="48"/>
          <w:szCs w:val="48"/>
        </w:rPr>
      </w:pPr>
      <w:r>
        <w:rPr>
          <w:rFonts w:hint="eastAsia" w:ascii="黑体" w:hAnsi="黑体" w:eastAsia="黑体" w:cs="黑体"/>
          <w:sz w:val="48"/>
          <w:szCs w:val="48"/>
          <w:lang w:val="en-US" w:eastAsia="zh-CN"/>
        </w:rPr>
        <w:t>土壤环境初步调查</w:t>
      </w:r>
      <w:r>
        <w:rPr>
          <w:rFonts w:hint="eastAsia" w:ascii="黑体" w:hAnsi="黑体" w:eastAsia="黑体" w:cs="黑体"/>
          <w:sz w:val="48"/>
          <w:szCs w:val="48"/>
        </w:rPr>
        <w:t>单位</w:t>
      </w:r>
    </w:p>
    <w:p>
      <w:pPr>
        <w:pStyle w:val="2"/>
        <w:bidi w:val="0"/>
        <w:rPr>
          <w:rFonts w:hint="eastAsia" w:ascii="黑体" w:hAnsi="黑体" w:eastAsia="黑体" w:cs="黑体"/>
          <w:sz w:val="48"/>
          <w:szCs w:val="48"/>
        </w:rPr>
      </w:pPr>
      <w:r>
        <w:rPr>
          <w:rFonts w:hint="eastAsia" w:ascii="黑体" w:hAnsi="黑体" w:eastAsia="黑体" w:cs="黑体"/>
          <w:sz w:val="48"/>
          <w:szCs w:val="48"/>
        </w:rPr>
        <w:t>比选文件</w:t>
      </w:r>
    </w:p>
    <w:p>
      <w:pPr>
        <w:pStyle w:val="136"/>
        <w:spacing w:line="360" w:lineRule="auto"/>
        <w:jc w:val="center"/>
        <w:rPr>
          <w:rFonts w:ascii="黑体" w:hAnsi="宋体" w:eastAsia="黑体"/>
          <w:b/>
          <w:color w:val="000000"/>
          <w:spacing w:val="26"/>
          <w:sz w:val="48"/>
          <w:szCs w:val="48"/>
        </w:rPr>
      </w:pPr>
    </w:p>
    <w:p>
      <w:pPr>
        <w:pStyle w:val="136"/>
        <w:spacing w:line="360" w:lineRule="auto"/>
        <w:jc w:val="center"/>
        <w:rPr>
          <w:rFonts w:ascii="黑体" w:hAnsi="宋体" w:eastAsia="黑体"/>
          <w:b/>
          <w:color w:val="000000"/>
          <w:spacing w:val="26"/>
          <w:sz w:val="48"/>
          <w:szCs w:val="48"/>
        </w:rPr>
      </w:pPr>
    </w:p>
    <w:p>
      <w:pPr>
        <w:pStyle w:val="136"/>
        <w:spacing w:line="360" w:lineRule="auto"/>
        <w:jc w:val="center"/>
        <w:rPr>
          <w:rFonts w:ascii="黑体" w:hAnsi="宋体" w:eastAsia="黑体"/>
          <w:b/>
          <w:color w:val="000000"/>
          <w:spacing w:val="26"/>
          <w:sz w:val="48"/>
          <w:szCs w:val="48"/>
        </w:rPr>
      </w:pPr>
    </w:p>
    <w:p>
      <w:pPr>
        <w:pStyle w:val="136"/>
        <w:spacing w:line="360" w:lineRule="auto"/>
        <w:jc w:val="center"/>
        <w:rPr>
          <w:rFonts w:ascii="黑体" w:hAnsi="宋体" w:eastAsia="黑体"/>
          <w:b/>
          <w:color w:val="000000"/>
          <w:spacing w:val="26"/>
          <w:sz w:val="48"/>
          <w:szCs w:val="48"/>
        </w:rPr>
      </w:pPr>
    </w:p>
    <w:p>
      <w:pPr>
        <w:pStyle w:val="136"/>
        <w:spacing w:line="360" w:lineRule="auto"/>
        <w:rPr>
          <w:rFonts w:ascii="黑体" w:hAnsi="宋体" w:eastAsia="黑体"/>
          <w:b/>
          <w:color w:val="000000"/>
          <w:spacing w:val="26"/>
          <w:sz w:val="48"/>
          <w:szCs w:val="48"/>
        </w:rPr>
      </w:pPr>
    </w:p>
    <w:p>
      <w:pPr>
        <w:spacing w:line="360" w:lineRule="auto"/>
        <w:jc w:val="center"/>
        <w:rPr>
          <w:b/>
          <w:bCs/>
          <w:color w:val="000000"/>
          <w:sz w:val="36"/>
        </w:rPr>
      </w:pPr>
      <w:r>
        <w:rPr>
          <w:rFonts w:hint="eastAsia"/>
          <w:b/>
          <w:bCs/>
          <w:color w:val="000000"/>
          <w:sz w:val="36"/>
        </w:rPr>
        <w:t>深圳市地铁集团有限公司</w:t>
      </w:r>
    </w:p>
    <w:p>
      <w:pPr>
        <w:bidi w:val="0"/>
      </w:pPr>
    </w:p>
    <w:p>
      <w:pPr>
        <w:bidi w:val="0"/>
      </w:pPr>
    </w:p>
    <w:p>
      <w:pPr>
        <w:bidi w:val="0"/>
      </w:pPr>
    </w:p>
    <w:p>
      <w:pPr>
        <w:bidi w:val="0"/>
      </w:pPr>
    </w:p>
    <w:p>
      <w:pPr>
        <w:bidi w:val="0"/>
        <w:jc w:val="center"/>
        <w:rPr>
          <w:rStyle w:val="73"/>
          <w:rFonts w:hint="eastAsia"/>
          <w:sz w:val="30"/>
          <w:szCs w:val="30"/>
          <w:lang w:val="en-US" w:eastAsia="zh-CN"/>
        </w:rPr>
      </w:pPr>
      <w:r>
        <w:rPr>
          <w:rFonts w:hint="eastAsia" w:ascii="Times New Roman" w:hAnsi="Times New Roman" w:eastAsia="宋体" w:cs="Times New Roman"/>
          <w:b/>
          <w:bCs/>
          <w:color w:val="000000"/>
          <w:kern w:val="0"/>
          <w:sz w:val="32"/>
          <w:szCs w:val="32"/>
          <w:lang w:val="en-US" w:eastAsia="zh-CN" w:bidi="ar-SA"/>
        </w:rPr>
        <w:t>2021年7月</w:t>
      </w:r>
      <w:r>
        <w:br w:type="page"/>
      </w:r>
      <w:bookmarkEnd w:id="0"/>
      <w:bookmarkStart w:id="1" w:name="_Toc382294275"/>
      <w:bookmarkStart w:id="2" w:name="_Toc31286"/>
      <w:bookmarkStart w:id="3" w:name="_Toc56419495"/>
      <w:bookmarkStart w:id="4" w:name="_Toc518494114"/>
      <w:bookmarkStart w:id="5" w:name="_Toc188623172"/>
      <w:bookmarkStart w:id="6" w:name="_Toc385992323"/>
      <w:bookmarkStart w:id="7" w:name="_Toc497549383"/>
      <w:bookmarkStart w:id="8" w:name="_Toc389620163"/>
    </w:p>
    <w:p>
      <w:pPr>
        <w:bidi w:val="0"/>
        <w:rPr>
          <w:rStyle w:val="73"/>
          <w:rFonts w:hint="eastAsia"/>
          <w:sz w:val="30"/>
          <w:szCs w:val="30"/>
          <w:lang w:val="en-US" w:eastAsia="zh-CN"/>
        </w:rPr>
      </w:pPr>
    </w:p>
    <w:p>
      <w:pPr>
        <w:pStyle w:val="2"/>
        <w:bidi w:val="0"/>
        <w:rPr>
          <w:rFonts w:hint="eastAsia" w:ascii="黑体" w:hAnsi="黑体" w:eastAsia="黑体" w:cs="黑体"/>
          <w:sz w:val="36"/>
          <w:szCs w:val="36"/>
        </w:rPr>
      </w:pPr>
      <w:r>
        <w:rPr>
          <w:rFonts w:hint="eastAsia" w:ascii="黑体" w:hAnsi="黑体" w:eastAsia="黑体" w:cs="黑体"/>
          <w:sz w:val="36"/>
          <w:szCs w:val="36"/>
          <w:lang w:val="en-US" w:eastAsia="zh-CN"/>
        </w:rPr>
        <w:t xml:space="preserve">第一章  </w:t>
      </w:r>
      <w:bookmarkEnd w:id="1"/>
      <w:bookmarkEnd w:id="2"/>
      <w:r>
        <w:rPr>
          <w:rFonts w:hint="eastAsia" w:ascii="黑体" w:hAnsi="黑体" w:eastAsia="黑体" w:cs="黑体"/>
          <w:sz w:val="36"/>
          <w:szCs w:val="36"/>
          <w:lang w:val="en-US" w:eastAsia="zh-CN"/>
        </w:rPr>
        <w:t>致参选人</w:t>
      </w:r>
      <w:bookmarkEnd w:id="3"/>
    </w:p>
    <w:p>
      <w:pPr>
        <w:rPr>
          <w:rFonts w:hint="eastAsia"/>
        </w:rPr>
      </w:pPr>
    </w:p>
    <w:p>
      <w:pPr>
        <w:pStyle w:val="23"/>
        <w:spacing w:line="560" w:lineRule="exact"/>
        <w:ind w:firstLine="480" w:firstLineChars="200"/>
        <w:rPr>
          <w:rFonts w:hint="eastAsia" w:ascii="Times New Roman" w:hAnsi="Times New Roman"/>
          <w:color w:val="000000"/>
          <w:sz w:val="24"/>
          <w:szCs w:val="24"/>
        </w:rPr>
      </w:pPr>
      <w:r>
        <w:rPr>
          <w:rFonts w:ascii="Times New Roman" w:hAnsi="Times New Roman"/>
          <w:color w:val="000000"/>
          <w:sz w:val="24"/>
          <w:szCs w:val="24"/>
        </w:rPr>
        <w:t>本</w:t>
      </w:r>
      <w:r>
        <w:rPr>
          <w:rFonts w:hint="eastAsia" w:ascii="Times New Roman" w:hAnsi="Times New Roman"/>
          <w:color w:val="000000"/>
          <w:sz w:val="24"/>
          <w:szCs w:val="24"/>
        </w:rPr>
        <w:t>比选</w:t>
      </w:r>
      <w:r>
        <w:rPr>
          <w:rFonts w:ascii="Times New Roman" w:hAnsi="Times New Roman"/>
          <w:color w:val="000000"/>
          <w:sz w:val="24"/>
          <w:szCs w:val="24"/>
        </w:rPr>
        <w:t>文件是依据有关招标</w:t>
      </w:r>
      <w:r>
        <w:rPr>
          <w:rFonts w:hint="eastAsia" w:ascii="Times New Roman" w:hAnsi="Times New Roman"/>
          <w:color w:val="000000"/>
          <w:sz w:val="24"/>
          <w:szCs w:val="24"/>
        </w:rPr>
        <w:t>投标</w:t>
      </w:r>
      <w:r>
        <w:rPr>
          <w:rFonts w:ascii="Times New Roman" w:hAnsi="Times New Roman"/>
          <w:color w:val="000000"/>
          <w:sz w:val="24"/>
          <w:szCs w:val="24"/>
        </w:rPr>
        <w:t>的法律、法规、规章和规范性文件的规定，根据本</w:t>
      </w:r>
      <w:r>
        <w:rPr>
          <w:rFonts w:hint="eastAsia" w:ascii="Times New Roman" w:hAnsi="Times New Roman"/>
          <w:color w:val="000000"/>
          <w:sz w:val="24"/>
          <w:szCs w:val="24"/>
        </w:rPr>
        <w:t>比选项目</w:t>
      </w:r>
      <w:r>
        <w:rPr>
          <w:rFonts w:ascii="Times New Roman" w:hAnsi="Times New Roman"/>
          <w:color w:val="000000"/>
          <w:sz w:val="24"/>
          <w:szCs w:val="24"/>
        </w:rPr>
        <w:t>的特点和需要编制的。</w:t>
      </w:r>
    </w:p>
    <w:p>
      <w:pPr>
        <w:pStyle w:val="23"/>
        <w:spacing w:line="560" w:lineRule="exact"/>
        <w:ind w:firstLine="480" w:firstLineChars="200"/>
        <w:rPr>
          <w:rFonts w:hint="eastAsia" w:ascii="Times New Roman" w:hAnsi="Times New Roman"/>
          <w:color w:val="000000"/>
          <w:sz w:val="24"/>
          <w:szCs w:val="24"/>
        </w:rPr>
      </w:pPr>
      <w:r>
        <w:rPr>
          <w:rFonts w:hint="eastAsia" w:ascii="Times New Roman" w:hAnsi="Times New Roman"/>
          <w:color w:val="000000"/>
          <w:sz w:val="24"/>
          <w:szCs w:val="24"/>
        </w:rPr>
        <w:t>比选</w:t>
      </w:r>
      <w:r>
        <w:rPr>
          <w:rFonts w:ascii="Times New Roman" w:hAnsi="Times New Roman"/>
          <w:color w:val="000000"/>
          <w:sz w:val="24"/>
          <w:szCs w:val="24"/>
        </w:rPr>
        <w:t>文件的编制遵循公开、公平、公正和诚实信用的原则，</w:t>
      </w:r>
      <w:r>
        <w:rPr>
          <w:rFonts w:hint="eastAsia" w:ascii="Times New Roman" w:hAnsi="Times New Roman"/>
          <w:color w:val="000000"/>
          <w:sz w:val="24"/>
          <w:szCs w:val="24"/>
        </w:rPr>
        <w:t>比选</w:t>
      </w:r>
      <w:r>
        <w:rPr>
          <w:rFonts w:ascii="Times New Roman" w:hAnsi="Times New Roman"/>
          <w:color w:val="000000"/>
          <w:sz w:val="24"/>
          <w:szCs w:val="24"/>
        </w:rPr>
        <w:t>文件的内容已清楚地反映了</w:t>
      </w:r>
      <w:r>
        <w:rPr>
          <w:rFonts w:hint="eastAsia" w:ascii="Times New Roman" w:hAnsi="Times New Roman"/>
          <w:color w:val="000000"/>
          <w:sz w:val="24"/>
          <w:szCs w:val="24"/>
        </w:rPr>
        <w:t>项目</w:t>
      </w:r>
      <w:r>
        <w:rPr>
          <w:rFonts w:ascii="Times New Roman" w:hAnsi="Times New Roman"/>
          <w:color w:val="000000"/>
          <w:sz w:val="24"/>
          <w:szCs w:val="24"/>
        </w:rPr>
        <w:t>的规模、性质以及商务和技术要求等。我们要求</w:t>
      </w:r>
      <w:r>
        <w:rPr>
          <w:rFonts w:hint="eastAsia" w:ascii="Times New Roman" w:hAnsi="Times New Roman"/>
          <w:color w:val="000000"/>
          <w:sz w:val="24"/>
          <w:szCs w:val="24"/>
        </w:rPr>
        <w:t>参选</w:t>
      </w:r>
      <w:r>
        <w:rPr>
          <w:rFonts w:ascii="Times New Roman" w:hAnsi="Times New Roman"/>
          <w:color w:val="000000"/>
          <w:sz w:val="24"/>
          <w:szCs w:val="24"/>
        </w:rPr>
        <w:t>人必须完全响应本</w:t>
      </w:r>
      <w:r>
        <w:rPr>
          <w:rFonts w:hint="eastAsia" w:ascii="Times New Roman" w:hAnsi="Times New Roman"/>
          <w:color w:val="000000"/>
          <w:sz w:val="24"/>
          <w:szCs w:val="24"/>
        </w:rPr>
        <w:t>比选</w:t>
      </w:r>
      <w:r>
        <w:rPr>
          <w:rFonts w:ascii="Times New Roman" w:hAnsi="Times New Roman"/>
          <w:color w:val="000000"/>
          <w:sz w:val="24"/>
          <w:szCs w:val="24"/>
        </w:rPr>
        <w:t>文件的实质性内容。</w:t>
      </w:r>
    </w:p>
    <w:p>
      <w:pPr>
        <w:pStyle w:val="23"/>
        <w:spacing w:line="560" w:lineRule="exact"/>
        <w:ind w:firstLine="480" w:firstLineChars="200"/>
        <w:rPr>
          <w:rFonts w:hint="eastAsia" w:ascii="Times New Roman" w:hAnsi="Times New Roman"/>
          <w:color w:val="000000"/>
          <w:sz w:val="24"/>
          <w:szCs w:val="24"/>
        </w:rPr>
      </w:pPr>
      <w:r>
        <w:rPr>
          <w:rFonts w:hint="eastAsia" w:hAnsi="宋体"/>
          <w:color w:val="000000"/>
          <w:sz w:val="24"/>
        </w:rPr>
        <w:t>领取了本比选文件的正式参选人，如不递交参选文件，应于</w:t>
      </w:r>
      <w:r>
        <w:rPr>
          <w:rFonts w:hint="eastAsia" w:hAnsi="宋体"/>
          <w:b/>
          <w:color w:val="000000"/>
          <w:sz w:val="24"/>
        </w:rPr>
        <w:t>收到比选文件</w:t>
      </w:r>
      <w:r>
        <w:rPr>
          <w:rFonts w:hint="eastAsia" w:hAnsi="宋体"/>
          <w:b/>
          <w:color w:val="000000"/>
          <w:sz w:val="24"/>
          <w:u w:val="single"/>
        </w:rPr>
        <w:t xml:space="preserve"> 3 </w:t>
      </w:r>
      <w:r>
        <w:rPr>
          <w:rFonts w:hint="eastAsia" w:hAnsi="宋体"/>
          <w:b/>
          <w:color w:val="000000"/>
          <w:sz w:val="24"/>
        </w:rPr>
        <w:t>个工作日内</w:t>
      </w:r>
      <w:r>
        <w:rPr>
          <w:rFonts w:hint="eastAsia" w:hAnsi="宋体"/>
          <w:color w:val="000000"/>
          <w:sz w:val="24"/>
        </w:rPr>
        <w:t>向比选人作出书面说明，如参选人不在规定时间内作出书面说明或者说明的理由不被比选人认可的，比选人将有权拒绝该参选人参加比选人其他项目的比选。</w:t>
      </w:r>
    </w:p>
    <w:p>
      <w:pPr>
        <w:pStyle w:val="23"/>
        <w:spacing w:before="60" w:beforeLines="25" w:after="60" w:afterLines="25" w:line="500" w:lineRule="exact"/>
        <w:ind w:firstLine="480" w:firstLineChars="200"/>
        <w:rPr>
          <w:rFonts w:ascii="Times New Roman" w:hAnsi="Times New Roman"/>
          <w:sz w:val="24"/>
          <w:szCs w:val="24"/>
        </w:rPr>
      </w:pPr>
      <w:r>
        <w:rPr>
          <w:rFonts w:ascii="Times New Roman" w:hAnsi="Times New Roman"/>
          <w:sz w:val="24"/>
          <w:szCs w:val="24"/>
        </w:rPr>
        <w:t xml:space="preserve">   </w:t>
      </w:r>
    </w:p>
    <w:p>
      <w:pPr>
        <w:pStyle w:val="23"/>
        <w:spacing w:line="480" w:lineRule="auto"/>
        <w:ind w:firstLine="420" w:firstLineChars="175"/>
        <w:rPr>
          <w:rFonts w:ascii="Times New Roman" w:hAnsi="Times New Roman"/>
          <w:sz w:val="24"/>
          <w:szCs w:val="24"/>
        </w:rPr>
      </w:pPr>
      <w:r>
        <w:rPr>
          <w:rFonts w:hint="eastAsia" w:ascii="Times New Roman" w:hAnsi="Times New Roman"/>
          <w:sz w:val="24"/>
          <w:szCs w:val="24"/>
        </w:rPr>
        <w:t>比选</w:t>
      </w:r>
      <w:r>
        <w:rPr>
          <w:rFonts w:ascii="Times New Roman" w:hAnsi="Times New Roman"/>
          <w:sz w:val="24"/>
          <w:szCs w:val="24"/>
        </w:rPr>
        <w:t>人（盖章）：深圳市地铁</w:t>
      </w:r>
      <w:r>
        <w:rPr>
          <w:rFonts w:hint="eastAsia" w:ascii="Times New Roman" w:hAnsi="Times New Roman"/>
          <w:sz w:val="24"/>
          <w:szCs w:val="24"/>
        </w:rPr>
        <w:t>集团</w:t>
      </w:r>
      <w:r>
        <w:rPr>
          <w:rFonts w:ascii="Times New Roman" w:hAnsi="Times New Roman"/>
          <w:sz w:val="24"/>
          <w:szCs w:val="24"/>
        </w:rPr>
        <w:t>有限公司</w:t>
      </w:r>
    </w:p>
    <w:p>
      <w:pPr>
        <w:pStyle w:val="23"/>
        <w:spacing w:line="480" w:lineRule="auto"/>
        <w:ind w:firstLine="420" w:firstLineChars="175"/>
        <w:rPr>
          <w:rFonts w:hint="eastAsia" w:ascii="Times New Roman" w:hAnsi="Times New Roman"/>
          <w:sz w:val="24"/>
          <w:szCs w:val="24"/>
        </w:rPr>
      </w:pPr>
      <w:r>
        <w:rPr>
          <w:rFonts w:hint="eastAsia" w:ascii="Times New Roman" w:hAnsi="Times New Roman"/>
          <w:sz w:val="24"/>
          <w:szCs w:val="24"/>
        </w:rPr>
        <w:t>比选人</w:t>
      </w:r>
      <w:r>
        <w:rPr>
          <w:rFonts w:ascii="Times New Roman" w:hAnsi="Times New Roman"/>
          <w:sz w:val="24"/>
          <w:szCs w:val="24"/>
        </w:rPr>
        <w:t>地址：</w:t>
      </w:r>
      <w:r>
        <w:rPr>
          <w:rFonts w:hint="eastAsia" w:ascii="宋体" w:hAnsi="宋体"/>
          <w:sz w:val="24"/>
          <w:szCs w:val="24"/>
          <w:highlight w:val="none"/>
        </w:rPr>
        <w:t>深圳市福田区福中一路1016号地铁大厦</w:t>
      </w:r>
    </w:p>
    <w:p>
      <w:pPr>
        <w:pStyle w:val="23"/>
        <w:spacing w:line="480" w:lineRule="auto"/>
        <w:ind w:firstLine="420" w:firstLineChars="175"/>
        <w:rPr>
          <w:rFonts w:ascii="Times New Roman" w:hAnsi="Times New Roman"/>
          <w:sz w:val="24"/>
          <w:szCs w:val="24"/>
        </w:rPr>
      </w:pPr>
      <w:r>
        <w:rPr>
          <w:rFonts w:ascii="Times New Roman" w:hAnsi="Times New Roman"/>
          <w:sz w:val="24"/>
          <w:szCs w:val="24"/>
        </w:rPr>
        <w:t>邮政编码：5180</w:t>
      </w:r>
      <w:r>
        <w:rPr>
          <w:rFonts w:hint="eastAsia" w:ascii="Times New Roman" w:hAnsi="Times New Roman"/>
          <w:sz w:val="24"/>
          <w:szCs w:val="24"/>
        </w:rPr>
        <w:t>26</w:t>
      </w:r>
    </w:p>
    <w:p>
      <w:pPr>
        <w:pStyle w:val="23"/>
        <w:spacing w:line="560" w:lineRule="exact"/>
        <w:ind w:firstLine="420" w:firstLineChars="175"/>
        <w:rPr>
          <w:rFonts w:hint="eastAsia" w:ascii="Times New Roman" w:hAnsi="Times New Roman"/>
          <w:color w:val="auto"/>
          <w:sz w:val="24"/>
          <w:szCs w:val="24"/>
          <w:highlight w:val="none"/>
        </w:rPr>
      </w:pPr>
      <w:r>
        <w:rPr>
          <w:rFonts w:ascii="Times New Roman" w:hAnsi="Times New Roman"/>
          <w:color w:val="auto"/>
          <w:sz w:val="24"/>
          <w:szCs w:val="24"/>
          <w:highlight w:val="none"/>
        </w:rPr>
        <w:t>传    真：</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p>
    <w:p>
      <w:pPr>
        <w:pStyle w:val="23"/>
        <w:spacing w:line="560" w:lineRule="exact"/>
        <w:ind w:firstLine="420" w:firstLineChars="175"/>
        <w:rPr>
          <w:rFonts w:ascii="Times New Roman" w:hAnsi="Times New Roman"/>
          <w:color w:val="auto"/>
          <w:sz w:val="24"/>
          <w:szCs w:val="24"/>
          <w:highlight w:val="none"/>
        </w:rPr>
      </w:pPr>
      <w:r>
        <w:rPr>
          <w:rFonts w:ascii="Times New Roman" w:hAnsi="Times New Roman"/>
          <w:color w:val="auto"/>
          <w:sz w:val="24"/>
          <w:szCs w:val="24"/>
          <w:highlight w:val="none"/>
        </w:rPr>
        <w:t>联 系 人：</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lang w:val="en-US" w:eastAsia="zh-CN"/>
        </w:rPr>
        <w:t>艾工</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p>
    <w:p>
      <w:pPr>
        <w:pStyle w:val="23"/>
        <w:spacing w:line="560" w:lineRule="exact"/>
        <w:ind w:firstLine="420" w:firstLineChars="175"/>
        <w:rPr>
          <w:rFonts w:hint="eastAsia" w:ascii="Times New Roman" w:hAnsi="Times New Roman"/>
          <w:color w:val="auto"/>
          <w:sz w:val="24"/>
          <w:szCs w:val="24"/>
          <w:highlight w:val="none"/>
          <w:u w:val="single"/>
        </w:rPr>
      </w:pPr>
      <w:r>
        <w:rPr>
          <w:rFonts w:ascii="Times New Roman" w:hAnsi="Times New Roman"/>
          <w:color w:val="auto"/>
          <w:sz w:val="24"/>
          <w:szCs w:val="24"/>
          <w:highlight w:val="none"/>
        </w:rPr>
        <w:t>联系电话：</w:t>
      </w:r>
      <w:r>
        <w:rPr>
          <w:rFonts w:ascii="Times New Roman" w:hAnsi="Times New Roman"/>
          <w:color w:val="auto"/>
          <w:sz w:val="24"/>
          <w:szCs w:val="24"/>
          <w:highlight w:val="none"/>
          <w:u w:val="single"/>
        </w:rPr>
        <w:t xml:space="preserve"> </w:t>
      </w:r>
      <w:r>
        <w:rPr>
          <w:rFonts w:ascii="宋体" w:hAnsi="宋体" w:eastAsia="宋体" w:cs="宋体"/>
          <w:color w:val="auto"/>
          <w:sz w:val="24"/>
          <w:szCs w:val="24"/>
          <w:highlight w:val="none"/>
          <w:u w:val="single"/>
        </w:rPr>
        <w:t>15699553330</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p>
    <w:p>
      <w:pPr>
        <w:pStyle w:val="23"/>
        <w:spacing w:line="560" w:lineRule="exact"/>
        <w:ind w:firstLine="420" w:firstLineChars="175"/>
        <w:rPr>
          <w:rFonts w:ascii="Times New Roman" w:hAnsi="Times New Roman"/>
          <w:color w:val="auto"/>
          <w:sz w:val="24"/>
          <w:szCs w:val="24"/>
          <w:highlight w:val="none"/>
        </w:rPr>
      </w:pPr>
      <w:r>
        <w:rPr>
          <w:rFonts w:hint="eastAsia" w:ascii="Times New Roman" w:hAnsi="Times New Roman"/>
          <w:color w:val="auto"/>
          <w:sz w:val="24"/>
          <w:szCs w:val="24"/>
          <w:highlight w:val="none"/>
        </w:rPr>
        <w:t>E-mail：</w:t>
      </w:r>
      <w:r>
        <w:rPr>
          <w:rFonts w:hint="eastAsia" w:ascii="Times New Roman" w:hAnsi="Times New Roman"/>
          <w:color w:val="auto"/>
          <w:sz w:val="24"/>
          <w:szCs w:val="24"/>
          <w:highlight w:val="none"/>
          <w:u w:val="single"/>
        </w:rPr>
        <w:t xml:space="preserve">                           </w:t>
      </w:r>
    </w:p>
    <w:p>
      <w:pPr>
        <w:spacing w:line="560" w:lineRule="exact"/>
        <w:ind w:firstLine="420" w:firstLineChars="175"/>
        <w:rPr>
          <w:rFonts w:hint="eastAsia" w:ascii="宋体" w:hAnsi="宋体"/>
          <w:color w:val="auto"/>
          <w:sz w:val="28"/>
          <w:szCs w:val="28"/>
          <w:highlight w:val="none"/>
        </w:rPr>
      </w:pPr>
      <w:r>
        <w:rPr>
          <w:rFonts w:ascii="Times New Roman" w:hAnsi="Times New Roman"/>
          <w:color w:val="auto"/>
          <w:sz w:val="24"/>
          <w:szCs w:val="24"/>
          <w:highlight w:val="none"/>
        </w:rPr>
        <w:t>日    期：</w:t>
      </w:r>
      <w:r>
        <w:rPr>
          <w:rFonts w:ascii="Times New Roman" w:hAnsi="Times New Roman"/>
          <w:color w:val="auto"/>
          <w:sz w:val="24"/>
          <w:szCs w:val="24"/>
          <w:highlight w:val="none"/>
          <w:u w:val="single"/>
        </w:rPr>
        <w:t xml:space="preserve">  </w:t>
      </w:r>
      <w:r>
        <w:rPr>
          <w:rFonts w:hint="eastAsia"/>
          <w:color w:val="auto"/>
          <w:sz w:val="24"/>
          <w:szCs w:val="24"/>
          <w:highlight w:val="none"/>
          <w:u w:val="single"/>
          <w:lang w:val="en-US" w:eastAsia="zh-CN"/>
        </w:rPr>
        <w:t>2021年7月</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p>
    <w:p>
      <w:pPr>
        <w:widowControl/>
        <w:jc w:val="left"/>
        <w:rPr>
          <w:rFonts w:hint="eastAsia"/>
          <w:highlight w:val="none"/>
        </w:rPr>
      </w:pPr>
      <w:r>
        <w:rPr>
          <w:highlight w:val="none"/>
        </w:rPr>
        <w:br w:type="page"/>
      </w:r>
    </w:p>
    <w:p>
      <w:pPr>
        <w:widowControl/>
        <w:jc w:val="left"/>
        <w:rPr>
          <w:rFonts w:hint="eastAsia"/>
        </w:rPr>
      </w:pPr>
    </w:p>
    <w:p>
      <w:pPr>
        <w:widowControl/>
        <w:jc w:val="left"/>
      </w:pPr>
    </w:p>
    <w:p>
      <w:pPr>
        <w:pStyle w:val="2"/>
        <w:keepLines w:val="0"/>
        <w:spacing w:before="0" w:after="0" w:line="240" w:lineRule="auto"/>
        <w:rPr>
          <w:rFonts w:hint="eastAsia" w:ascii="黑体" w:hAnsi="黑体" w:eastAsia="黑体"/>
          <w:color w:val="auto"/>
          <w:kern w:val="0"/>
          <w:sz w:val="36"/>
          <w:szCs w:val="36"/>
        </w:rPr>
      </w:pPr>
      <w:bookmarkStart w:id="9" w:name="_Toc56419496"/>
      <w:r>
        <w:rPr>
          <w:rFonts w:hint="eastAsia" w:ascii="黑体" w:hAnsi="黑体" w:eastAsia="黑体"/>
          <w:color w:val="auto"/>
          <w:kern w:val="0"/>
          <w:sz w:val="36"/>
          <w:szCs w:val="36"/>
        </w:rPr>
        <w:t>第二章  参选须知</w:t>
      </w:r>
      <w:bookmarkEnd w:id="9"/>
    </w:p>
    <w:p>
      <w:pPr>
        <w:rPr>
          <w:rFonts w:hint="eastAsia"/>
        </w:rPr>
      </w:pPr>
    </w:p>
    <w:p>
      <w:pPr>
        <w:pStyle w:val="3"/>
        <w:spacing w:before="240" w:beforeLines="100" w:after="360" w:afterLines="150" w:line="480" w:lineRule="exact"/>
        <w:ind w:left="420"/>
        <w:jc w:val="center"/>
        <w:rPr>
          <w:rFonts w:hint="eastAsia" w:ascii="宋体" w:hAnsi="宋体"/>
          <w:sz w:val="28"/>
          <w:szCs w:val="28"/>
        </w:rPr>
      </w:pPr>
      <w:bookmarkStart w:id="10" w:name="_Toc318811018"/>
      <w:bookmarkStart w:id="11" w:name="_Toc316481580"/>
      <w:bookmarkStart w:id="12" w:name="_Toc56419497"/>
      <w:r>
        <w:rPr>
          <w:rFonts w:hint="eastAsia" w:ascii="黑体" w:hAnsi="宋体"/>
          <w:sz w:val="36"/>
          <w:szCs w:val="36"/>
        </w:rPr>
        <w:t>第一节 参选须知前</w:t>
      </w:r>
      <w:bookmarkEnd w:id="10"/>
      <w:bookmarkEnd w:id="11"/>
      <w:bookmarkStart w:id="13" w:name="_Toc42392970"/>
      <w:bookmarkStart w:id="14" w:name="_Toc246221343"/>
      <w:bookmarkStart w:id="15" w:name="_Toc239127711"/>
      <w:bookmarkStart w:id="16" w:name="_Toc239310474"/>
      <w:bookmarkStart w:id="17" w:name="_Toc38943415"/>
      <w:bookmarkStart w:id="18" w:name="_Toc239127929"/>
      <w:bookmarkStart w:id="19" w:name="_Toc239094405"/>
      <w:bookmarkStart w:id="20" w:name="_Toc238742122"/>
      <w:bookmarkStart w:id="21" w:name="_Toc310334711"/>
      <w:bookmarkStart w:id="22" w:name="_Toc238732073"/>
      <w:r>
        <w:rPr>
          <w:rFonts w:hint="eastAsia" w:ascii="黑体" w:hAnsi="宋体"/>
          <w:sz w:val="36"/>
          <w:szCs w:val="36"/>
        </w:rPr>
        <w:t>附表</w:t>
      </w:r>
      <w:bookmarkEnd w:id="12"/>
      <w:bookmarkEnd w:id="13"/>
      <w:bookmarkEnd w:id="14"/>
      <w:bookmarkEnd w:id="15"/>
      <w:bookmarkEnd w:id="16"/>
      <w:bookmarkEnd w:id="17"/>
      <w:bookmarkEnd w:id="18"/>
      <w:bookmarkEnd w:id="19"/>
      <w:bookmarkEnd w:id="20"/>
      <w:bookmarkEnd w:id="21"/>
      <w:bookmarkEnd w:id="22"/>
    </w:p>
    <w:tbl>
      <w:tblPr>
        <w:tblStyle w:val="47"/>
        <w:tblW w:w="90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2126"/>
        <w:gridCol w:w="60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817" w:type="dxa"/>
            <w:noWrap w:val="0"/>
            <w:vAlign w:val="center"/>
          </w:tcPr>
          <w:p>
            <w:pPr>
              <w:jc w:val="center"/>
              <w:rPr>
                <w:rFonts w:hint="eastAsia" w:ascii="宋体" w:hAnsi="宋体"/>
                <w:b/>
                <w:sz w:val="28"/>
                <w:szCs w:val="28"/>
              </w:rPr>
            </w:pPr>
            <w:r>
              <w:rPr>
                <w:rFonts w:hint="eastAsia" w:ascii="宋体" w:hAnsi="宋体"/>
                <w:b/>
                <w:sz w:val="28"/>
                <w:szCs w:val="28"/>
              </w:rPr>
              <w:t>序号</w:t>
            </w:r>
          </w:p>
        </w:tc>
        <w:tc>
          <w:tcPr>
            <w:tcW w:w="2126" w:type="dxa"/>
            <w:noWrap w:val="0"/>
            <w:vAlign w:val="center"/>
          </w:tcPr>
          <w:p>
            <w:pPr>
              <w:jc w:val="center"/>
              <w:rPr>
                <w:rFonts w:hint="eastAsia" w:ascii="宋体" w:hAnsi="宋体"/>
                <w:b/>
                <w:sz w:val="28"/>
                <w:szCs w:val="28"/>
              </w:rPr>
            </w:pPr>
            <w:r>
              <w:rPr>
                <w:rFonts w:hint="eastAsia" w:ascii="宋体" w:hAnsi="宋体"/>
                <w:b/>
                <w:sz w:val="28"/>
                <w:szCs w:val="28"/>
              </w:rPr>
              <w:t>内容</w:t>
            </w:r>
          </w:p>
        </w:tc>
        <w:tc>
          <w:tcPr>
            <w:tcW w:w="6096" w:type="dxa"/>
            <w:noWrap w:val="0"/>
            <w:vAlign w:val="center"/>
          </w:tcPr>
          <w:p>
            <w:pPr>
              <w:jc w:val="center"/>
              <w:rPr>
                <w:rFonts w:hint="eastAsia" w:ascii="宋体" w:hAnsi="宋体"/>
                <w:b/>
                <w:sz w:val="28"/>
                <w:szCs w:val="28"/>
              </w:rPr>
            </w:pPr>
            <w:r>
              <w:rPr>
                <w:rFonts w:hint="eastAsia" w:ascii="宋体" w:hAnsi="宋体"/>
                <w:b/>
                <w:sz w:val="28"/>
                <w:szCs w:val="28"/>
              </w:rPr>
              <w:t>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ascii="宋体" w:hAnsi="宋体"/>
                <w:sz w:val="24"/>
                <w:szCs w:val="24"/>
              </w:rPr>
            </w:pPr>
            <w:r>
              <w:rPr>
                <w:rFonts w:hint="eastAsia" w:ascii="宋体" w:hAnsi="宋体"/>
                <w:sz w:val="24"/>
                <w:szCs w:val="24"/>
              </w:rPr>
              <w:t>项目名称</w:t>
            </w:r>
          </w:p>
        </w:tc>
        <w:tc>
          <w:tcPr>
            <w:tcW w:w="6096" w:type="dxa"/>
            <w:noWrap w:val="0"/>
            <w:vAlign w:val="center"/>
          </w:tcPr>
          <w:p>
            <w:pPr>
              <w:pStyle w:val="136"/>
              <w:spacing w:line="360" w:lineRule="auto"/>
              <w:jc w:val="both"/>
              <w:rPr>
                <w:rFonts w:ascii="宋体" w:hAnsi="宋体"/>
                <w:color w:val="FF0000"/>
                <w:sz w:val="24"/>
                <w:szCs w:val="24"/>
                <w:u w:val="single"/>
              </w:rPr>
            </w:pPr>
            <w:r>
              <w:rPr>
                <w:rFonts w:hint="eastAsia" w:ascii="宋体" w:hAnsi="宋体" w:eastAsia="宋体" w:cs="Times New Roman"/>
                <w:kern w:val="2"/>
                <w:sz w:val="24"/>
                <w:szCs w:val="24"/>
                <w:lang w:val="en-US" w:eastAsia="zh-CN" w:bidi="ar-SA"/>
              </w:rPr>
              <w:t>机场东车辆段上盖物业开发项目土壤环境初步调查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ascii="宋体" w:hAnsi="宋体"/>
                <w:sz w:val="24"/>
                <w:szCs w:val="24"/>
              </w:rPr>
            </w:pPr>
            <w:r>
              <w:rPr>
                <w:rFonts w:hint="eastAsia" w:ascii="宋体" w:hAnsi="宋体"/>
                <w:sz w:val="24"/>
                <w:szCs w:val="24"/>
              </w:rPr>
              <w:t>项目地点</w:t>
            </w:r>
          </w:p>
        </w:tc>
        <w:tc>
          <w:tcPr>
            <w:tcW w:w="6096" w:type="dxa"/>
            <w:noWrap w:val="0"/>
            <w:vAlign w:val="center"/>
          </w:tcPr>
          <w:p>
            <w:pPr>
              <w:keepNext/>
              <w:jc w:val="left"/>
              <w:rPr>
                <w:rFonts w:hint="default" w:ascii="宋体" w:hAnsi="宋体" w:eastAsia="宋体"/>
                <w:sz w:val="24"/>
                <w:szCs w:val="24"/>
                <w:lang w:val="en-US" w:eastAsia="zh-CN"/>
              </w:rPr>
            </w:pPr>
            <w:r>
              <w:rPr>
                <w:rFonts w:hint="eastAsia" w:ascii="宋体" w:hAnsi="宋体" w:eastAsia="宋体" w:cs="Times New Roman"/>
                <w:kern w:val="2"/>
                <w:sz w:val="24"/>
                <w:szCs w:val="24"/>
                <w:lang w:val="en-US" w:eastAsia="zh-CN" w:bidi="ar-SA"/>
              </w:rPr>
              <w:t>深圳市宝安区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ascii="宋体" w:hAnsi="宋体"/>
                <w:sz w:val="24"/>
                <w:szCs w:val="24"/>
              </w:rPr>
            </w:pPr>
            <w:r>
              <w:rPr>
                <w:rFonts w:hint="eastAsia" w:ascii="宋体" w:hAnsi="宋体"/>
                <w:sz w:val="24"/>
                <w:szCs w:val="24"/>
              </w:rPr>
              <w:t>比选范围</w:t>
            </w:r>
          </w:p>
        </w:tc>
        <w:tc>
          <w:tcPr>
            <w:tcW w:w="6096" w:type="dxa"/>
            <w:noWrap w:val="0"/>
            <w:vAlign w:val="center"/>
          </w:tcPr>
          <w:p>
            <w:pPr>
              <w:spacing w:line="360" w:lineRule="auto"/>
              <w:rPr>
                <w:rFonts w:hint="eastAsia" w:ascii="Times New Roman" w:hAnsi="宋体" w:eastAsia="宋体" w:cs="Times New Roman"/>
                <w:sz w:val="24"/>
                <w:szCs w:val="24"/>
                <w:u w:val="none"/>
              </w:rPr>
            </w:pPr>
            <w:r>
              <w:rPr>
                <w:rFonts w:hint="eastAsia" w:ascii="Times New Roman" w:hAnsi="宋体" w:eastAsia="宋体" w:cs="Times New Roman"/>
                <w:sz w:val="24"/>
                <w:szCs w:val="24"/>
                <w:u w:val="none"/>
              </w:rPr>
              <w:t>具体内容包括并不限于：</w:t>
            </w:r>
          </w:p>
          <w:p>
            <w:pPr>
              <w:spacing w:line="360" w:lineRule="auto"/>
              <w:ind w:firstLine="480" w:firstLineChars="200"/>
              <w:rPr>
                <w:rFonts w:hint="eastAsia" w:ascii="Times New Roman" w:hAnsi="宋体" w:eastAsia="宋体" w:cs="Times New Roman"/>
                <w:sz w:val="24"/>
                <w:szCs w:val="24"/>
                <w:u w:val="none"/>
              </w:rPr>
            </w:pPr>
            <w:r>
              <w:rPr>
                <w:rFonts w:hint="eastAsia" w:ascii="Times New Roman" w:hAnsi="宋体" w:eastAsia="宋体" w:cs="Times New Roman"/>
                <w:sz w:val="24"/>
                <w:szCs w:val="24"/>
                <w:u w:val="none"/>
              </w:rPr>
              <w:t>1.现状调查及资料收集；</w:t>
            </w:r>
          </w:p>
          <w:p>
            <w:pPr>
              <w:spacing w:line="360" w:lineRule="auto"/>
              <w:ind w:firstLine="480" w:firstLineChars="200"/>
              <w:rPr>
                <w:rFonts w:hint="eastAsia" w:ascii="Times New Roman" w:hAnsi="宋体" w:eastAsia="宋体" w:cs="Times New Roman"/>
                <w:sz w:val="24"/>
                <w:szCs w:val="24"/>
                <w:u w:val="none"/>
              </w:rPr>
            </w:pPr>
            <w:r>
              <w:rPr>
                <w:rFonts w:hint="eastAsia" w:ascii="Times New Roman" w:hAnsi="宋体" w:eastAsia="宋体" w:cs="Times New Roman"/>
                <w:sz w:val="24"/>
                <w:szCs w:val="24"/>
                <w:u w:val="none"/>
              </w:rPr>
              <w:t>2.编制项目场地土壤环境初步调查报告；</w:t>
            </w:r>
          </w:p>
          <w:p>
            <w:pPr>
              <w:spacing w:line="360" w:lineRule="auto"/>
              <w:ind w:firstLine="480" w:firstLineChars="200"/>
              <w:rPr>
                <w:rFonts w:hint="eastAsia" w:ascii="Times New Roman" w:hAnsi="宋体" w:eastAsia="宋体" w:cs="Times New Roman"/>
                <w:sz w:val="24"/>
                <w:szCs w:val="24"/>
                <w:u w:val="none"/>
              </w:rPr>
            </w:pPr>
            <w:r>
              <w:rPr>
                <w:rFonts w:hint="eastAsia" w:ascii="Times New Roman" w:hAnsi="宋体" w:eastAsia="宋体" w:cs="Times New Roman"/>
                <w:sz w:val="24"/>
                <w:szCs w:val="24"/>
                <w:u w:val="none"/>
              </w:rPr>
              <w:t>3.将项目场地土壤环境初步调查报告书报送评审机构专家及环境保护行政主管部门审查并通过；</w:t>
            </w:r>
          </w:p>
          <w:p>
            <w:pPr>
              <w:spacing w:line="360" w:lineRule="auto"/>
              <w:ind w:firstLine="480" w:firstLineChars="200"/>
              <w:rPr>
                <w:rFonts w:hint="eastAsia" w:ascii="Times New Roman" w:hAnsi="宋体" w:eastAsia="宋体" w:cs="Times New Roman"/>
                <w:sz w:val="24"/>
                <w:szCs w:val="24"/>
                <w:u w:val="none"/>
              </w:rPr>
            </w:pPr>
            <w:r>
              <w:rPr>
                <w:rFonts w:hint="eastAsia" w:ascii="Times New Roman" w:hAnsi="宋体" w:eastAsia="宋体" w:cs="Times New Roman"/>
                <w:sz w:val="24"/>
                <w:szCs w:val="24"/>
                <w:u w:val="none"/>
              </w:rPr>
              <w:t>4. 完成项目场地土壤环境初步调查报告书上传全国土壤调查信息平台备案等相关工作；</w:t>
            </w:r>
          </w:p>
          <w:p>
            <w:pPr>
              <w:spacing w:line="360" w:lineRule="auto"/>
              <w:ind w:firstLine="480" w:firstLineChars="200"/>
              <w:rPr>
                <w:rFonts w:hint="eastAsia" w:ascii="Times New Roman" w:hAnsi="宋体" w:eastAsia="宋体" w:cs="Times New Roman"/>
                <w:sz w:val="24"/>
                <w:szCs w:val="24"/>
                <w:u w:val="none"/>
              </w:rPr>
            </w:pPr>
            <w:r>
              <w:rPr>
                <w:rFonts w:hint="eastAsia" w:ascii="Times New Roman" w:hAnsi="宋体" w:eastAsia="宋体" w:cs="Times New Roman"/>
                <w:sz w:val="24"/>
                <w:szCs w:val="24"/>
                <w:u w:val="none"/>
              </w:rPr>
              <w:t>5. 后续服务工作。</w:t>
            </w:r>
          </w:p>
          <w:p>
            <w:pPr>
              <w:spacing w:line="360" w:lineRule="auto"/>
              <w:ind w:firstLine="480" w:firstLineChars="200"/>
              <w:rPr>
                <w:rFonts w:ascii="宋体" w:hAnsi="宋体"/>
                <w:sz w:val="24"/>
                <w:szCs w:val="24"/>
              </w:rPr>
            </w:pPr>
            <w:r>
              <w:rPr>
                <w:rFonts w:hint="eastAsia" w:ascii="Times New Roman" w:hAnsi="宋体" w:eastAsia="宋体" w:cs="Times New Roman"/>
                <w:sz w:val="24"/>
                <w:szCs w:val="24"/>
                <w:u w:val="none"/>
              </w:rPr>
              <w:t>土壤环境初步调查主要通过资料收集、现场踏勘和人员访谈，确定地块疑似污染区域和主要污染物类型；通过初步采样调查，判断地块是否存在污染，筛选关注污染物，初步掌握污染程度和空间分布。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ascii="宋体" w:hAnsi="宋体"/>
                <w:sz w:val="24"/>
                <w:szCs w:val="24"/>
              </w:rPr>
            </w:pPr>
            <w:r>
              <w:rPr>
                <w:rFonts w:hint="eastAsia" w:ascii="宋体" w:hAnsi="宋体"/>
                <w:sz w:val="24"/>
                <w:szCs w:val="24"/>
              </w:rPr>
              <w:t>资金来源</w:t>
            </w:r>
          </w:p>
        </w:tc>
        <w:tc>
          <w:tcPr>
            <w:tcW w:w="6096" w:type="dxa"/>
            <w:noWrap w:val="0"/>
            <w:vAlign w:val="center"/>
          </w:tcPr>
          <w:p>
            <w:pPr>
              <w:keepNext/>
              <w:jc w:val="left"/>
              <w:rPr>
                <w:rFonts w:ascii="宋体" w:hAnsi="宋体"/>
                <w:sz w:val="24"/>
                <w:szCs w:val="24"/>
              </w:rPr>
            </w:pPr>
            <w:r>
              <w:t>自筹100%</w:t>
            </w:r>
            <w:r>
              <w:rPr>
                <w:rFonts w:ascii="宋体" w:hAnsi="宋体"/>
                <w:color w:val="FF0000"/>
                <w:sz w:val="24"/>
                <w:szCs w:val="24"/>
                <w:u w:val="single"/>
              </w:rPr>
              <w:fldChar w:fldCharType="begin"/>
            </w:r>
            <w:r>
              <w:rPr>
                <w:rFonts w:ascii="宋体" w:hAnsi="宋体"/>
                <w:color w:val="FF0000"/>
                <w:sz w:val="24"/>
                <w:szCs w:val="24"/>
                <w:u w:val="single"/>
              </w:rPr>
              <w:instrText xml:space="preserve"> AUTOTEXT  input368 \* MERGEFORMAT </w:instrText>
            </w:r>
            <w:r>
              <w:rPr>
                <w:rFonts w:ascii="宋体" w:hAnsi="宋体"/>
                <w:color w:val="FF0000"/>
                <w:sz w:val="24"/>
                <w:szCs w:val="24"/>
                <w:u w:val="single"/>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ascii="宋体" w:hAnsi="宋体"/>
                <w:sz w:val="24"/>
                <w:szCs w:val="24"/>
              </w:rPr>
            </w:pPr>
            <w:r>
              <w:rPr>
                <w:rFonts w:hint="eastAsia" w:ascii="宋体" w:hAnsi="宋体"/>
                <w:sz w:val="24"/>
                <w:szCs w:val="24"/>
              </w:rPr>
              <w:t>采用的币种</w:t>
            </w:r>
          </w:p>
        </w:tc>
        <w:tc>
          <w:tcPr>
            <w:tcW w:w="6096" w:type="dxa"/>
            <w:noWrap w:val="0"/>
            <w:vAlign w:val="center"/>
          </w:tcPr>
          <w:p>
            <w:pPr>
              <w:keepNext/>
              <w:jc w:val="left"/>
              <w:rPr>
                <w:rFonts w:ascii="宋体" w:hAnsi="宋体"/>
                <w:sz w:val="24"/>
                <w:szCs w:val="24"/>
              </w:rPr>
            </w:pPr>
            <w:r>
              <w:rPr>
                <w:rFonts w:hint="eastAsia" w:ascii="宋体" w:hAnsi="宋体"/>
                <w:sz w:val="24"/>
                <w:szCs w:val="24"/>
              </w:rPr>
              <w:t>人民币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hint="eastAsia" w:ascii="宋体" w:hAnsi="宋体"/>
                <w:sz w:val="24"/>
                <w:szCs w:val="24"/>
              </w:rPr>
            </w:pPr>
            <w:r>
              <w:rPr>
                <w:rFonts w:hint="eastAsia" w:ascii="宋体" w:hAnsi="宋体"/>
                <w:sz w:val="24"/>
                <w:szCs w:val="24"/>
              </w:rPr>
              <w:t>工程质量</w:t>
            </w:r>
          </w:p>
        </w:tc>
        <w:tc>
          <w:tcPr>
            <w:tcW w:w="6096" w:type="dxa"/>
            <w:noWrap w:val="0"/>
            <w:vAlign w:val="center"/>
          </w:tcPr>
          <w:p>
            <w:pPr>
              <w:keepNext/>
              <w:jc w:val="left"/>
              <w:rPr>
                <w:rFonts w:hint="eastAsia" w:ascii="宋体" w:hAnsi="宋体"/>
                <w:sz w:val="24"/>
                <w:szCs w:val="24"/>
              </w:rPr>
            </w:pPr>
            <w:r>
              <w:rPr>
                <w:rFonts w:ascii="宋体" w:hAnsi="宋体"/>
                <w:sz w:val="24"/>
                <w:szCs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ascii="宋体" w:hAnsi="宋体"/>
                <w:sz w:val="24"/>
                <w:szCs w:val="24"/>
              </w:rPr>
            </w:pPr>
            <w:r>
              <w:rPr>
                <w:rFonts w:hint="eastAsia" w:ascii="宋体" w:hAnsi="宋体"/>
                <w:sz w:val="24"/>
                <w:szCs w:val="24"/>
              </w:rPr>
              <w:t>工期要求</w:t>
            </w:r>
          </w:p>
        </w:tc>
        <w:tc>
          <w:tcPr>
            <w:tcW w:w="6096" w:type="dxa"/>
            <w:noWrap w:val="0"/>
            <w:vAlign w:val="center"/>
          </w:tcPr>
          <w:p>
            <w:pPr>
              <w:keepNext/>
              <w:jc w:val="left"/>
              <w:rPr>
                <w:rFonts w:ascii="宋体" w:hAnsi="宋体"/>
                <w:sz w:val="24"/>
                <w:szCs w:val="24"/>
              </w:rPr>
            </w:pPr>
            <w:r>
              <w:rPr>
                <w:rFonts w:hint="eastAsia"/>
              </w:rPr>
              <w:t>自合同签订之日起至合同全部工作</w:t>
            </w:r>
            <w:r>
              <w:t>内容完成之日止</w:t>
            </w:r>
            <w:r>
              <w:rPr>
                <w:rFonts w:hint="eastAsi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hint="eastAsia" w:cs="Courier New"/>
                <w:szCs w:val="21"/>
              </w:rPr>
            </w:pPr>
            <w:r>
              <w:rPr>
                <w:rFonts w:hint="eastAsia" w:ascii="宋体" w:hAnsi="宋体"/>
                <w:sz w:val="24"/>
                <w:szCs w:val="24"/>
              </w:rPr>
              <w:t>参选人资格要求</w:t>
            </w:r>
          </w:p>
        </w:tc>
        <w:tc>
          <w:tcPr>
            <w:tcW w:w="6096" w:type="dxa"/>
            <w:noWrap w:val="0"/>
            <w:vAlign w:val="center"/>
          </w:tcPr>
          <w:p>
            <w:pPr>
              <w:keepNext/>
              <w:jc w:val="left"/>
              <w:rPr>
                <w:rFonts w:ascii="宋体" w:hAnsi="宋体"/>
                <w:sz w:val="24"/>
                <w:szCs w:val="24"/>
                <w:highlight w:val="yellow"/>
              </w:rPr>
            </w:pPr>
            <w:r>
              <w:rPr>
                <w:rFonts w:hint="eastAsia" w:ascii="宋体" w:hAnsi="宋体"/>
                <w:sz w:val="24"/>
                <w:szCs w:val="24"/>
                <w:highlight w:val="none"/>
              </w:rPr>
              <w:t xml:space="preserve">资质等级: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sz w:val="24"/>
                <w:szCs w:val="24"/>
                <w:highlight w:val="yellow"/>
              </w:rPr>
              <w:fldChar w:fldCharType="begin"/>
            </w:r>
            <w:r>
              <w:rPr>
                <w:rFonts w:ascii="宋体" w:hAnsi="宋体"/>
                <w:sz w:val="24"/>
                <w:szCs w:val="24"/>
                <w:highlight w:val="yellow"/>
              </w:rPr>
              <w:instrText xml:space="preserve"> AUTOTEXT  input376 \* MERGEFORMAT </w:instrText>
            </w:r>
            <w:r>
              <w:rPr>
                <w:rFonts w:ascii="宋体" w:hAnsi="宋体"/>
                <w:sz w:val="24"/>
                <w:szCs w:val="24"/>
                <w:highlight w:val="yellow"/>
              </w:rPr>
              <w:fldChar w:fldCharType="end"/>
            </w:r>
          </w:p>
          <w:p>
            <w:pPr>
              <w:keepNext/>
              <w:jc w:val="left"/>
              <w:rPr>
                <w:rFonts w:ascii="宋体" w:hAnsi="宋体"/>
                <w:sz w:val="24"/>
                <w:szCs w:val="24"/>
                <w:highlight w:val="none"/>
              </w:rPr>
            </w:pPr>
            <w:r>
              <w:rPr>
                <w:rFonts w:hint="eastAsia" w:ascii="宋体" w:hAnsi="宋体"/>
                <w:sz w:val="24"/>
                <w:szCs w:val="24"/>
                <w:highlight w:val="none"/>
              </w:rPr>
              <w:t>联合体投标：</w:t>
            </w:r>
            <w:r>
              <w:rPr>
                <w:rFonts w:hint="eastAsia" w:ascii="宋体" w:hAnsi="宋体"/>
                <w:sz w:val="24"/>
                <w:szCs w:val="24"/>
                <w:highlight w:val="none"/>
                <w:lang w:val="en-US" w:eastAsia="zh-CN"/>
              </w:rPr>
              <w:t xml:space="preserve"> </w:t>
            </w:r>
            <w:r>
              <w:rPr>
                <w:rFonts w:ascii="宋体" w:hAnsi="宋体"/>
                <w:sz w:val="24"/>
                <w:szCs w:val="24"/>
                <w:highlight w:val="none"/>
              </w:rPr>
              <w:sym w:font="Wingdings 2" w:char="00A3"/>
            </w:r>
            <w:r>
              <w:rPr>
                <w:rFonts w:ascii="宋体" w:hAnsi="宋体"/>
                <w:sz w:val="24"/>
                <w:szCs w:val="24"/>
                <w:highlight w:val="none"/>
              </w:rPr>
              <w:fldChar w:fldCharType="begin"/>
            </w:r>
            <w:r>
              <w:rPr>
                <w:rFonts w:ascii="宋体" w:hAnsi="宋体"/>
                <w:sz w:val="24"/>
                <w:szCs w:val="24"/>
                <w:highlight w:val="none"/>
              </w:rPr>
              <w:instrText xml:space="preserve"> AUTOTEXT  input43 \* MERGEFORMAT </w:instrText>
            </w:r>
            <w:r>
              <w:rPr>
                <w:rFonts w:ascii="宋体" w:hAnsi="宋体"/>
                <w:sz w:val="24"/>
                <w:szCs w:val="24"/>
                <w:highlight w:val="none"/>
              </w:rPr>
              <w:fldChar w:fldCharType="end"/>
            </w:r>
            <w:r>
              <w:rPr>
                <w:rFonts w:hint="eastAsia" w:ascii="宋体" w:hAnsi="宋体"/>
                <w:sz w:val="24"/>
                <w:szCs w:val="24"/>
                <w:highlight w:val="none"/>
              </w:rPr>
              <w:t xml:space="preserve">接受    </w:t>
            </w:r>
            <w:r>
              <w:rPr>
                <w:rFonts w:hint="eastAsia" w:ascii="宋体" w:hAnsi="宋体"/>
                <w:sz w:val="24"/>
                <w:szCs w:val="24"/>
                <w:highlight w:val="none"/>
                <w:lang w:val="en-US" w:eastAsia="zh-CN"/>
              </w:rPr>
              <w:t xml:space="preserve"> </w:t>
            </w:r>
            <w:r>
              <w:rPr>
                <w:rFonts w:ascii="宋体" w:hAnsi="宋体"/>
                <w:sz w:val="24"/>
                <w:szCs w:val="24"/>
                <w:highlight w:val="none"/>
              </w:rPr>
              <w:sym w:font="Wingdings 2" w:char="0052"/>
            </w:r>
            <w:r>
              <w:rPr>
                <w:rFonts w:ascii="宋体" w:hAnsi="宋体"/>
                <w:sz w:val="24"/>
                <w:szCs w:val="24"/>
                <w:highlight w:val="none"/>
              </w:rPr>
              <w:fldChar w:fldCharType="begin"/>
            </w:r>
            <w:r>
              <w:rPr>
                <w:rFonts w:ascii="宋体" w:hAnsi="宋体"/>
                <w:sz w:val="24"/>
                <w:szCs w:val="24"/>
                <w:highlight w:val="none"/>
              </w:rPr>
              <w:instrText xml:space="preserve"> AUTOTEXT  input42 \* MERGEFORMAT </w:instrText>
            </w:r>
            <w:r>
              <w:rPr>
                <w:rFonts w:ascii="宋体" w:hAnsi="宋体"/>
                <w:sz w:val="24"/>
                <w:szCs w:val="24"/>
                <w:highlight w:val="none"/>
              </w:rPr>
              <w:fldChar w:fldCharType="end"/>
            </w:r>
            <w:r>
              <w:rPr>
                <w:rFonts w:hint="eastAsia" w:ascii="宋体" w:hAnsi="宋体"/>
                <w:sz w:val="24"/>
                <w:szCs w:val="24"/>
                <w:highlight w:val="none"/>
              </w:rPr>
              <w:t>不接受</w:t>
            </w:r>
          </w:p>
          <w:p>
            <w:pPr>
              <w:keepNext/>
              <w:jc w:val="left"/>
              <w:rPr>
                <w:rFonts w:hint="eastAsia" w:ascii="宋体" w:hAnsi="宋体"/>
                <w:sz w:val="24"/>
                <w:szCs w:val="24"/>
                <w:highlight w:val="none"/>
              </w:rPr>
            </w:pPr>
            <w:r>
              <w:rPr>
                <w:rFonts w:hint="eastAsia" w:ascii="宋体" w:hAnsi="宋体"/>
                <w:sz w:val="24"/>
                <w:szCs w:val="24"/>
                <w:highlight w:val="none"/>
              </w:rPr>
              <w:t xml:space="preserve">其他要求： </w:t>
            </w:r>
          </w:p>
          <w:p>
            <w:pPr>
              <w:spacing w:line="360" w:lineRule="auto"/>
              <w:rPr>
                <w:rFonts w:hint="eastAsia" w:ascii="宋体" w:hAnsi="宋体"/>
                <w:kern w:val="0"/>
                <w:sz w:val="24"/>
                <w:szCs w:val="24"/>
              </w:rPr>
            </w:pPr>
            <w:r>
              <w:rPr>
                <w:rFonts w:hint="eastAsia" w:ascii="宋体" w:hAnsi="宋体"/>
                <w:kern w:val="0"/>
                <w:sz w:val="24"/>
                <w:szCs w:val="24"/>
              </w:rPr>
              <w:t>参选人为在中国广东省深圳市注册的独立法人单位</w:t>
            </w:r>
            <w:r>
              <w:rPr>
                <w:rFonts w:hint="eastAsia" w:ascii="宋体" w:hAnsi="宋体"/>
                <w:kern w:val="0"/>
                <w:sz w:val="24"/>
                <w:szCs w:val="24"/>
                <w:lang w:eastAsia="zh-CN"/>
              </w:rPr>
              <w:t>，</w:t>
            </w:r>
            <w:r>
              <w:rPr>
                <w:rFonts w:hint="eastAsia" w:ascii="宋体" w:hAnsi="宋体"/>
                <w:kern w:val="0"/>
                <w:sz w:val="24"/>
                <w:szCs w:val="24"/>
              </w:rPr>
              <w:t>注册且连续正常执业三年以上。（提供营业执照或事业单位法人证明材料复印件并盖章，原件备查）；</w:t>
            </w:r>
          </w:p>
          <w:p>
            <w:pPr>
              <w:spacing w:line="360" w:lineRule="auto"/>
              <w:rPr>
                <w:rFonts w:hint="eastAsia" w:eastAsia="宋体"/>
                <w:lang w:eastAsia="zh-CN"/>
              </w:rPr>
            </w:pPr>
            <w:r>
              <w:rPr>
                <w:rFonts w:hint="eastAsia" w:ascii="宋体" w:hAnsi="宋体"/>
                <w:kern w:val="0"/>
                <w:sz w:val="24"/>
                <w:szCs w:val="24"/>
              </w:rPr>
              <w:t>项目负责人资格要求：</w:t>
            </w:r>
            <w:r>
              <w:rPr>
                <w:rFonts w:hint="eastAsia" w:ascii="宋体" w:hAnsi="宋体"/>
                <w:kern w:val="0"/>
                <w:sz w:val="24"/>
                <w:szCs w:val="24"/>
                <w:u w:val="single"/>
              </w:rPr>
              <w:t xml:space="preserve"> /</w:t>
            </w:r>
            <w:r>
              <w:rPr>
                <w:rFonts w:ascii="宋体" w:hAnsi="宋体"/>
                <w:kern w:val="0"/>
                <w:sz w:val="24"/>
                <w:szCs w:val="24"/>
                <w:u w:val="single"/>
              </w:rPr>
              <w:t xml:space="preserve"> </w:t>
            </w:r>
            <w:r>
              <w:rPr>
                <w:rFonts w:hint="eastAsia" w:ascii="宋体" w:hAnsi="宋体"/>
                <w:kern w:val="0"/>
                <w:sz w:val="24"/>
                <w:szCs w:val="24"/>
                <w:u w:val="singl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ascii="宋体" w:hAnsi="宋体"/>
                <w:sz w:val="24"/>
                <w:szCs w:val="24"/>
              </w:rPr>
            </w:pPr>
            <w:r>
              <w:rPr>
                <w:rFonts w:hint="eastAsia" w:ascii="宋体" w:hAnsi="宋体"/>
                <w:sz w:val="24"/>
                <w:szCs w:val="24"/>
              </w:rPr>
              <w:t>参选人项目经理</w:t>
            </w:r>
          </w:p>
          <w:p>
            <w:pPr>
              <w:keepNext/>
              <w:jc w:val="center"/>
              <w:rPr>
                <w:rFonts w:hint="eastAsia" w:ascii="宋体" w:hAnsi="宋体"/>
                <w:sz w:val="24"/>
                <w:szCs w:val="24"/>
              </w:rPr>
            </w:pPr>
            <w:r>
              <w:rPr>
                <w:rFonts w:hint="eastAsia" w:ascii="宋体" w:hAnsi="宋体"/>
                <w:sz w:val="24"/>
                <w:szCs w:val="24"/>
              </w:rPr>
              <w:t>（建造师）要求</w:t>
            </w:r>
          </w:p>
        </w:tc>
        <w:tc>
          <w:tcPr>
            <w:tcW w:w="6096" w:type="dxa"/>
            <w:noWrap w:val="0"/>
            <w:vAlign w:val="center"/>
          </w:tcPr>
          <w:p>
            <w:pPr>
              <w:keepNext/>
              <w:jc w:val="left"/>
              <w:rPr>
                <w:rFonts w:hint="eastAsia" w:ascii="宋体" w:hAnsi="宋体"/>
                <w:sz w:val="24"/>
                <w:szCs w:val="24"/>
              </w:rPr>
            </w:pPr>
            <w:r>
              <w:rPr>
                <w:rFonts w:hint="eastAsia" w:ascii="宋体" w:hAnsi="宋体"/>
                <w:color w:val="000000"/>
                <w:sz w:val="24"/>
                <w:szCs w:val="24"/>
              </w:rPr>
              <w:t>/</w:t>
            </w:r>
            <w:r>
              <w:rPr>
                <w:rFonts w:ascii="宋体" w:hAnsi="宋体"/>
                <w:color w:val="000000"/>
                <w:sz w:val="24"/>
                <w:szCs w:val="24"/>
              </w:rPr>
              <w:fldChar w:fldCharType="begin"/>
            </w:r>
            <w:r>
              <w:rPr>
                <w:rFonts w:ascii="宋体" w:hAnsi="宋体"/>
                <w:color w:val="000000"/>
                <w:sz w:val="24"/>
                <w:szCs w:val="24"/>
              </w:rPr>
              <w:instrText xml:space="preserve"> </w:instrText>
            </w:r>
            <w:r>
              <w:rPr>
                <w:rFonts w:hint="eastAsia" w:ascii="宋体" w:hAnsi="宋体"/>
                <w:color w:val="000000"/>
                <w:sz w:val="24"/>
                <w:szCs w:val="24"/>
              </w:rPr>
              <w:instrText xml:space="preserve">AUTOTEXT  input432 \* MERGEFORMAT</w:instrText>
            </w:r>
            <w:r>
              <w:rPr>
                <w:rFonts w:ascii="宋体" w:hAnsi="宋体"/>
                <w:color w:val="000000"/>
                <w:sz w:val="24"/>
                <w:szCs w:val="24"/>
              </w:rPr>
              <w:instrText xml:space="preserve"> </w:instrText>
            </w:r>
            <w:r>
              <w:rPr>
                <w:rFonts w:ascii="宋体" w:hAnsi="宋体"/>
                <w:color w:val="000000"/>
                <w:sz w:val="24"/>
                <w:szCs w:val="24"/>
              </w:rPr>
              <w:fldChar w:fldCharType="end"/>
            </w:r>
            <w:r>
              <w:rPr>
                <w:rFonts w:ascii="宋体" w:hAnsi="宋体"/>
                <w:color w:val="000000"/>
                <w:sz w:val="24"/>
                <w:szCs w:val="24"/>
              </w:rPr>
              <w:fldChar w:fldCharType="begin"/>
            </w:r>
            <w:r>
              <w:rPr>
                <w:rFonts w:ascii="宋体" w:hAnsi="宋体"/>
                <w:color w:val="000000"/>
                <w:sz w:val="24"/>
                <w:szCs w:val="24"/>
              </w:rPr>
              <w:instrText xml:space="preserve"> </w:instrText>
            </w:r>
            <w:r>
              <w:rPr>
                <w:rFonts w:hint="eastAsia" w:ascii="宋体" w:hAnsi="宋体"/>
                <w:color w:val="000000"/>
                <w:sz w:val="24"/>
                <w:szCs w:val="24"/>
              </w:rPr>
              <w:instrText xml:space="preserve">AUTOTEXT  input432 \* MERGEFORMAT</w:instrText>
            </w:r>
            <w:r>
              <w:rPr>
                <w:rFonts w:ascii="宋体" w:hAnsi="宋体"/>
                <w:color w:val="000000"/>
                <w:sz w:val="24"/>
                <w:szCs w:val="24"/>
              </w:rPr>
              <w:instrText xml:space="preserve"> </w:instrText>
            </w:r>
            <w:r>
              <w:rPr>
                <w:rFonts w:ascii="宋体" w:hAnsi="宋体"/>
                <w:color w:val="000000"/>
                <w:sz w:val="24"/>
                <w:szCs w:val="24"/>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ascii="宋体" w:hAnsi="宋体"/>
                <w:sz w:val="24"/>
                <w:szCs w:val="24"/>
              </w:rPr>
            </w:pPr>
            <w:r>
              <w:rPr>
                <w:rFonts w:hint="eastAsia" w:ascii="宋体" w:hAnsi="宋体"/>
                <w:sz w:val="24"/>
                <w:szCs w:val="24"/>
              </w:rPr>
              <w:t>资格审查方式</w:t>
            </w:r>
          </w:p>
        </w:tc>
        <w:tc>
          <w:tcPr>
            <w:tcW w:w="6096" w:type="dxa"/>
            <w:noWrap w:val="0"/>
            <w:vAlign w:val="center"/>
          </w:tcPr>
          <w:p>
            <w:pPr>
              <w:keepNext/>
              <w:jc w:val="left"/>
              <w:rPr>
                <w:rFonts w:hint="eastAsia" w:ascii="宋体" w:hAnsi="宋体"/>
                <w:sz w:val="24"/>
                <w:szCs w:val="24"/>
              </w:rPr>
            </w:pPr>
            <w:r>
              <w:rPr>
                <w:rFonts w:hint="eastAsia"/>
              </w:rPr>
              <w:t>资格后审</w:t>
            </w:r>
            <w:r>
              <w:rPr>
                <w:rFonts w:cs="Courier New"/>
                <w:szCs w:val="21"/>
                <w:u w:val="single"/>
              </w:rPr>
              <w:fldChar w:fldCharType="begin"/>
            </w:r>
            <w:r>
              <w:rPr>
                <w:rFonts w:cs="Courier New"/>
                <w:szCs w:val="21"/>
                <w:u w:val="single"/>
              </w:rPr>
              <w:instrText xml:space="preserve"> </w:instrText>
            </w:r>
            <w:r>
              <w:rPr>
                <w:rFonts w:hint="eastAsia" w:cs="Courier New"/>
                <w:szCs w:val="21"/>
                <w:u w:val="single"/>
              </w:rPr>
              <w:instrText xml:space="preserve">AUTOTEXT  input429 \* MERGEFORMAT</w:instrText>
            </w:r>
            <w:r>
              <w:rPr>
                <w:rFonts w:cs="Courier New"/>
                <w:szCs w:val="21"/>
                <w:u w:val="single"/>
              </w:rPr>
              <w:instrText xml:space="preserve"> </w:instrText>
            </w:r>
            <w:r>
              <w:rPr>
                <w:rFonts w:cs="Courier New"/>
                <w:szCs w:val="21"/>
                <w:u w:val="single"/>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hint="eastAsia" w:ascii="宋体" w:hAnsi="宋体"/>
                <w:sz w:val="24"/>
                <w:szCs w:val="24"/>
              </w:rPr>
            </w:pPr>
            <w:r>
              <w:rPr>
                <w:rFonts w:hint="eastAsia" w:ascii="宋体" w:hAnsi="宋体"/>
                <w:sz w:val="24"/>
                <w:szCs w:val="24"/>
              </w:rPr>
              <w:t>工程量的确定方法</w:t>
            </w:r>
          </w:p>
        </w:tc>
        <w:tc>
          <w:tcPr>
            <w:tcW w:w="6096" w:type="dxa"/>
            <w:noWrap w:val="0"/>
            <w:vAlign w:val="center"/>
          </w:tcPr>
          <w:p>
            <w:pPr>
              <w:keepNext/>
              <w:jc w:val="left"/>
              <w:rPr>
                <w:rFonts w:hint="eastAsia" w:ascii="宋体" w:hAnsi="宋体"/>
                <w:sz w:val="24"/>
                <w:szCs w:val="24"/>
              </w:rPr>
            </w:pPr>
            <w:r>
              <w:rPr>
                <w:rFonts w:hint="eastAsia" w:ascii="宋体" w:hAnsi="宋体"/>
                <w:color w:val="00000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hint="eastAsia" w:ascii="宋体" w:hAnsi="宋体"/>
                <w:sz w:val="24"/>
                <w:szCs w:val="24"/>
              </w:rPr>
            </w:pPr>
            <w:r>
              <w:rPr>
                <w:rFonts w:hint="eastAsia" w:ascii="宋体" w:hAnsi="宋体"/>
                <w:color w:val="000000"/>
                <w:sz w:val="24"/>
                <w:szCs w:val="24"/>
              </w:rPr>
              <w:t>合同计价方法</w:t>
            </w:r>
          </w:p>
        </w:tc>
        <w:tc>
          <w:tcPr>
            <w:tcW w:w="6096" w:type="dxa"/>
            <w:noWrap w:val="0"/>
            <w:vAlign w:val="center"/>
          </w:tcPr>
          <w:p>
            <w:pPr>
              <w:keepNext/>
              <w:jc w:val="left"/>
              <w:rPr>
                <w:rFonts w:hint="eastAsia" w:ascii="宋体" w:hAnsi="宋体"/>
                <w:sz w:val="24"/>
                <w:szCs w:val="24"/>
              </w:rPr>
            </w:pPr>
            <w:r>
              <w:rPr>
                <w:rFonts w:hint="eastAsia" w:ascii="宋体" w:hAnsi="宋体"/>
                <w:color w:val="000000"/>
                <w:sz w:val="24"/>
                <w:szCs w:val="24"/>
              </w:rPr>
              <w:t>总价包干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hint="eastAsia" w:ascii="宋体" w:hAnsi="宋体"/>
                <w:sz w:val="24"/>
                <w:szCs w:val="24"/>
              </w:rPr>
            </w:pPr>
            <w:r>
              <w:rPr>
                <w:rFonts w:hint="eastAsia" w:ascii="宋体" w:hAnsi="宋体"/>
                <w:sz w:val="24"/>
                <w:szCs w:val="24"/>
              </w:rPr>
              <w:t>参选报价要求</w:t>
            </w:r>
          </w:p>
        </w:tc>
        <w:tc>
          <w:tcPr>
            <w:tcW w:w="6096" w:type="dxa"/>
            <w:noWrap w:val="0"/>
            <w:vAlign w:val="center"/>
          </w:tcPr>
          <w:p>
            <w:pPr>
              <w:keepNext/>
              <w:jc w:val="left"/>
              <w:rPr>
                <w:rFonts w:ascii="宋体" w:hAnsi="宋体"/>
                <w:sz w:val="24"/>
                <w:szCs w:val="24"/>
              </w:rPr>
            </w:pPr>
            <w:r>
              <w:rPr>
                <w:rFonts w:hint="eastAsia" w:ascii="宋体" w:hAnsi="宋体"/>
                <w:sz w:val="24"/>
                <w:szCs w:val="24"/>
              </w:rPr>
              <w:t>投标报价上限为：</w:t>
            </w:r>
          </w:p>
          <w:p>
            <w:pPr>
              <w:keepNext/>
              <w:jc w:val="left"/>
              <w:rPr>
                <w:rFonts w:hint="eastAsia" w:ascii="宋体" w:hAnsi="宋体"/>
                <w:sz w:val="24"/>
                <w:szCs w:val="24"/>
              </w:rPr>
            </w:pPr>
            <w:r>
              <w:rPr>
                <w:rFonts w:hint="eastAsia" w:ascii="MS Gothic" w:hAnsi="MS Gothic" w:cs="MS Gothic"/>
                <w:color w:val="000000"/>
                <w:sz w:val="24"/>
                <w:szCs w:val="24"/>
                <w:lang w:eastAsia="zh-CN"/>
              </w:rPr>
              <w:sym w:font="Wingdings 2" w:char="0052"/>
            </w:r>
            <w:r>
              <w:rPr>
                <w:rFonts w:hint="eastAsia" w:hAnsi="宋体"/>
                <w:sz w:val="24"/>
                <w:szCs w:val="24"/>
                <w:u w:val="single"/>
                <w:lang w:val="en-US" w:eastAsia="zh-CN"/>
              </w:rPr>
              <w:t>135</w:t>
            </w:r>
            <w:r>
              <w:rPr>
                <w:rFonts w:ascii="宋体" w:hAnsi="宋体"/>
                <w:sz w:val="24"/>
                <w:szCs w:val="24"/>
              </w:rPr>
              <w:fldChar w:fldCharType="begin"/>
            </w:r>
            <w:r>
              <w:rPr>
                <w:rFonts w:ascii="宋体" w:hAnsi="宋体"/>
                <w:sz w:val="24"/>
                <w:szCs w:val="24"/>
              </w:rPr>
              <w:instrText xml:space="preserve"> AUTOTEXT  input379 \* MERGEFORMAT </w:instrText>
            </w:r>
            <w:r>
              <w:rPr>
                <w:rFonts w:ascii="宋体" w:hAnsi="宋体"/>
                <w:sz w:val="24"/>
                <w:szCs w:val="24"/>
              </w:rPr>
              <w:fldChar w:fldCharType="end"/>
            </w:r>
            <w:r>
              <w:rPr>
                <w:rFonts w:hint="eastAsia" w:ascii="宋体" w:hAnsi="宋体"/>
                <w:sz w:val="24"/>
                <w:szCs w:val="24"/>
              </w:rPr>
              <w:t xml:space="preserve">万元  </w:t>
            </w:r>
            <w:r>
              <w:rPr>
                <w:rFonts w:ascii="宋体" w:hAnsi="宋体"/>
                <w:sz w:val="24"/>
                <w:szCs w:val="24"/>
              </w:rPr>
              <w:t>□</w:t>
            </w:r>
            <w:r>
              <w:rPr>
                <w:rFonts w:ascii="宋体" w:hAnsi="宋体"/>
                <w:sz w:val="24"/>
                <w:szCs w:val="24"/>
              </w:rPr>
              <w:fldChar w:fldCharType="begin"/>
            </w:r>
            <w:r>
              <w:rPr>
                <w:rFonts w:ascii="宋体" w:hAnsi="宋体"/>
                <w:sz w:val="24"/>
                <w:szCs w:val="24"/>
              </w:rPr>
              <w:instrText xml:space="preserve"> AUTOTEXT  input380 \* MERGEFORMAT </w:instrText>
            </w:r>
            <w:r>
              <w:rPr>
                <w:rFonts w:ascii="宋体" w:hAnsi="宋体"/>
                <w:sz w:val="24"/>
                <w:szCs w:val="24"/>
              </w:rPr>
              <w:fldChar w:fldCharType="end"/>
            </w:r>
            <w:r>
              <w:rPr>
                <w:rFonts w:hint="eastAsia" w:ascii="宋体" w:hAnsi="宋体"/>
                <w:sz w:val="24"/>
                <w:szCs w:val="24"/>
              </w:rPr>
              <w:t>公示招标控制价净下浮</w:t>
            </w:r>
            <w:r>
              <w:rPr>
                <w:rFonts w:hint="eastAsia" w:ascii="宋体" w:hAnsi="宋体"/>
                <w:color w:val="000000"/>
                <w:sz w:val="24"/>
                <w:szCs w:val="24"/>
                <w:u w:val="single"/>
              </w:rPr>
              <w:t>/</w:t>
            </w:r>
            <w:r>
              <w:rPr>
                <w:rFonts w:ascii="宋体" w:hAnsi="宋体"/>
                <w:sz w:val="24"/>
                <w:szCs w:val="24"/>
                <w:u w:val="single"/>
              </w:rPr>
              <w:fldChar w:fldCharType="begin"/>
            </w:r>
            <w:r>
              <w:rPr>
                <w:rFonts w:ascii="宋体" w:hAnsi="宋体"/>
                <w:sz w:val="24"/>
                <w:szCs w:val="24"/>
                <w:u w:val="single"/>
              </w:rPr>
              <w:instrText xml:space="preserve"> AUTOTEXT  input381 \* MERGEFORMAT </w:instrText>
            </w:r>
            <w:r>
              <w:rPr>
                <w:rFonts w:ascii="宋体" w:hAnsi="宋体"/>
                <w:sz w:val="24"/>
                <w:szCs w:val="24"/>
                <w:u w:val="single"/>
              </w:rPr>
              <w:fldChar w:fldCharType="end"/>
            </w:r>
            <w:r>
              <w:rPr>
                <w:rFonts w:hint="eastAsia" w:ascii="宋体" w:hAnsi="宋体"/>
                <w:sz w:val="24"/>
                <w:szCs w:val="24"/>
                <w:u w:val="singl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hint="eastAsia" w:ascii="宋体" w:hAnsi="宋体"/>
                <w:sz w:val="24"/>
                <w:szCs w:val="24"/>
              </w:rPr>
            </w:pPr>
            <w:r>
              <w:rPr>
                <w:rFonts w:hint="eastAsia" w:ascii="宋体" w:hAnsi="宋体"/>
                <w:sz w:val="24"/>
                <w:szCs w:val="24"/>
              </w:rPr>
              <w:t>投标担保</w:t>
            </w:r>
          </w:p>
        </w:tc>
        <w:tc>
          <w:tcPr>
            <w:tcW w:w="6096" w:type="dxa"/>
            <w:noWrap w:val="0"/>
            <w:vAlign w:val="center"/>
          </w:tcPr>
          <w:p>
            <w:pPr>
              <w:keepNext/>
              <w:jc w:val="left"/>
              <w:rPr>
                <w:rFonts w:ascii="宋体" w:hAnsi="宋体"/>
                <w:sz w:val="24"/>
                <w:szCs w:val="24"/>
              </w:rPr>
            </w:pPr>
            <w:r>
              <w:rPr>
                <w:rFonts w:hint="eastAsia" w:ascii="宋体" w:hAnsi="宋体"/>
                <w:sz w:val="24"/>
                <w:szCs w:val="24"/>
              </w:rPr>
              <w:t xml:space="preserve">投标保证金额: </w:t>
            </w:r>
            <w:r>
              <w:rPr>
                <w:rFonts w:hint="eastAsia" w:ascii="宋体" w:hAnsi="宋体"/>
                <w:color w:val="000000"/>
                <w:sz w:val="24"/>
                <w:szCs w:val="24"/>
                <w:u w:val="single"/>
              </w:rPr>
              <w:t>/</w:t>
            </w:r>
            <w:r>
              <w:rPr>
                <w:rFonts w:hint="eastAsia" w:ascii="宋体" w:hAnsi="宋体"/>
                <w:sz w:val="24"/>
                <w:szCs w:val="24"/>
                <w:u w:val="single"/>
              </w:rPr>
              <w:t xml:space="preserve"> </w:t>
            </w:r>
            <w:r>
              <w:rPr>
                <w:rFonts w:ascii="宋体" w:hAnsi="宋体"/>
                <w:sz w:val="24"/>
                <w:szCs w:val="24"/>
              </w:rPr>
              <w:fldChar w:fldCharType="begin"/>
            </w:r>
            <w:r>
              <w:rPr>
                <w:rFonts w:ascii="宋体" w:hAnsi="宋体"/>
                <w:sz w:val="24"/>
                <w:szCs w:val="24"/>
              </w:rPr>
              <w:instrText xml:space="preserve"> AUTOTEXT  input386 \* MERGEFORMAT </w:instrText>
            </w:r>
            <w:r>
              <w:rPr>
                <w:rFonts w:ascii="宋体" w:hAnsi="宋体"/>
                <w:sz w:val="24"/>
                <w:szCs w:val="24"/>
              </w:rPr>
              <w:fldChar w:fldCharType="end"/>
            </w:r>
            <w:r>
              <w:rPr>
                <w:rFonts w:hint="eastAsia" w:ascii="宋体" w:hAnsi="宋体"/>
                <w:sz w:val="24"/>
                <w:szCs w:val="24"/>
              </w:rPr>
              <w:t>万元</w:t>
            </w:r>
          </w:p>
          <w:p>
            <w:pPr>
              <w:keepNext/>
              <w:jc w:val="left"/>
              <w:rPr>
                <w:rFonts w:hint="eastAsia" w:ascii="宋体" w:hAnsi="宋体"/>
                <w:sz w:val="24"/>
                <w:szCs w:val="24"/>
              </w:rPr>
            </w:pPr>
            <w:r>
              <w:rPr>
                <w:rFonts w:hint="eastAsia" w:ascii="宋体" w:hAnsi="宋体"/>
                <w:sz w:val="24"/>
                <w:szCs w:val="24"/>
              </w:rPr>
              <w:t>担保形式：</w:t>
            </w:r>
            <w:r>
              <w:rPr>
                <w:rFonts w:ascii="宋体" w:hAnsi="宋体"/>
                <w:sz w:val="24"/>
                <w:szCs w:val="24"/>
              </w:rPr>
              <w:fldChar w:fldCharType="begin"/>
            </w:r>
            <w:r>
              <w:rPr>
                <w:rFonts w:ascii="宋体" w:hAnsi="宋体"/>
                <w:sz w:val="24"/>
                <w:szCs w:val="24"/>
              </w:rPr>
              <w:instrText xml:space="preserve"> AUTOTEXT  input556 \* MERGEFORMAT </w:instrText>
            </w:r>
            <w:r>
              <w:rPr>
                <w:rFonts w:ascii="宋体" w:hAnsi="宋体"/>
                <w:sz w:val="24"/>
                <w:szCs w:val="24"/>
              </w:rPr>
              <w:fldChar w:fldCharType="end"/>
            </w:r>
            <w:r>
              <w:rPr>
                <w:rFonts w:hint="eastAsia" w:ascii="宋体" w:hAnsi="宋体"/>
                <w:sz w:val="24"/>
                <w:szCs w:val="24"/>
              </w:rPr>
              <w:t>银行保函（银行出具的投标保函</w:t>
            </w:r>
            <w:r>
              <w:rPr>
                <w:rFonts w:ascii="宋体" w:hAnsi="宋体"/>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hint="eastAsia" w:ascii="宋体" w:hAnsi="宋体"/>
                <w:sz w:val="24"/>
                <w:szCs w:val="24"/>
              </w:rPr>
            </w:pPr>
            <w:r>
              <w:rPr>
                <w:rFonts w:hint="eastAsia" w:ascii="宋体" w:hAnsi="宋体"/>
                <w:sz w:val="24"/>
                <w:szCs w:val="24"/>
              </w:rPr>
              <w:t>参选文件组成及份数</w:t>
            </w:r>
          </w:p>
        </w:tc>
        <w:tc>
          <w:tcPr>
            <w:tcW w:w="6096" w:type="dxa"/>
            <w:noWrap w:val="0"/>
            <w:vAlign w:val="center"/>
          </w:tcPr>
          <w:p>
            <w:pPr>
              <w:keepNext/>
              <w:jc w:val="left"/>
              <w:rPr>
                <w:rFonts w:hint="eastAsia" w:ascii="宋体" w:hAnsi="宋体"/>
                <w:sz w:val="24"/>
                <w:szCs w:val="24"/>
                <w:highlight w:val="none"/>
              </w:rPr>
            </w:pPr>
            <w:r>
              <w:rPr>
                <w:rFonts w:hint="eastAsia" w:ascii="宋体" w:hAnsi="宋体"/>
                <w:sz w:val="24"/>
                <w:szCs w:val="24"/>
                <w:highlight w:val="none"/>
              </w:rPr>
              <w:t>第一部分：资格审查文件，</w:t>
            </w:r>
            <w:r>
              <w:rPr>
                <w:rFonts w:hint="eastAsia" w:ascii="宋体" w:hAnsi="宋体"/>
                <w:sz w:val="24"/>
                <w:szCs w:val="24"/>
                <w:highlight w:val="none"/>
                <w:lang w:val="en-US" w:eastAsia="zh-CN"/>
              </w:rPr>
              <w:t>7</w:t>
            </w:r>
            <w:r>
              <w:rPr>
                <w:rFonts w:hint="eastAsia" w:ascii="宋体" w:hAnsi="宋体"/>
                <w:sz w:val="24"/>
                <w:szCs w:val="24"/>
                <w:highlight w:val="none"/>
              </w:rPr>
              <w:t>份（一正</w:t>
            </w:r>
            <w:r>
              <w:rPr>
                <w:rFonts w:hint="eastAsia" w:ascii="宋体" w:hAnsi="宋体"/>
                <w:sz w:val="24"/>
                <w:szCs w:val="24"/>
                <w:highlight w:val="none"/>
                <w:lang w:val="en-US" w:eastAsia="zh-CN"/>
              </w:rPr>
              <w:t>六</w:t>
            </w:r>
            <w:r>
              <w:rPr>
                <w:rFonts w:hint="eastAsia" w:ascii="宋体" w:hAnsi="宋体"/>
                <w:sz w:val="24"/>
                <w:szCs w:val="24"/>
                <w:highlight w:val="none"/>
              </w:rPr>
              <w:t>副）；</w:t>
            </w:r>
          </w:p>
          <w:p>
            <w:pPr>
              <w:keepNext/>
              <w:jc w:val="left"/>
              <w:rPr>
                <w:rFonts w:hint="eastAsia" w:ascii="宋体" w:hAnsi="宋体"/>
                <w:sz w:val="24"/>
                <w:szCs w:val="24"/>
                <w:highlight w:val="none"/>
              </w:rPr>
            </w:pPr>
            <w:r>
              <w:rPr>
                <w:rFonts w:hint="eastAsia" w:ascii="宋体" w:hAnsi="宋体"/>
                <w:sz w:val="24"/>
                <w:szCs w:val="24"/>
                <w:highlight w:val="none"/>
              </w:rPr>
              <w:t>第二部分：技术标，</w:t>
            </w:r>
            <w:r>
              <w:rPr>
                <w:rFonts w:hint="eastAsia" w:ascii="宋体" w:hAnsi="宋体"/>
                <w:sz w:val="24"/>
                <w:szCs w:val="24"/>
                <w:highlight w:val="none"/>
                <w:lang w:val="en-US" w:eastAsia="zh-CN"/>
              </w:rPr>
              <w:t>7</w:t>
            </w:r>
            <w:r>
              <w:rPr>
                <w:rFonts w:hint="eastAsia" w:ascii="宋体" w:hAnsi="宋体"/>
                <w:sz w:val="24"/>
                <w:szCs w:val="24"/>
                <w:highlight w:val="none"/>
              </w:rPr>
              <w:t>份（一正</w:t>
            </w:r>
            <w:r>
              <w:rPr>
                <w:rFonts w:hint="eastAsia" w:ascii="宋体" w:hAnsi="宋体"/>
                <w:sz w:val="24"/>
                <w:szCs w:val="24"/>
                <w:highlight w:val="none"/>
                <w:lang w:val="en-US" w:eastAsia="zh-CN"/>
              </w:rPr>
              <w:t>六</w:t>
            </w:r>
            <w:r>
              <w:rPr>
                <w:rFonts w:hint="eastAsia" w:ascii="宋体" w:hAnsi="宋体"/>
                <w:sz w:val="24"/>
                <w:szCs w:val="24"/>
                <w:highlight w:val="none"/>
              </w:rPr>
              <w:t>副）；</w:t>
            </w:r>
          </w:p>
          <w:p>
            <w:pPr>
              <w:keepNext/>
              <w:jc w:val="left"/>
              <w:rPr>
                <w:rFonts w:hint="eastAsia" w:ascii="宋体" w:hAnsi="宋体"/>
                <w:sz w:val="24"/>
                <w:szCs w:val="24"/>
                <w:highlight w:val="none"/>
              </w:rPr>
            </w:pPr>
            <w:r>
              <w:rPr>
                <w:rFonts w:hint="eastAsia" w:ascii="宋体" w:hAnsi="宋体"/>
                <w:sz w:val="24"/>
                <w:szCs w:val="24"/>
                <w:highlight w:val="none"/>
              </w:rPr>
              <w:t>第三部分：商务标，</w:t>
            </w:r>
            <w:r>
              <w:rPr>
                <w:rFonts w:hint="eastAsia" w:ascii="宋体" w:hAnsi="宋体"/>
                <w:sz w:val="24"/>
                <w:szCs w:val="24"/>
                <w:highlight w:val="none"/>
                <w:lang w:val="en-US" w:eastAsia="zh-CN"/>
              </w:rPr>
              <w:t>7</w:t>
            </w:r>
            <w:r>
              <w:rPr>
                <w:rFonts w:hint="eastAsia" w:ascii="宋体" w:hAnsi="宋体"/>
                <w:sz w:val="24"/>
                <w:szCs w:val="24"/>
                <w:highlight w:val="none"/>
              </w:rPr>
              <w:t>份（一正</w:t>
            </w:r>
            <w:r>
              <w:rPr>
                <w:rFonts w:hint="eastAsia" w:ascii="宋体" w:hAnsi="宋体"/>
                <w:sz w:val="24"/>
                <w:szCs w:val="24"/>
                <w:highlight w:val="none"/>
                <w:lang w:val="en-US" w:eastAsia="zh-CN"/>
              </w:rPr>
              <w:t>六</w:t>
            </w:r>
            <w:r>
              <w:rPr>
                <w:rFonts w:hint="eastAsia" w:ascii="宋体" w:hAnsi="宋体"/>
                <w:sz w:val="24"/>
                <w:szCs w:val="24"/>
                <w:highlight w:val="none"/>
              </w:rPr>
              <w:t>副）；</w:t>
            </w:r>
          </w:p>
          <w:p>
            <w:pPr>
              <w:keepNext/>
              <w:jc w:val="left"/>
              <w:rPr>
                <w:rFonts w:hint="eastAsia" w:ascii="宋体" w:hAnsi="宋体"/>
                <w:sz w:val="24"/>
                <w:szCs w:val="24"/>
              </w:rPr>
            </w:pPr>
            <w:r>
              <w:rPr>
                <w:rFonts w:hint="eastAsia" w:ascii="宋体" w:hAnsi="宋体"/>
                <w:sz w:val="24"/>
                <w:szCs w:val="24"/>
                <w:highlight w:val="none"/>
              </w:rPr>
              <w:t xml:space="preserve">上述三部分须分别装袋密封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hint="eastAsia" w:ascii="宋体" w:hAnsi="宋体"/>
                <w:sz w:val="24"/>
                <w:szCs w:val="24"/>
              </w:rPr>
            </w:pPr>
            <w:r>
              <w:rPr>
                <w:rFonts w:hint="eastAsia" w:ascii="宋体" w:hAnsi="宋体"/>
                <w:sz w:val="24"/>
                <w:szCs w:val="24"/>
              </w:rPr>
              <w:t>参选文件封装要求</w:t>
            </w:r>
          </w:p>
        </w:tc>
        <w:tc>
          <w:tcPr>
            <w:tcW w:w="6096" w:type="dxa"/>
            <w:noWrap w:val="0"/>
            <w:vAlign w:val="center"/>
          </w:tcPr>
          <w:p>
            <w:pPr>
              <w:keepNext/>
              <w:jc w:val="left"/>
              <w:rPr>
                <w:rFonts w:ascii="宋体" w:hAnsi="宋体"/>
                <w:color w:val="000000"/>
                <w:sz w:val="24"/>
                <w:szCs w:val="24"/>
              </w:rPr>
            </w:pPr>
            <w:r>
              <w:rPr>
                <w:rFonts w:hint="eastAsia" w:ascii="宋体" w:hAnsi="宋体"/>
                <w:color w:val="000000"/>
                <w:sz w:val="24"/>
                <w:szCs w:val="24"/>
              </w:rPr>
              <w:t>1．参选文件必须参照第七节格式、顺序编制并装订成册。</w:t>
            </w:r>
          </w:p>
          <w:p>
            <w:pPr>
              <w:keepNext/>
              <w:jc w:val="left"/>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参选文件必须密封包装，密封袋封口处盖骑缝章。</w:t>
            </w:r>
          </w:p>
          <w:p>
            <w:pPr>
              <w:keepNext/>
              <w:jc w:val="left"/>
              <w:rPr>
                <w:rFonts w:ascii="宋体" w:hAnsi="宋体"/>
                <w:color w:val="000000"/>
                <w:sz w:val="24"/>
                <w:szCs w:val="24"/>
              </w:rPr>
            </w:pPr>
            <w:r>
              <w:rPr>
                <w:rFonts w:hint="eastAsia" w:ascii="宋体" w:hAnsi="宋体"/>
                <w:color w:val="000000"/>
                <w:sz w:val="24"/>
                <w:szCs w:val="24"/>
              </w:rPr>
              <w:t>3．对于因参选文件标识不清、密封不严等导致的不利后果由该参选人自负。</w:t>
            </w:r>
          </w:p>
          <w:p>
            <w:pPr>
              <w:keepNext/>
              <w:jc w:val="left"/>
              <w:rPr>
                <w:rFonts w:hint="eastAsia" w:ascii="宋体" w:hAnsi="宋体"/>
                <w:sz w:val="24"/>
                <w:szCs w:val="24"/>
              </w:rPr>
            </w:pPr>
            <w:r>
              <w:rPr>
                <w:rFonts w:hint="eastAsia" w:ascii="宋体" w:hAnsi="宋体"/>
                <w:color w:val="000000"/>
                <w:sz w:val="24"/>
                <w:szCs w:val="24"/>
              </w:rPr>
              <w:t>4．参选文件需装于资料袋内，专人送达指定地点。电报、电话、传真形式的报价概不接受。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hint="eastAsia" w:ascii="宋体" w:hAnsi="宋体"/>
                <w:sz w:val="24"/>
                <w:szCs w:val="24"/>
              </w:rPr>
            </w:pPr>
            <w:r>
              <w:rPr>
                <w:rFonts w:hint="eastAsia" w:ascii="宋体" w:hAnsi="宋体"/>
                <w:sz w:val="24"/>
                <w:szCs w:val="24"/>
              </w:rPr>
              <w:t>踏勘现场</w:t>
            </w:r>
          </w:p>
        </w:tc>
        <w:tc>
          <w:tcPr>
            <w:tcW w:w="6096" w:type="dxa"/>
            <w:noWrap w:val="0"/>
            <w:vAlign w:val="center"/>
          </w:tcPr>
          <w:p>
            <w:pPr>
              <w:keepNext/>
              <w:jc w:val="left"/>
              <w:rPr>
                <w:rFonts w:hint="eastAsia" w:ascii="宋体" w:hAnsi="宋体"/>
                <w:sz w:val="24"/>
                <w:szCs w:val="24"/>
              </w:rPr>
            </w:pPr>
            <w:r>
              <w:rPr>
                <w:rFonts w:hint="eastAsia" w:ascii="宋体" w:hAnsi="宋体"/>
                <w:sz w:val="24"/>
                <w:szCs w:val="24"/>
              </w:rPr>
              <w:t>详细地点：</w:t>
            </w:r>
            <w:r>
              <w:rPr>
                <w:rFonts w:hint="eastAsia" w:ascii="宋体" w:hAnsi="宋体"/>
                <w:color w:val="000000"/>
                <w:sz w:val="24"/>
                <w:szCs w:val="24"/>
              </w:rPr>
              <w:t>深圳</w:t>
            </w:r>
            <w:r>
              <w:rPr>
                <w:rFonts w:ascii="宋体" w:hAnsi="宋体"/>
                <w:color w:val="000000"/>
                <w:sz w:val="24"/>
                <w:szCs w:val="24"/>
              </w:rPr>
              <w:t>市</w:t>
            </w:r>
            <w:r>
              <w:rPr>
                <w:rFonts w:hint="eastAsia" w:ascii="宋体" w:hAnsi="宋体"/>
                <w:color w:val="000000"/>
                <w:sz w:val="24"/>
                <w:szCs w:val="24"/>
                <w:lang w:val="en-US" w:eastAsia="zh-CN"/>
              </w:rPr>
              <w:t>宝安区</w:t>
            </w:r>
            <w:r>
              <w:rPr>
                <w:rFonts w:ascii="宋体" w:hAnsi="宋体"/>
                <w:sz w:val="24"/>
                <w:szCs w:val="24"/>
              </w:rPr>
              <w:fldChar w:fldCharType="begin"/>
            </w:r>
            <w:r>
              <w:rPr>
                <w:rFonts w:ascii="宋体" w:hAnsi="宋体"/>
                <w:sz w:val="24"/>
                <w:szCs w:val="24"/>
              </w:rPr>
              <w:instrText xml:space="preserve"> AUTOTEXT  input409 \* MERGEFORMAT </w:instrText>
            </w:r>
            <w:r>
              <w:rPr>
                <w:rFonts w:ascii="宋体" w:hAnsi="宋体"/>
                <w:sz w:val="24"/>
                <w:szCs w:val="24"/>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hint="eastAsia" w:cs="Courier New"/>
                <w:szCs w:val="21"/>
                <w:highlight w:val="none"/>
              </w:rPr>
            </w:pPr>
            <w:r>
              <w:rPr>
                <w:rFonts w:hint="eastAsia" w:cs="Courier New"/>
                <w:sz w:val="24"/>
                <w:szCs w:val="24"/>
                <w:highlight w:val="none"/>
              </w:rPr>
              <w:t>领取比选文件地点</w:t>
            </w:r>
          </w:p>
        </w:tc>
        <w:tc>
          <w:tcPr>
            <w:tcW w:w="6096" w:type="dxa"/>
            <w:noWrap w:val="0"/>
            <w:vAlign w:val="center"/>
          </w:tcPr>
          <w:p>
            <w:pPr>
              <w:keepNext/>
              <w:jc w:val="left"/>
              <w:rPr>
                <w:rFonts w:hint="eastAsia" w:ascii="宋体" w:hAnsi="宋体"/>
                <w:sz w:val="24"/>
                <w:szCs w:val="24"/>
                <w:highlight w:val="none"/>
              </w:rPr>
            </w:pPr>
            <w:r>
              <w:rPr>
                <w:rFonts w:ascii="宋体" w:hAnsi="宋体"/>
                <w:sz w:val="24"/>
                <w:szCs w:val="24"/>
                <w:highlight w:val="none"/>
              </w:rPr>
              <w:t>网上获取电子文件，获取网址</w:t>
            </w:r>
            <w:r>
              <w:rPr>
                <w:rFonts w:hint="eastAsia" w:ascii="宋体" w:hAnsi="宋体"/>
                <w:sz w:val="24"/>
                <w:szCs w:val="24"/>
                <w:highlight w:val="none"/>
              </w:rPr>
              <w:t>https://www.szmc.net/。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hint="eastAsia" w:ascii="宋体" w:hAnsi="宋体"/>
                <w:sz w:val="24"/>
                <w:szCs w:val="24"/>
              </w:rPr>
            </w:pPr>
            <w:r>
              <w:rPr>
                <w:rFonts w:hint="eastAsia" w:ascii="宋体" w:hAnsi="宋体"/>
                <w:sz w:val="24"/>
                <w:szCs w:val="24"/>
              </w:rPr>
              <w:t>参选文件递交</w:t>
            </w:r>
          </w:p>
        </w:tc>
        <w:tc>
          <w:tcPr>
            <w:tcW w:w="6096" w:type="dxa"/>
            <w:noWrap w:val="0"/>
            <w:vAlign w:val="center"/>
          </w:tcPr>
          <w:p>
            <w:pPr>
              <w:keepNext/>
              <w:jc w:val="left"/>
              <w:rPr>
                <w:rFonts w:hint="default" w:ascii="宋体" w:hAnsi="宋体"/>
                <w:sz w:val="24"/>
                <w:szCs w:val="24"/>
                <w:highlight w:val="none"/>
                <w:lang w:val="en-US"/>
              </w:rPr>
            </w:pPr>
            <w:r>
              <w:rPr>
                <w:rFonts w:hint="eastAsia" w:ascii="宋体" w:hAnsi="宋体"/>
                <w:sz w:val="24"/>
                <w:szCs w:val="24"/>
                <w:highlight w:val="none"/>
              </w:rPr>
              <w:t>地点：深圳市福田区</w:t>
            </w:r>
            <w:r>
              <w:rPr>
                <w:rFonts w:hint="eastAsia" w:ascii="宋体" w:hAnsi="宋体"/>
                <w:sz w:val="24"/>
                <w:szCs w:val="24"/>
                <w:highlight w:val="none"/>
                <w:lang w:val="en-US" w:eastAsia="zh-CN"/>
              </w:rPr>
              <w:t>深南大道6011-8号深铁置业大厦会议室</w:t>
            </w:r>
          </w:p>
          <w:p>
            <w:pPr>
              <w:keepNext/>
              <w:jc w:val="left"/>
              <w:rPr>
                <w:rFonts w:ascii="宋体" w:hAnsi="宋体"/>
                <w:sz w:val="24"/>
                <w:szCs w:val="24"/>
              </w:rPr>
            </w:pPr>
            <w:r>
              <w:rPr>
                <w:rFonts w:hint="eastAsia" w:ascii="宋体" w:hAnsi="宋体"/>
                <w:sz w:val="24"/>
                <w:szCs w:val="24"/>
                <w:highlight w:val="none"/>
              </w:rPr>
              <w:t>截止时间： 2020年</w:t>
            </w:r>
            <w:r>
              <w:rPr>
                <w:rFonts w:hint="eastAsia" w:ascii="宋体" w:hAnsi="宋体"/>
                <w:sz w:val="24"/>
                <w:szCs w:val="24"/>
                <w:highlight w:val="none"/>
                <w:lang w:val="en-US" w:eastAsia="zh-CN"/>
              </w:rPr>
              <w:t>7</w:t>
            </w:r>
            <w:r>
              <w:rPr>
                <w:rFonts w:hint="eastAsia" w:ascii="宋体" w:hAnsi="宋体"/>
                <w:sz w:val="24"/>
                <w:szCs w:val="24"/>
                <w:highlight w:val="none"/>
              </w:rPr>
              <w:t>月</w:t>
            </w:r>
            <w:r>
              <w:rPr>
                <w:rFonts w:hint="eastAsia" w:ascii="宋体" w:hAnsi="宋体"/>
                <w:sz w:val="24"/>
                <w:szCs w:val="24"/>
                <w:highlight w:val="none"/>
                <w:lang w:val="en-US" w:eastAsia="zh-CN"/>
              </w:rPr>
              <w:t>/</w:t>
            </w:r>
            <w:r>
              <w:rPr>
                <w:rFonts w:hint="eastAsia" w:ascii="宋体" w:hAnsi="宋体"/>
                <w:sz w:val="24"/>
                <w:szCs w:val="24"/>
                <w:highlight w:val="none"/>
              </w:rPr>
              <w:t>日</w:t>
            </w:r>
            <w:r>
              <w:rPr>
                <w:rFonts w:hint="eastAsia" w:ascii="宋体" w:hAnsi="宋体"/>
                <w:sz w:val="24"/>
                <w:szCs w:val="24"/>
                <w:highlight w:val="none"/>
                <w:lang w:val="en-US" w:eastAsia="zh-CN"/>
              </w:rPr>
              <w:t>10</w:t>
            </w:r>
            <w:r>
              <w:rPr>
                <w:rFonts w:hint="eastAsia" w:ascii="宋体" w:hAnsi="宋体"/>
                <w:sz w:val="24"/>
                <w:szCs w:val="24"/>
                <w:highlight w:val="none"/>
              </w:rPr>
              <w:t>时</w:t>
            </w:r>
            <w:r>
              <w:rPr>
                <w:rFonts w:ascii="宋体" w:hAnsi="宋体"/>
                <w:sz w:val="24"/>
                <w:szCs w:val="24"/>
              </w:rPr>
              <w:fldChar w:fldCharType="begin"/>
            </w:r>
            <w:r>
              <w:rPr>
                <w:rFonts w:ascii="宋体" w:hAnsi="宋体"/>
                <w:sz w:val="24"/>
                <w:szCs w:val="24"/>
              </w:rPr>
              <w:instrText xml:space="preserve"> </w:instrText>
            </w:r>
            <w:r>
              <w:rPr>
                <w:rFonts w:hint="eastAsia" w:ascii="宋体" w:hAnsi="宋体"/>
                <w:sz w:val="24"/>
                <w:szCs w:val="24"/>
              </w:rPr>
              <w:instrText xml:space="preserve">AUTOTEXT  input435 \* MERGEFORMAT</w:instrText>
            </w:r>
            <w:r>
              <w:rPr>
                <w:rFonts w:ascii="宋体" w:hAnsi="宋体"/>
                <w:sz w:val="24"/>
                <w:szCs w:val="24"/>
              </w:rPr>
              <w:instrText xml:space="preserve"> </w:instrText>
            </w:r>
            <w:r>
              <w:rPr>
                <w:rFonts w:ascii="宋体" w:hAnsi="宋体"/>
                <w:sz w:val="24"/>
                <w:szCs w:val="24"/>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hint="eastAsia" w:ascii="宋体" w:hAnsi="宋体"/>
                <w:sz w:val="24"/>
                <w:szCs w:val="24"/>
              </w:rPr>
            </w:pPr>
            <w:r>
              <w:rPr>
                <w:rFonts w:hint="eastAsia" w:ascii="宋体" w:hAnsi="宋体"/>
                <w:sz w:val="24"/>
                <w:szCs w:val="24"/>
              </w:rPr>
              <w:t>参选文件有效期</w:t>
            </w:r>
          </w:p>
        </w:tc>
        <w:tc>
          <w:tcPr>
            <w:tcW w:w="6096" w:type="dxa"/>
            <w:noWrap w:val="0"/>
            <w:vAlign w:val="center"/>
          </w:tcPr>
          <w:p>
            <w:pPr>
              <w:keepNext/>
              <w:jc w:val="left"/>
              <w:rPr>
                <w:rFonts w:hint="eastAsia" w:ascii="宋体" w:hAnsi="宋体"/>
                <w:sz w:val="24"/>
                <w:szCs w:val="24"/>
              </w:rPr>
            </w:pPr>
            <w:r>
              <w:rPr>
                <w:rFonts w:hint="eastAsia" w:ascii="宋体" w:hAnsi="宋体"/>
                <w:sz w:val="24"/>
                <w:szCs w:val="24"/>
                <w:lang w:val="en-US" w:eastAsia="zh-CN"/>
              </w:rPr>
              <w:t>180</w:t>
            </w:r>
            <w:r>
              <w:rPr>
                <w:rFonts w:hint="eastAsia" w:ascii="宋体" w:hAnsi="宋体"/>
                <w:sz w:val="24"/>
                <w:szCs w:val="24"/>
              </w:rPr>
              <w:t>个日历天，从参选文件递交截止之日算起。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hint="eastAsia" w:ascii="宋体" w:hAnsi="宋体"/>
                <w:sz w:val="24"/>
                <w:szCs w:val="24"/>
              </w:rPr>
            </w:pPr>
            <w:r>
              <w:rPr>
                <w:rFonts w:hint="eastAsia" w:ascii="宋体" w:hAnsi="宋体"/>
                <w:sz w:val="24"/>
                <w:szCs w:val="24"/>
              </w:rPr>
              <w:t>开标时间及地点</w:t>
            </w:r>
          </w:p>
        </w:tc>
        <w:tc>
          <w:tcPr>
            <w:tcW w:w="6096" w:type="dxa"/>
            <w:noWrap w:val="0"/>
            <w:vAlign w:val="center"/>
          </w:tcPr>
          <w:p>
            <w:pPr>
              <w:keepNext/>
              <w:jc w:val="left"/>
              <w:rPr>
                <w:rFonts w:hint="default" w:ascii="宋体" w:hAnsi="宋体"/>
                <w:sz w:val="24"/>
                <w:szCs w:val="24"/>
                <w:highlight w:val="none"/>
                <w:lang w:val="en-US"/>
              </w:rPr>
            </w:pPr>
            <w:r>
              <w:rPr>
                <w:rFonts w:hint="eastAsia" w:ascii="宋体" w:hAnsi="宋体"/>
                <w:sz w:val="24"/>
                <w:szCs w:val="24"/>
                <w:highlight w:val="none"/>
              </w:rPr>
              <w:t>地点：深圳市福田区</w:t>
            </w:r>
            <w:r>
              <w:rPr>
                <w:rFonts w:hint="eastAsia" w:ascii="宋体" w:hAnsi="宋体"/>
                <w:sz w:val="24"/>
                <w:szCs w:val="24"/>
                <w:highlight w:val="none"/>
                <w:lang w:val="en-US" w:eastAsia="zh-CN"/>
              </w:rPr>
              <w:t>深南大道6011-8号深铁置业大厦会议室</w:t>
            </w:r>
          </w:p>
          <w:p>
            <w:pPr>
              <w:keepNext/>
              <w:jc w:val="left"/>
              <w:rPr>
                <w:rFonts w:hint="eastAsia" w:ascii="宋体" w:hAnsi="宋体"/>
                <w:sz w:val="24"/>
                <w:szCs w:val="24"/>
              </w:rPr>
            </w:pPr>
            <w:r>
              <w:rPr>
                <w:rFonts w:hint="eastAsia" w:ascii="宋体" w:hAnsi="宋体"/>
                <w:sz w:val="24"/>
                <w:szCs w:val="24"/>
                <w:highlight w:val="none"/>
              </w:rPr>
              <w:t>截止时间： 2020年</w:t>
            </w:r>
            <w:r>
              <w:rPr>
                <w:rFonts w:hint="eastAsia" w:ascii="宋体" w:hAnsi="宋体"/>
                <w:sz w:val="24"/>
                <w:szCs w:val="24"/>
                <w:highlight w:val="none"/>
                <w:lang w:val="en-US" w:eastAsia="zh-CN"/>
              </w:rPr>
              <w:t>7</w:t>
            </w:r>
            <w:r>
              <w:rPr>
                <w:rFonts w:hint="eastAsia" w:ascii="宋体" w:hAnsi="宋体"/>
                <w:sz w:val="24"/>
                <w:szCs w:val="24"/>
                <w:highlight w:val="none"/>
              </w:rPr>
              <w:t>月</w:t>
            </w:r>
            <w:r>
              <w:rPr>
                <w:rFonts w:hint="eastAsia" w:ascii="宋体" w:hAnsi="宋体"/>
                <w:sz w:val="24"/>
                <w:szCs w:val="24"/>
                <w:highlight w:val="none"/>
                <w:lang w:val="en-US" w:eastAsia="zh-CN"/>
              </w:rPr>
              <w:t>/</w:t>
            </w:r>
            <w:r>
              <w:rPr>
                <w:rFonts w:hint="eastAsia" w:ascii="宋体" w:hAnsi="宋体"/>
                <w:sz w:val="24"/>
                <w:szCs w:val="24"/>
                <w:highlight w:val="none"/>
              </w:rPr>
              <w:t>日</w:t>
            </w:r>
            <w:r>
              <w:rPr>
                <w:rFonts w:hint="eastAsia" w:ascii="宋体" w:hAnsi="宋体"/>
                <w:sz w:val="24"/>
                <w:szCs w:val="24"/>
                <w:highlight w:val="none"/>
                <w:lang w:val="en-US" w:eastAsia="zh-CN"/>
              </w:rPr>
              <w:t>10</w:t>
            </w:r>
            <w:r>
              <w:rPr>
                <w:rFonts w:hint="eastAsia" w:ascii="宋体" w:hAnsi="宋体"/>
                <w:sz w:val="24"/>
                <w:szCs w:val="24"/>
                <w:highlight w:val="none"/>
              </w:rPr>
              <w:t>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hint="eastAsia" w:ascii="宋体" w:hAnsi="宋体"/>
                <w:sz w:val="24"/>
                <w:szCs w:val="24"/>
              </w:rPr>
            </w:pPr>
            <w:r>
              <w:rPr>
                <w:rFonts w:hint="eastAsia" w:ascii="宋体" w:hAnsi="宋体"/>
                <w:sz w:val="24"/>
                <w:szCs w:val="24"/>
              </w:rPr>
              <w:t>合格参选人数量要求</w:t>
            </w:r>
          </w:p>
        </w:tc>
        <w:tc>
          <w:tcPr>
            <w:tcW w:w="6096" w:type="dxa"/>
            <w:noWrap w:val="0"/>
            <w:vAlign w:val="center"/>
          </w:tcPr>
          <w:p>
            <w:pPr>
              <w:keepNext/>
              <w:jc w:val="left"/>
              <w:rPr>
                <w:rFonts w:hint="eastAsia" w:ascii="宋体" w:hAnsi="宋体"/>
                <w:sz w:val="24"/>
                <w:szCs w:val="24"/>
              </w:rPr>
            </w:pPr>
            <w:r>
              <w:rPr>
                <w:rFonts w:hint="eastAsia" w:ascii="宋体" w:hAnsi="宋体"/>
                <w:sz w:val="24"/>
                <w:szCs w:val="24"/>
              </w:rPr>
              <w:t>提交合格参选文件的参选人原则上不少于3家。少于3家时，比选失败，比选人有权重新组织比选或采取其他方式确定服务单位。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hint="eastAsia" w:ascii="宋体" w:hAnsi="宋体"/>
                <w:sz w:val="24"/>
                <w:szCs w:val="24"/>
              </w:rPr>
            </w:pPr>
            <w:r>
              <w:rPr>
                <w:rFonts w:hint="eastAsia" w:ascii="宋体" w:hAnsi="宋体"/>
                <w:sz w:val="24"/>
                <w:szCs w:val="24"/>
              </w:rPr>
              <w:t>评审方法</w:t>
            </w:r>
          </w:p>
        </w:tc>
        <w:tc>
          <w:tcPr>
            <w:tcW w:w="6096" w:type="dxa"/>
            <w:noWrap w:val="0"/>
            <w:vAlign w:val="center"/>
          </w:tcPr>
          <w:p>
            <w:pPr>
              <w:keepNext/>
              <w:jc w:val="left"/>
              <w:rPr>
                <w:rFonts w:hint="eastAsia" w:ascii="宋体" w:hAnsi="宋体"/>
                <w:sz w:val="24"/>
                <w:szCs w:val="24"/>
                <w:highlight w:val="none"/>
              </w:rPr>
            </w:pPr>
            <w:r>
              <w:rPr>
                <w:rFonts w:hint="eastAsia" w:ascii="宋体" w:hAnsi="宋体"/>
                <w:sz w:val="24"/>
                <w:szCs w:val="24"/>
                <w:highlight w:val="none"/>
              </w:rPr>
              <w:sym w:font="Wingdings 2" w:char="0052"/>
            </w:r>
            <w:r>
              <w:rPr>
                <w:rFonts w:ascii="宋体" w:hAnsi="宋体"/>
                <w:sz w:val="24"/>
                <w:szCs w:val="24"/>
                <w:highlight w:val="none"/>
              </w:rPr>
              <w:fldChar w:fldCharType="begin"/>
            </w:r>
            <w:r>
              <w:rPr>
                <w:rFonts w:ascii="宋体" w:hAnsi="宋体"/>
                <w:sz w:val="24"/>
                <w:szCs w:val="24"/>
                <w:highlight w:val="none"/>
              </w:rPr>
              <w:instrText xml:space="preserve"> AUTOTEXT  input556 \* MERGEFORMAT </w:instrText>
            </w:r>
            <w:r>
              <w:rPr>
                <w:rFonts w:ascii="宋体" w:hAnsi="宋体"/>
                <w:sz w:val="24"/>
                <w:szCs w:val="24"/>
                <w:highlight w:val="none"/>
              </w:rPr>
              <w:fldChar w:fldCharType="end"/>
            </w:r>
            <w:r>
              <w:rPr>
                <w:rFonts w:hint="eastAsia" w:ascii="宋体" w:hAnsi="宋体"/>
                <w:sz w:val="24"/>
                <w:szCs w:val="24"/>
                <w:highlight w:val="none"/>
              </w:rPr>
              <w:t>综合评估法</w:t>
            </w:r>
          </w:p>
          <w:p>
            <w:pPr>
              <w:keepNext/>
              <w:jc w:val="left"/>
              <w:rPr>
                <w:rFonts w:hint="eastAsia" w:ascii="宋体" w:hAnsi="宋体"/>
                <w:sz w:val="24"/>
                <w:szCs w:val="24"/>
                <w:highlight w:val="none"/>
              </w:rPr>
            </w:pPr>
            <w:r>
              <w:rPr>
                <w:rFonts w:hint="eastAsia" w:ascii="宋体" w:hAnsi="宋体"/>
                <w:sz w:val="24"/>
                <w:szCs w:val="24"/>
                <w:highlight w:val="none"/>
              </w:rPr>
              <w:sym w:font="Wingdings 2" w:char="00A3"/>
            </w:r>
            <w:r>
              <w:rPr>
                <w:rFonts w:hint="eastAsia" w:ascii="宋体" w:hAnsi="宋体"/>
                <w:sz w:val="24"/>
                <w:szCs w:val="24"/>
                <w:highlight w:val="none"/>
              </w:rPr>
              <w:t>最低价法</w:t>
            </w:r>
          </w:p>
          <w:p>
            <w:pPr>
              <w:keepNext/>
              <w:jc w:val="left"/>
              <w:rPr>
                <w:rFonts w:hint="eastAsia" w:ascii="宋体" w:hAnsi="宋体"/>
                <w:sz w:val="24"/>
                <w:szCs w:val="24"/>
              </w:rPr>
            </w:pPr>
            <w:r>
              <w:rPr>
                <w:rFonts w:hint="eastAsia" w:ascii="宋体" w:hAnsi="宋体"/>
                <w:sz w:val="24"/>
                <w:szCs w:val="24"/>
              </w:rPr>
              <w:t>□抽签法</w:t>
            </w:r>
          </w:p>
          <w:p>
            <w:pPr>
              <w:keepNext/>
              <w:jc w:val="left"/>
              <w:rPr>
                <w:rFonts w:hint="eastAsia" w:ascii="宋体" w:hAnsi="宋体"/>
                <w:sz w:val="24"/>
                <w:szCs w:val="24"/>
              </w:rPr>
            </w:pPr>
            <w:r>
              <w:rPr>
                <w:rFonts w:hint="eastAsia" w:ascii="宋体" w:hAnsi="宋体"/>
                <w:sz w:val="24"/>
                <w:szCs w:val="24"/>
              </w:rPr>
              <w:t xml:space="preserve">□其他：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6" w:hRule="atLeast"/>
          <w:tblHeader/>
          <w:jc w:val="center"/>
        </w:trPr>
        <w:tc>
          <w:tcPr>
            <w:tcW w:w="817" w:type="dxa"/>
            <w:vMerge w:val="restart"/>
            <w:noWrap w:val="0"/>
            <w:vAlign w:val="center"/>
          </w:tcPr>
          <w:p>
            <w:pPr>
              <w:numPr>
                <w:ilvl w:val="0"/>
                <w:numId w:val="1"/>
              </w:numPr>
              <w:jc w:val="center"/>
              <w:rPr>
                <w:rFonts w:hint="eastAsia" w:ascii="宋体" w:hAnsi="宋体"/>
                <w:sz w:val="24"/>
                <w:szCs w:val="24"/>
              </w:rPr>
            </w:pPr>
          </w:p>
        </w:tc>
        <w:tc>
          <w:tcPr>
            <w:tcW w:w="2126" w:type="dxa"/>
            <w:vMerge w:val="restart"/>
            <w:noWrap w:val="0"/>
            <w:vAlign w:val="center"/>
          </w:tcPr>
          <w:p>
            <w:pPr>
              <w:keepNext/>
              <w:jc w:val="center"/>
              <w:rPr>
                <w:rFonts w:hint="eastAsia" w:ascii="宋体" w:hAnsi="宋体"/>
                <w:sz w:val="24"/>
                <w:szCs w:val="24"/>
              </w:rPr>
            </w:pPr>
            <w:r>
              <w:rPr>
                <w:rFonts w:hint="eastAsia" w:ascii="宋体" w:hAnsi="宋体"/>
                <w:sz w:val="24"/>
                <w:szCs w:val="24"/>
              </w:rPr>
              <w:t>履约担保</w:t>
            </w:r>
          </w:p>
        </w:tc>
        <w:tc>
          <w:tcPr>
            <w:tcW w:w="6096" w:type="dxa"/>
            <w:noWrap w:val="0"/>
            <w:vAlign w:val="center"/>
          </w:tcPr>
          <w:p>
            <w:pPr>
              <w:keepNext/>
              <w:jc w:val="left"/>
              <w:rPr>
                <w:rFonts w:hint="eastAsia" w:ascii="宋体" w:hAnsi="宋体"/>
                <w:sz w:val="24"/>
                <w:szCs w:val="24"/>
                <w:lang w:val="en-US" w:eastAsia="zh-CN"/>
              </w:rPr>
            </w:pPr>
            <w:r>
              <w:rPr>
                <w:rFonts w:hint="eastAsia" w:ascii="宋体" w:hAnsi="宋体"/>
                <w:sz w:val="24"/>
                <w:szCs w:val="24"/>
              </w:rPr>
              <w:t>金额：</w:t>
            </w:r>
            <w:r>
              <w:rPr>
                <w:rFonts w:hint="eastAsia" w:ascii="宋体" w:hAnsi="宋体"/>
                <w:sz w:val="24"/>
                <w:szCs w:val="24"/>
                <w:lang w:val="en-US" w:eastAsia="zh-CN"/>
              </w:rPr>
              <w:t>无</w:t>
            </w:r>
          </w:p>
          <w:p>
            <w:pPr>
              <w:keepNext/>
              <w:jc w:val="left"/>
              <w:rPr>
                <w:rFonts w:hint="eastAsia" w:ascii="宋体" w:hAnsi="宋体"/>
                <w:sz w:val="24"/>
                <w:szCs w:val="24"/>
              </w:rPr>
            </w:pPr>
            <w:r>
              <w:rPr>
                <w:rFonts w:ascii="宋体" w:hAnsi="宋体" w:eastAsia="宋体" w:cs="宋体"/>
                <w:sz w:val="24"/>
                <w:szCs w:val="24"/>
              </w:rPr>
              <w:t>本招标项目属于其他工程咨询服务类，工期较短，成果文件为审核通过的报告，履约情况较为可控，且未收取投标保证金，根据公司相关规定，本项目不收取履约担保金额。</w:t>
            </w:r>
            <w:r>
              <w:rPr>
                <w:rFonts w:ascii="宋体" w:hAnsi="宋体"/>
                <w:sz w:val="24"/>
                <w:szCs w:val="24"/>
              </w:rPr>
              <w:fldChar w:fldCharType="begin"/>
            </w:r>
            <w:r>
              <w:rPr>
                <w:rFonts w:ascii="宋体" w:hAnsi="宋体"/>
                <w:sz w:val="24"/>
                <w:szCs w:val="24"/>
              </w:rPr>
              <w:instrText xml:space="preserve"> </w:instrText>
            </w:r>
            <w:r>
              <w:rPr>
                <w:rFonts w:hint="eastAsia" w:ascii="宋体" w:hAnsi="宋体"/>
                <w:sz w:val="24"/>
                <w:szCs w:val="24"/>
              </w:rPr>
              <w:instrText xml:space="preserve">AUTOTEXT  input437 \* MERGEFORMAT</w:instrText>
            </w:r>
            <w:r>
              <w:rPr>
                <w:rFonts w:ascii="宋体" w:hAnsi="宋体"/>
                <w:sz w:val="24"/>
                <w:szCs w:val="24"/>
              </w:rPr>
              <w:instrText xml:space="preserve"> </w:instrText>
            </w:r>
            <w:r>
              <w:rPr>
                <w:rFonts w:ascii="宋体" w:hAnsi="宋体"/>
                <w:sz w:val="24"/>
                <w:szCs w:val="24"/>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tblHeader/>
          <w:jc w:val="center"/>
        </w:trPr>
        <w:tc>
          <w:tcPr>
            <w:tcW w:w="817" w:type="dxa"/>
            <w:vMerge w:val="continue"/>
            <w:noWrap w:val="0"/>
            <w:vAlign w:val="center"/>
          </w:tcPr>
          <w:p>
            <w:pPr>
              <w:numPr>
                <w:ilvl w:val="0"/>
                <w:numId w:val="1"/>
              </w:numPr>
              <w:jc w:val="center"/>
              <w:rPr>
                <w:rFonts w:hint="eastAsia" w:ascii="宋体" w:hAnsi="宋体"/>
                <w:sz w:val="24"/>
                <w:szCs w:val="24"/>
              </w:rPr>
            </w:pPr>
          </w:p>
        </w:tc>
        <w:tc>
          <w:tcPr>
            <w:tcW w:w="2126" w:type="dxa"/>
            <w:vMerge w:val="continue"/>
            <w:noWrap w:val="0"/>
            <w:vAlign w:val="center"/>
          </w:tcPr>
          <w:p>
            <w:pPr>
              <w:keepNext/>
              <w:jc w:val="center"/>
              <w:rPr>
                <w:rFonts w:hint="eastAsia" w:ascii="宋体" w:hAnsi="宋体"/>
                <w:sz w:val="24"/>
                <w:szCs w:val="24"/>
              </w:rPr>
            </w:pPr>
          </w:p>
        </w:tc>
        <w:tc>
          <w:tcPr>
            <w:tcW w:w="6096" w:type="dxa"/>
            <w:noWrap w:val="0"/>
            <w:vAlign w:val="center"/>
          </w:tcPr>
          <w:p>
            <w:pPr>
              <w:keepNext/>
              <w:jc w:val="left"/>
              <w:rPr>
                <w:rFonts w:ascii="宋体" w:hAnsi="宋体"/>
                <w:sz w:val="24"/>
                <w:szCs w:val="24"/>
              </w:rPr>
            </w:pPr>
            <w:r>
              <w:rPr>
                <w:rFonts w:hint="eastAsia" w:ascii="宋体" w:hAnsi="宋体"/>
                <w:sz w:val="24"/>
                <w:szCs w:val="24"/>
              </w:rPr>
              <w:t>担保形式：</w:t>
            </w:r>
          </w:p>
          <w:p>
            <w:pPr>
              <w:keepNext/>
              <w:jc w:val="left"/>
              <w:rPr>
                <w:rFonts w:hint="eastAsia" w:ascii="宋体" w:hAnsi="宋体"/>
                <w:sz w:val="24"/>
                <w:szCs w:val="24"/>
              </w:rPr>
            </w:pPr>
            <w:r>
              <w:rPr>
                <w:rFonts w:hint="eastAsia" w:ascii="宋体" w:hAnsi="宋体"/>
                <w:sz w:val="24"/>
                <w:szCs w:val="24"/>
              </w:rPr>
              <w:t>由</w:t>
            </w:r>
            <w:r>
              <w:rPr>
                <w:rFonts w:hint="eastAsia" w:ascii="宋体" w:hAnsi="宋体"/>
                <w:sz w:val="24"/>
                <w:szCs w:val="24"/>
                <w:lang w:eastAsia="zh-CN"/>
              </w:rPr>
              <w:t>□</w:t>
            </w:r>
            <w:r>
              <w:rPr>
                <w:rFonts w:ascii="宋体" w:hAnsi="宋体"/>
                <w:sz w:val="24"/>
                <w:szCs w:val="24"/>
              </w:rPr>
              <w:fldChar w:fldCharType="begin"/>
            </w:r>
            <w:r>
              <w:rPr>
                <w:rFonts w:ascii="宋体" w:hAnsi="宋体"/>
                <w:sz w:val="24"/>
                <w:szCs w:val="24"/>
              </w:rPr>
              <w:instrText xml:space="preserve"> </w:instrText>
            </w:r>
            <w:r>
              <w:rPr>
                <w:rFonts w:hint="eastAsia" w:ascii="宋体" w:hAnsi="宋体"/>
                <w:sz w:val="24"/>
                <w:szCs w:val="24"/>
              </w:rPr>
              <w:instrText xml:space="preserve">AUTOTEXT  input438 \* MERGEFORMAT</w:instrText>
            </w:r>
            <w:r>
              <w:rPr>
                <w:rFonts w:ascii="宋体" w:hAnsi="宋体"/>
                <w:sz w:val="24"/>
                <w:szCs w:val="24"/>
              </w:rPr>
              <w:instrText xml:space="preserve"> </w:instrText>
            </w:r>
            <w:r>
              <w:rPr>
                <w:rFonts w:ascii="宋体" w:hAnsi="宋体"/>
                <w:sz w:val="24"/>
                <w:szCs w:val="24"/>
              </w:rPr>
              <w:fldChar w:fldCharType="end"/>
            </w:r>
            <w:r>
              <w:rPr>
                <w:rFonts w:hint="eastAsia" w:ascii="宋体" w:hAnsi="宋体"/>
                <w:sz w:val="24"/>
                <w:szCs w:val="24"/>
              </w:rPr>
              <w:t>银行</w:t>
            </w:r>
            <w:r>
              <w:rPr>
                <w:rFonts w:ascii="宋体" w:hAnsi="宋体"/>
                <w:sz w:val="24"/>
                <w:szCs w:val="24"/>
              </w:rPr>
              <w:t xml:space="preserve"> □</w:t>
            </w:r>
            <w:r>
              <w:rPr>
                <w:rFonts w:ascii="宋体" w:hAnsi="宋体"/>
                <w:sz w:val="24"/>
                <w:szCs w:val="24"/>
              </w:rPr>
              <w:fldChar w:fldCharType="begin"/>
            </w:r>
            <w:r>
              <w:rPr>
                <w:rFonts w:ascii="宋体" w:hAnsi="宋体"/>
                <w:sz w:val="24"/>
                <w:szCs w:val="24"/>
              </w:rPr>
              <w:instrText xml:space="preserve"> </w:instrText>
            </w:r>
            <w:r>
              <w:rPr>
                <w:rFonts w:hint="eastAsia" w:ascii="宋体" w:hAnsi="宋体"/>
                <w:sz w:val="24"/>
                <w:szCs w:val="24"/>
              </w:rPr>
              <w:instrText xml:space="preserve">AUTOTEXT  input439 \* MERGEFORMAT</w:instrText>
            </w:r>
            <w:r>
              <w:rPr>
                <w:rFonts w:ascii="宋体" w:hAnsi="宋体"/>
                <w:sz w:val="24"/>
                <w:szCs w:val="24"/>
              </w:rPr>
              <w:instrText xml:space="preserve"> </w:instrText>
            </w:r>
            <w:r>
              <w:rPr>
                <w:rFonts w:ascii="宋体" w:hAnsi="宋体"/>
                <w:sz w:val="24"/>
                <w:szCs w:val="24"/>
              </w:rPr>
              <w:fldChar w:fldCharType="end"/>
            </w:r>
            <w:r>
              <w:rPr>
                <w:rFonts w:ascii="宋体" w:hAnsi="宋体"/>
                <w:sz w:val="24"/>
                <w:szCs w:val="24"/>
              </w:rPr>
              <w:t>专业担保公司出具的保函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ascii="宋体" w:hAnsi="宋体"/>
                <w:sz w:val="24"/>
                <w:szCs w:val="24"/>
              </w:rPr>
            </w:pPr>
            <w:r>
              <w:rPr>
                <w:rFonts w:hint="eastAsia" w:ascii="宋体" w:hAnsi="宋体"/>
                <w:sz w:val="24"/>
                <w:szCs w:val="24"/>
              </w:rPr>
              <w:t>发出中标通知书及</w:t>
            </w:r>
          </w:p>
          <w:p>
            <w:pPr>
              <w:keepNext/>
              <w:jc w:val="center"/>
              <w:rPr>
                <w:rFonts w:hint="eastAsia" w:ascii="宋体" w:hAnsi="宋体"/>
                <w:sz w:val="24"/>
                <w:szCs w:val="24"/>
              </w:rPr>
            </w:pPr>
            <w:r>
              <w:rPr>
                <w:rFonts w:hint="eastAsia" w:ascii="宋体" w:hAnsi="宋体"/>
                <w:sz w:val="24"/>
                <w:szCs w:val="24"/>
              </w:rPr>
              <w:t>签订合同</w:t>
            </w:r>
          </w:p>
        </w:tc>
        <w:tc>
          <w:tcPr>
            <w:tcW w:w="6096" w:type="dxa"/>
            <w:noWrap w:val="0"/>
            <w:vAlign w:val="center"/>
          </w:tcPr>
          <w:p>
            <w:pPr>
              <w:keepNext/>
              <w:jc w:val="left"/>
              <w:rPr>
                <w:rFonts w:hint="eastAsia" w:ascii="宋体" w:hAnsi="宋体"/>
                <w:sz w:val="24"/>
                <w:szCs w:val="24"/>
              </w:rPr>
            </w:pPr>
            <w:r>
              <w:rPr>
                <w:rFonts w:hint="eastAsia" w:ascii="宋体" w:hAnsi="宋体"/>
                <w:sz w:val="24"/>
                <w:szCs w:val="24"/>
              </w:rPr>
              <w:t>中标结果公示期满后</w:t>
            </w:r>
            <w:r>
              <w:rPr>
                <w:rFonts w:ascii="宋体" w:hAnsi="宋体"/>
                <w:sz w:val="24"/>
                <w:szCs w:val="24"/>
              </w:rPr>
              <w:t>30日内（因投诉暂停的除外）。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ascii="宋体" w:hAnsi="宋体"/>
                <w:sz w:val="24"/>
                <w:szCs w:val="24"/>
              </w:rPr>
            </w:pPr>
            <w:r>
              <w:rPr>
                <w:rFonts w:hint="eastAsia" w:ascii="宋体" w:hAnsi="宋体"/>
                <w:sz w:val="24"/>
                <w:szCs w:val="24"/>
              </w:rPr>
              <w:t>比选文件的质疑</w:t>
            </w:r>
          </w:p>
        </w:tc>
        <w:tc>
          <w:tcPr>
            <w:tcW w:w="6096" w:type="dxa"/>
            <w:noWrap w:val="0"/>
            <w:vAlign w:val="center"/>
          </w:tcPr>
          <w:p>
            <w:pPr>
              <w:keepNext/>
              <w:jc w:val="left"/>
              <w:rPr>
                <w:rFonts w:ascii="宋体" w:hAnsi="宋体"/>
                <w:sz w:val="24"/>
                <w:szCs w:val="24"/>
              </w:rPr>
            </w:pPr>
            <w:r>
              <w:rPr>
                <w:rFonts w:hint="eastAsia" w:ascii="宋体" w:hAnsi="宋体"/>
                <w:color w:val="00000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6" w:hRule="atLeast"/>
          <w:tblHeader/>
          <w:jc w:val="center"/>
        </w:trPr>
        <w:tc>
          <w:tcPr>
            <w:tcW w:w="817" w:type="dxa"/>
            <w:noWrap w:val="0"/>
            <w:vAlign w:val="center"/>
          </w:tcPr>
          <w:p>
            <w:pPr>
              <w:numPr>
                <w:ilvl w:val="0"/>
                <w:numId w:val="1"/>
              </w:numPr>
              <w:jc w:val="center"/>
              <w:rPr>
                <w:rFonts w:hint="eastAsia" w:ascii="宋体" w:hAnsi="宋体"/>
                <w:sz w:val="24"/>
                <w:szCs w:val="24"/>
              </w:rPr>
            </w:pPr>
          </w:p>
        </w:tc>
        <w:tc>
          <w:tcPr>
            <w:tcW w:w="2126" w:type="dxa"/>
            <w:noWrap w:val="0"/>
            <w:vAlign w:val="center"/>
          </w:tcPr>
          <w:p>
            <w:pPr>
              <w:keepNext/>
              <w:jc w:val="center"/>
              <w:rPr>
                <w:rFonts w:ascii="宋体" w:hAnsi="宋体"/>
                <w:sz w:val="24"/>
                <w:szCs w:val="24"/>
              </w:rPr>
            </w:pPr>
            <w:r>
              <w:rPr>
                <w:rFonts w:hint="eastAsia" w:ascii="宋体" w:hAnsi="宋体"/>
                <w:sz w:val="24"/>
                <w:szCs w:val="24"/>
              </w:rPr>
              <w:t>比选文件的修改</w:t>
            </w:r>
          </w:p>
        </w:tc>
        <w:tc>
          <w:tcPr>
            <w:tcW w:w="6096" w:type="dxa"/>
            <w:noWrap w:val="0"/>
            <w:vAlign w:val="center"/>
          </w:tcPr>
          <w:p>
            <w:pPr>
              <w:keepNext/>
              <w:jc w:val="left"/>
              <w:rPr>
                <w:rFonts w:ascii="宋体" w:hAnsi="宋体"/>
                <w:sz w:val="24"/>
                <w:szCs w:val="24"/>
              </w:rPr>
            </w:pPr>
            <w:r>
              <w:rPr>
                <w:rFonts w:hint="eastAsia" w:ascii="宋体" w:hAnsi="宋体"/>
                <w:color w:val="000000"/>
                <w:sz w:val="24"/>
                <w:szCs w:val="24"/>
              </w:rPr>
              <w:t>比选人如认为比选文件需要修改，应在截标时间前3天内告知所有参选单位。</w:t>
            </w:r>
          </w:p>
        </w:tc>
      </w:tr>
    </w:tbl>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bookmarkEnd w:id="4"/>
    <w:p>
      <w:pPr>
        <w:pStyle w:val="3"/>
        <w:adjustRightInd/>
        <w:spacing w:before="240" w:beforeLines="100" w:after="360" w:afterLines="150" w:line="480" w:lineRule="exact"/>
        <w:ind w:left="420"/>
        <w:jc w:val="center"/>
        <w:textAlignment w:val="auto"/>
        <w:rPr>
          <w:rFonts w:hint="eastAsia" w:ascii="黑体" w:hAnsi="宋体" w:eastAsia="黑体"/>
          <w:b w:val="0"/>
          <w:bCs w:val="0"/>
          <w:kern w:val="0"/>
          <w:sz w:val="36"/>
          <w:szCs w:val="36"/>
        </w:rPr>
      </w:pPr>
      <w:bookmarkStart w:id="23" w:name="_Toc56419498"/>
      <w:r>
        <w:rPr>
          <w:rFonts w:hint="eastAsia" w:hAnsi="宋体" w:eastAsia="黑体"/>
          <w:b w:val="0"/>
          <w:bCs w:val="0"/>
          <w:kern w:val="0"/>
          <w:sz w:val="36"/>
          <w:szCs w:val="36"/>
          <w:lang w:val="en-US" w:eastAsia="zh-CN"/>
        </w:rPr>
        <w:t xml:space="preserve">第二节 </w:t>
      </w:r>
      <w:r>
        <w:rPr>
          <w:rFonts w:hint="eastAsia" w:ascii="黑体" w:hAnsi="宋体" w:eastAsia="黑体"/>
          <w:b w:val="0"/>
          <w:bCs w:val="0"/>
          <w:kern w:val="0"/>
          <w:sz w:val="36"/>
          <w:szCs w:val="36"/>
        </w:rPr>
        <w:t>否决性条款摘要</w:t>
      </w:r>
      <w:bookmarkEnd w:id="23"/>
    </w:p>
    <w:p>
      <w:pPr>
        <w:autoSpaceDE w:val="0"/>
        <w:autoSpaceDN w:val="0"/>
        <w:adjustRightInd w:val="0"/>
        <w:spacing w:line="560" w:lineRule="exact"/>
        <w:ind w:firstLine="560" w:firstLineChars="200"/>
        <w:rPr>
          <w:rFonts w:ascii="宋体" w:hAnsi="宋体"/>
          <w:color w:val="000000"/>
          <w:sz w:val="28"/>
          <w:szCs w:val="28"/>
        </w:rPr>
      </w:pPr>
      <w:bookmarkStart w:id="24" w:name="_Toc434234570"/>
      <w:r>
        <w:rPr>
          <w:rFonts w:hint="eastAsia" w:ascii="宋体" w:hAnsi="宋体"/>
          <w:color w:val="000000"/>
          <w:sz w:val="28"/>
          <w:szCs w:val="28"/>
        </w:rPr>
        <w:t>本章节是本项目比选文件(含比选文件的澄清、答疑、补充文件等)中涉及的所有否决性条款的摘要，否决性条款包括：参选文件不予受理、无效标、废标条款。除出现以下情形外，比选文件的其他任何情形均不得作否决处理。比选文件中有关否决性条款的阐述与本章节不一致的，以本章节内容为准。</w:t>
      </w:r>
    </w:p>
    <w:p>
      <w:pPr>
        <w:autoSpaceDE w:val="0"/>
        <w:autoSpaceDN w:val="0"/>
        <w:adjustRightInd w:val="0"/>
        <w:spacing w:line="560" w:lineRule="exact"/>
        <w:ind w:firstLine="562" w:firstLineChars="200"/>
        <w:rPr>
          <w:rFonts w:hint="eastAsia" w:ascii="宋体" w:hAnsi="宋体"/>
          <w:b/>
          <w:color w:val="000000"/>
          <w:sz w:val="28"/>
          <w:szCs w:val="28"/>
        </w:rPr>
      </w:pPr>
      <w:r>
        <w:rPr>
          <w:rFonts w:hint="eastAsia" w:ascii="宋体" w:hAnsi="宋体"/>
          <w:b/>
          <w:color w:val="000000"/>
          <w:sz w:val="28"/>
          <w:szCs w:val="28"/>
        </w:rPr>
        <w:t>一、开标阶段参选文件不予受理的情形（由比选工作小组判定）</w:t>
      </w:r>
    </w:p>
    <w:p>
      <w:pPr>
        <w:autoSpaceDE w:val="0"/>
        <w:autoSpaceDN w:val="0"/>
        <w:adjustRightInd w:val="0"/>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1、逾期提交参选文件的；</w:t>
      </w:r>
    </w:p>
    <w:p>
      <w:pPr>
        <w:autoSpaceDE w:val="0"/>
        <w:autoSpaceDN w:val="0"/>
        <w:adjustRightInd w:val="0"/>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2、未按比选须知规定密封、标识和骑缝加盖参选人公章的；</w:t>
      </w:r>
    </w:p>
    <w:p>
      <w:pPr>
        <w:autoSpaceDE w:val="0"/>
        <w:autoSpaceDN w:val="0"/>
        <w:adjustRightInd w:val="0"/>
        <w:spacing w:line="560" w:lineRule="exact"/>
        <w:ind w:firstLine="562" w:firstLineChars="200"/>
        <w:rPr>
          <w:rFonts w:hint="eastAsia" w:ascii="宋体" w:hAnsi="宋体"/>
          <w:b/>
          <w:color w:val="000000"/>
          <w:sz w:val="28"/>
          <w:szCs w:val="28"/>
        </w:rPr>
      </w:pPr>
      <w:r>
        <w:rPr>
          <w:rFonts w:hint="eastAsia" w:ascii="宋体" w:hAnsi="宋体"/>
          <w:b/>
          <w:color w:val="000000"/>
          <w:sz w:val="28"/>
          <w:szCs w:val="28"/>
        </w:rPr>
        <w:t>二、无效标的情形（由比选工作小组判定）</w:t>
      </w:r>
    </w:p>
    <w:p>
      <w:pPr>
        <w:autoSpaceDE w:val="0"/>
        <w:autoSpaceDN w:val="0"/>
        <w:adjustRightInd w:val="0"/>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1、 参选人以他人的名义参选或出现串通参选、弄虚作假情形的：</w:t>
      </w:r>
    </w:p>
    <w:p>
      <w:pPr>
        <w:autoSpaceDE w:val="0"/>
        <w:autoSpaceDN w:val="0"/>
        <w:adjustRightInd w:val="0"/>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2、不同参选人的参选文件内容存在非正常一致的；</w:t>
      </w:r>
    </w:p>
    <w:p>
      <w:pPr>
        <w:autoSpaceDE w:val="0"/>
        <w:autoSpaceDN w:val="0"/>
        <w:adjustRightInd w:val="0"/>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3、不同参选人的参选文件错漏之处一致的；</w:t>
      </w:r>
    </w:p>
    <w:p>
      <w:pPr>
        <w:autoSpaceDE w:val="0"/>
        <w:autoSpaceDN w:val="0"/>
        <w:adjustRightInd w:val="0"/>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4、不同参选人的参选报价或者报价组成异常一致或者呈规律性变化的；</w:t>
      </w:r>
    </w:p>
    <w:p>
      <w:pPr>
        <w:autoSpaceDE w:val="0"/>
        <w:autoSpaceDN w:val="0"/>
        <w:adjustRightInd w:val="0"/>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5、不同参选人的参选文件由同一单位或者同一个人编制的；</w:t>
      </w:r>
    </w:p>
    <w:p>
      <w:pPr>
        <w:autoSpaceDE w:val="0"/>
        <w:autoSpaceDN w:val="0"/>
        <w:adjustRightInd w:val="0"/>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6、不同参选人的参选文件载明的项目负责人与主要技术人员出现同一人的；</w:t>
      </w:r>
    </w:p>
    <w:p>
      <w:pPr>
        <w:autoSpaceDE w:val="0"/>
        <w:autoSpaceDN w:val="0"/>
        <w:adjustRightInd w:val="0"/>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7、不同参选人的参选文件相互混装的；</w:t>
      </w:r>
    </w:p>
    <w:p>
      <w:pPr>
        <w:autoSpaceDE w:val="0"/>
        <w:autoSpaceDN w:val="0"/>
        <w:adjustRightInd w:val="0"/>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8、不同参选人委托同一人参选的；</w:t>
      </w:r>
    </w:p>
    <w:p>
      <w:pPr>
        <w:autoSpaceDE w:val="0"/>
        <w:autoSpaceDN w:val="0"/>
        <w:adjustRightInd w:val="0"/>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9、不同参选人聘请同一人为其参选提供技术或者经济咨询服务的，但比选项目本身要求采用专有技术的除外；</w:t>
      </w:r>
    </w:p>
    <w:p>
      <w:pPr>
        <w:autoSpaceDE w:val="0"/>
        <w:autoSpaceDN w:val="0"/>
        <w:adjustRightInd w:val="0"/>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10、参选文件未按比选文件的规定加盖参选人公章的；或未经参选人法定代表人或其授权代表签字的；或由授权代表签字但未随参选文件一起提供“法人代表授权委托书”原件的。</w:t>
      </w:r>
    </w:p>
    <w:p>
      <w:pPr>
        <w:autoSpaceDE w:val="0"/>
        <w:autoSpaceDN w:val="0"/>
        <w:adjustRightInd w:val="0"/>
        <w:spacing w:line="560" w:lineRule="exact"/>
        <w:ind w:firstLine="562" w:firstLineChars="200"/>
        <w:rPr>
          <w:rFonts w:hint="eastAsia" w:ascii="宋体" w:hAnsi="宋体"/>
          <w:b/>
          <w:color w:val="000000"/>
          <w:sz w:val="28"/>
          <w:szCs w:val="28"/>
        </w:rPr>
      </w:pPr>
      <w:r>
        <w:rPr>
          <w:rFonts w:hint="eastAsia" w:ascii="宋体" w:hAnsi="宋体"/>
          <w:b/>
          <w:color w:val="000000"/>
          <w:sz w:val="28"/>
          <w:szCs w:val="28"/>
        </w:rPr>
        <w:t>三、废标的情形（由比选工作小组判定）</w:t>
      </w:r>
    </w:p>
    <w:p>
      <w:pPr>
        <w:autoSpaceDE w:val="0"/>
        <w:autoSpaceDN w:val="0"/>
        <w:adjustRightInd w:val="0"/>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1、参选文件中的报价超过比选文件要求的报价上限的；</w:t>
      </w:r>
    </w:p>
    <w:p>
      <w:pPr>
        <w:autoSpaceDE w:val="0"/>
        <w:autoSpaceDN w:val="0"/>
        <w:adjustRightInd w:val="0"/>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2、参选人拒不按照要求对参选文件进行澄清、说明、补正，或不接受对参选文件的计算错误进行修正后的参选报价；</w:t>
      </w:r>
    </w:p>
    <w:p>
      <w:pPr>
        <w:autoSpaceDE w:val="0"/>
        <w:autoSpaceDN w:val="0"/>
        <w:adjustRightInd w:val="0"/>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3、参选单位的参选函不符合比选文件要求的；</w:t>
      </w:r>
    </w:p>
    <w:p>
      <w:pPr>
        <w:autoSpaceDE w:val="0"/>
        <w:autoSpaceDN w:val="0"/>
        <w:adjustRightInd w:val="0"/>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4、参选文件未按规定的格式填写或前后内容不一致或关键字迹模糊、无法辨认的；</w:t>
      </w:r>
    </w:p>
    <w:p>
      <w:pPr>
        <w:autoSpaceDE w:val="0"/>
        <w:autoSpaceDN w:val="0"/>
        <w:adjustRightInd w:val="0"/>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5、参选人以资质条件不符合比选文件要求；</w:t>
      </w:r>
    </w:p>
    <w:p>
      <w:pPr>
        <w:autoSpaceDE w:val="0"/>
        <w:autoSpaceDN w:val="0"/>
        <w:adjustRightInd w:val="0"/>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6、违反国家有关法律、法规和有关要求的。</w:t>
      </w:r>
    </w:p>
    <w:p>
      <w:pPr>
        <w:autoSpaceDE w:val="0"/>
        <w:autoSpaceDN w:val="0"/>
        <w:adjustRightInd w:val="0"/>
        <w:spacing w:line="560" w:lineRule="exact"/>
        <w:ind w:firstLine="562" w:firstLineChars="200"/>
        <w:rPr>
          <w:rFonts w:hint="eastAsia" w:ascii="宋体" w:hAnsi="宋体"/>
          <w:b/>
          <w:color w:val="000000"/>
          <w:sz w:val="28"/>
          <w:szCs w:val="28"/>
        </w:rPr>
      </w:pPr>
      <w:r>
        <w:rPr>
          <w:rFonts w:hint="eastAsia" w:ascii="宋体" w:hAnsi="宋体"/>
          <w:b/>
          <w:color w:val="000000"/>
          <w:sz w:val="28"/>
          <w:szCs w:val="28"/>
        </w:rPr>
        <w:t>四、其他不予受理、无效标、废标情形</w:t>
      </w:r>
    </w:p>
    <w:p>
      <w:pPr>
        <w:rPr>
          <w:rFonts w:hint="eastAsia" w:ascii="宋体" w:hAnsi="宋体" w:eastAsia="宋体"/>
          <w:color w:val="000000"/>
          <w:sz w:val="28"/>
          <w:szCs w:val="28"/>
          <w:u w:val="single"/>
          <w:lang w:val="en-US" w:eastAsia="zh-CN"/>
        </w:rPr>
      </w:pPr>
      <w:r>
        <w:rPr>
          <w:rFonts w:hint="eastAsia"/>
          <w:lang w:val="en-US" w:eastAsia="zh-CN"/>
        </w:rPr>
        <w:t xml:space="preserve">   </w:t>
      </w:r>
      <w:r>
        <w:rPr>
          <w:rFonts w:hint="eastAsia" w:ascii="宋体" w:hAnsi="宋体"/>
          <w:color w:val="000000"/>
          <w:sz w:val="28"/>
          <w:szCs w:val="28"/>
          <w:u w:val="single"/>
          <w:lang w:val="en-US" w:eastAsia="zh-CN"/>
        </w:rPr>
        <w:t>无</w:t>
      </w: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pStyle w:val="3"/>
        <w:spacing w:before="240" w:beforeLines="100" w:after="360" w:afterLines="150" w:line="480" w:lineRule="exact"/>
        <w:ind w:left="420"/>
        <w:jc w:val="center"/>
        <w:textAlignment w:val="auto"/>
        <w:rPr>
          <w:rFonts w:hint="eastAsia" w:ascii="黑体" w:hAnsi="宋体"/>
          <w:b w:val="0"/>
          <w:sz w:val="36"/>
          <w:szCs w:val="36"/>
          <w:u w:val="none"/>
        </w:rPr>
      </w:pPr>
      <w:r>
        <w:rPr>
          <w:rFonts w:hint="eastAsia" w:ascii="黑体" w:hAnsi="宋体"/>
          <w:b w:val="0"/>
          <w:sz w:val="36"/>
          <w:szCs w:val="36"/>
        </w:rPr>
        <w:t>第三节 分段限时投诉的规定</w:t>
      </w:r>
    </w:p>
    <w:p>
      <w:pPr>
        <w:pStyle w:val="46"/>
        <w:spacing w:after="0" w:line="560" w:lineRule="exact"/>
        <w:ind w:firstLine="565" w:firstLineChars="202"/>
        <w:rPr>
          <w:rStyle w:val="180"/>
          <w:rFonts w:hint="eastAsia" w:ascii="宋体" w:hAnsi="宋体" w:eastAsia="宋体"/>
          <w:color w:val="000000"/>
          <w:sz w:val="28"/>
          <w:szCs w:val="28"/>
        </w:rPr>
      </w:pPr>
      <w:r>
        <w:rPr>
          <w:rFonts w:hint="eastAsia" w:ascii="宋体" w:hAnsi="宋体"/>
          <w:color w:val="000000"/>
          <w:sz w:val="28"/>
          <w:szCs w:val="28"/>
        </w:rPr>
        <w:t>为保证比选参选活动廉洁高效，打击比选参选活动中违反法规行为，维护比选参选活动中各当事人的合法权益，特提醒各参选人注意 “分段限时投诉的规定”，本项目比选参选各阶段的投诉超过该规定要求投诉时效的，比选人或主管部门将不受理。下面是“比选参选分段限时投诉的规定”。</w:t>
      </w:r>
    </w:p>
    <w:p>
      <w:pPr>
        <w:spacing w:line="560" w:lineRule="exact"/>
        <w:ind w:firstLine="565" w:firstLineChars="202"/>
        <w:rPr>
          <w:rStyle w:val="180"/>
          <w:rFonts w:hint="eastAsia" w:ascii="宋体" w:hAnsi="宋体" w:eastAsia="宋体"/>
          <w:color w:val="000000"/>
          <w:sz w:val="28"/>
          <w:szCs w:val="28"/>
        </w:rPr>
      </w:pPr>
      <w:r>
        <w:rPr>
          <w:rStyle w:val="180"/>
          <w:rFonts w:hint="eastAsia" w:ascii="宋体" w:hAnsi="宋体" w:eastAsia="宋体"/>
          <w:color w:val="000000"/>
          <w:sz w:val="28"/>
          <w:szCs w:val="28"/>
        </w:rPr>
        <w:t>一、对比选文件内容的投诉时限：比选文件发布后五日内；补遗或答疑文件发出后的下一个工作日内。</w:t>
      </w:r>
    </w:p>
    <w:p>
      <w:pPr>
        <w:spacing w:line="560" w:lineRule="exact"/>
        <w:ind w:firstLine="565" w:firstLineChars="202"/>
        <w:rPr>
          <w:rStyle w:val="180"/>
          <w:rFonts w:hint="eastAsia" w:ascii="宋体" w:hAnsi="宋体" w:eastAsia="宋体"/>
          <w:color w:val="000000"/>
          <w:sz w:val="28"/>
          <w:szCs w:val="28"/>
        </w:rPr>
      </w:pPr>
      <w:r>
        <w:rPr>
          <w:rStyle w:val="180"/>
          <w:rFonts w:hint="eastAsia" w:ascii="宋体" w:hAnsi="宋体" w:eastAsia="宋体"/>
          <w:color w:val="000000"/>
          <w:sz w:val="28"/>
          <w:szCs w:val="28"/>
        </w:rPr>
        <w:t>二、对资格后审结果和开标结果的投诉时限：开标结束前当场向现场监管人员提出，可以口头投诉方式。</w:t>
      </w:r>
    </w:p>
    <w:p>
      <w:pPr>
        <w:spacing w:line="560" w:lineRule="exact"/>
        <w:ind w:firstLine="565" w:firstLineChars="202"/>
        <w:rPr>
          <w:rStyle w:val="180"/>
          <w:rFonts w:hint="eastAsia" w:ascii="宋体" w:hAnsi="宋体" w:eastAsia="宋体"/>
          <w:color w:val="000000"/>
          <w:sz w:val="28"/>
          <w:szCs w:val="28"/>
        </w:rPr>
      </w:pPr>
      <w:r>
        <w:rPr>
          <w:rStyle w:val="180"/>
          <w:rFonts w:hint="eastAsia" w:ascii="宋体" w:hAnsi="宋体" w:eastAsia="宋体"/>
          <w:color w:val="000000"/>
          <w:sz w:val="28"/>
          <w:szCs w:val="28"/>
        </w:rPr>
        <w:t>三、对评审结果投诉时限：确认中选人前。</w:t>
      </w:r>
    </w:p>
    <w:p>
      <w:pPr>
        <w:snapToGrid w:val="0"/>
        <w:spacing w:line="560" w:lineRule="exact"/>
        <w:ind w:firstLine="565" w:firstLineChars="202"/>
        <w:rPr>
          <w:rStyle w:val="180"/>
          <w:rFonts w:hint="eastAsia" w:ascii="宋体" w:hAnsi="宋体" w:eastAsia="宋体"/>
          <w:color w:val="000000"/>
          <w:sz w:val="28"/>
          <w:szCs w:val="28"/>
        </w:rPr>
      </w:pPr>
      <w:r>
        <w:rPr>
          <w:rStyle w:val="180"/>
          <w:rFonts w:hint="eastAsia" w:ascii="宋体" w:hAnsi="宋体" w:eastAsia="宋体"/>
          <w:color w:val="000000"/>
          <w:sz w:val="28"/>
          <w:szCs w:val="28"/>
        </w:rPr>
        <w:t>四、对合同签订过程的投诉时限：合同签订前。</w:t>
      </w:r>
    </w:p>
    <w:p>
      <w:pPr>
        <w:snapToGrid w:val="0"/>
        <w:spacing w:line="560" w:lineRule="exact"/>
        <w:ind w:firstLine="565" w:firstLineChars="202"/>
        <w:rPr>
          <w:rFonts w:hint="eastAsia" w:ascii="宋体" w:hAnsi="宋体"/>
          <w:color w:val="000000"/>
          <w:sz w:val="28"/>
          <w:szCs w:val="28"/>
        </w:rPr>
      </w:pPr>
      <w:r>
        <w:rPr>
          <w:rStyle w:val="180"/>
          <w:rFonts w:hint="eastAsia" w:ascii="宋体" w:hAnsi="宋体" w:eastAsia="宋体"/>
          <w:color w:val="000000"/>
          <w:sz w:val="28"/>
          <w:szCs w:val="28"/>
        </w:rPr>
        <w:t>五</w:t>
      </w:r>
      <w:r>
        <w:rPr>
          <w:rStyle w:val="180"/>
          <w:rFonts w:ascii="宋体" w:hAnsi="宋体" w:eastAsia="宋体"/>
          <w:color w:val="000000"/>
          <w:sz w:val="28"/>
          <w:szCs w:val="28"/>
        </w:rPr>
        <w:t>、</w:t>
      </w:r>
      <w:r>
        <w:rPr>
          <w:rStyle w:val="180"/>
          <w:rFonts w:hint="eastAsia" w:ascii="宋体" w:hAnsi="宋体" w:eastAsia="宋体"/>
          <w:color w:val="000000"/>
          <w:sz w:val="28"/>
          <w:szCs w:val="28"/>
        </w:rPr>
        <w:t>对违反招标投标法律、法规规定，对串通参选，或者参选人以他人名义参选或者以其他方式弄虚作假，骗取中选，或者参选人以向比选人或者评标委员会成员行贿的手段谋取中选，或者比选人在评标委员会依法推荐的合格参选人以外确定中选人，或者重大项目以及其他严重损害国家利益、社会公共利益或者当事人合法权益的投诉，不受上述时限的限制；当事人应当在知道或者应当知道其权益受到侵害之日起10内提出书面投诉。</w:t>
      </w:r>
    </w:p>
    <w:p>
      <w:pPr>
        <w:pStyle w:val="4"/>
        <w:ind w:left="0" w:firstLine="0"/>
        <w:jc w:val="center"/>
        <w:outlineLvl w:val="9"/>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pStyle w:val="3"/>
        <w:spacing w:before="240" w:beforeLines="100" w:after="360" w:afterLines="150" w:line="480" w:lineRule="exact"/>
        <w:ind w:left="420"/>
        <w:jc w:val="center"/>
        <w:rPr>
          <w:rFonts w:hint="eastAsia" w:ascii="黑体" w:hAnsi="宋体"/>
          <w:sz w:val="36"/>
          <w:szCs w:val="36"/>
        </w:rPr>
      </w:pPr>
      <w:bookmarkStart w:id="25" w:name="_Toc437877841"/>
      <w:r>
        <w:rPr>
          <w:rFonts w:hint="eastAsia" w:ascii="黑体" w:hAnsi="宋体"/>
          <w:sz w:val="36"/>
          <w:szCs w:val="36"/>
        </w:rPr>
        <w:t>第四节 综合说明</w:t>
      </w:r>
      <w:bookmarkEnd w:id="25"/>
    </w:p>
    <w:p>
      <w:pPr>
        <w:rPr>
          <w:rFonts w:hint="eastAsia"/>
        </w:rPr>
      </w:pPr>
    </w:p>
    <w:p>
      <w:pPr>
        <w:numPr>
          <w:ilvl w:val="0"/>
          <w:numId w:val="2"/>
        </w:numPr>
        <w:spacing w:line="560" w:lineRule="exact"/>
        <w:ind w:left="0" w:firstLine="0"/>
        <w:rPr>
          <w:rFonts w:hint="eastAsia"/>
          <w:b/>
          <w:color w:val="000000"/>
          <w:sz w:val="28"/>
          <w:szCs w:val="28"/>
        </w:rPr>
      </w:pPr>
      <w:r>
        <w:rPr>
          <w:rFonts w:hint="eastAsia"/>
          <w:b/>
          <w:color w:val="000000"/>
          <w:sz w:val="28"/>
          <w:szCs w:val="28"/>
        </w:rPr>
        <w:t>项目概况和比选主要内容</w:t>
      </w:r>
    </w:p>
    <w:p>
      <w:pPr>
        <w:spacing w:line="560" w:lineRule="exact"/>
        <w:rPr>
          <w:color w:val="000000"/>
          <w:sz w:val="28"/>
          <w:szCs w:val="28"/>
        </w:rPr>
      </w:pPr>
      <w:r>
        <w:rPr>
          <w:rFonts w:hint="eastAsia" w:ascii="宋体" w:hAnsi="宋体"/>
          <w:color w:val="000000"/>
          <w:sz w:val="28"/>
          <w:szCs w:val="28"/>
        </w:rPr>
        <w:t xml:space="preserve">1.1项目概况  </w:t>
      </w:r>
    </w:p>
    <w:p>
      <w:pPr>
        <w:spacing w:line="360" w:lineRule="auto"/>
        <w:ind w:firstLine="480" w:firstLineChars="200"/>
        <w:rPr>
          <w:rFonts w:hint="eastAsia" w:ascii="宋体" w:hAnsi="宋体"/>
          <w:kern w:val="0"/>
          <w:sz w:val="24"/>
          <w:szCs w:val="24"/>
        </w:rPr>
      </w:pPr>
      <w:r>
        <w:rPr>
          <w:rFonts w:hint="eastAsia" w:ascii="宋体" w:hAnsi="宋体"/>
          <w:kern w:val="0"/>
          <w:sz w:val="24"/>
          <w:szCs w:val="24"/>
        </w:rPr>
        <w:t>机场东车辆段融资地块位于宝安区机场东片区，广深高速公路西南侧，广深公路以东，紧邻12号线兴围站，调整法定图则范围约32公顷，建筑面积约48万平方米。</w:t>
      </w:r>
    </w:p>
    <w:p>
      <w:pPr>
        <w:spacing w:line="360" w:lineRule="auto"/>
        <w:rPr>
          <w:rFonts w:hint="eastAsia" w:ascii="宋体" w:hAnsi="宋体"/>
          <w:color w:val="000000"/>
          <w:sz w:val="28"/>
          <w:szCs w:val="28"/>
        </w:rPr>
      </w:pPr>
      <w:r>
        <w:rPr>
          <w:rFonts w:hint="eastAsia" w:ascii="宋体" w:hAnsi="宋体"/>
          <w:color w:val="000000"/>
          <w:sz w:val="28"/>
          <w:szCs w:val="28"/>
        </w:rPr>
        <w:t>1.2比选主要内容</w:t>
      </w:r>
    </w:p>
    <w:p>
      <w:pPr>
        <w:spacing w:line="360" w:lineRule="auto"/>
        <w:ind w:firstLine="480" w:firstLineChars="200"/>
        <w:rPr>
          <w:rFonts w:hint="eastAsia" w:ascii="Times New Roman" w:hAnsi="宋体" w:eastAsia="宋体" w:cs="Times New Roman"/>
          <w:sz w:val="24"/>
          <w:szCs w:val="24"/>
          <w:u w:val="none"/>
        </w:rPr>
      </w:pPr>
      <w:r>
        <w:rPr>
          <w:rFonts w:hint="eastAsia" w:ascii="Times New Roman" w:hAnsi="宋体" w:eastAsia="宋体" w:cs="Times New Roman"/>
          <w:sz w:val="24"/>
          <w:szCs w:val="24"/>
          <w:u w:val="none"/>
        </w:rPr>
        <w:t>根据《深圳市建设用地土壤污染状况调查与风险评估工作指引（2021年版）》内容开展工作（详见附件3）。具体内容包括并不限于：</w:t>
      </w:r>
    </w:p>
    <w:p>
      <w:pPr>
        <w:spacing w:line="360" w:lineRule="auto"/>
        <w:ind w:firstLine="480" w:firstLineChars="200"/>
        <w:rPr>
          <w:rFonts w:hint="eastAsia" w:ascii="Times New Roman" w:hAnsi="宋体" w:eastAsia="宋体" w:cs="Times New Roman"/>
          <w:sz w:val="24"/>
          <w:szCs w:val="24"/>
          <w:u w:val="none"/>
        </w:rPr>
      </w:pPr>
      <w:r>
        <w:rPr>
          <w:rFonts w:hint="eastAsia" w:ascii="Times New Roman" w:hAnsi="宋体" w:eastAsia="宋体" w:cs="Times New Roman"/>
          <w:sz w:val="24"/>
          <w:szCs w:val="24"/>
          <w:u w:val="none"/>
        </w:rPr>
        <w:t>1.现状调查及资料收集；</w:t>
      </w:r>
    </w:p>
    <w:p>
      <w:pPr>
        <w:spacing w:line="360" w:lineRule="auto"/>
        <w:ind w:firstLine="480" w:firstLineChars="200"/>
        <w:rPr>
          <w:rFonts w:hint="eastAsia" w:ascii="Times New Roman" w:hAnsi="宋体" w:eastAsia="宋体" w:cs="Times New Roman"/>
          <w:sz w:val="24"/>
          <w:szCs w:val="24"/>
          <w:u w:val="none"/>
        </w:rPr>
      </w:pPr>
      <w:r>
        <w:rPr>
          <w:rFonts w:hint="eastAsia" w:ascii="Times New Roman" w:hAnsi="宋体" w:eastAsia="宋体" w:cs="Times New Roman"/>
          <w:sz w:val="24"/>
          <w:szCs w:val="24"/>
          <w:u w:val="none"/>
        </w:rPr>
        <w:t>2.编制项目场地土壤环境初步调查报告；</w:t>
      </w:r>
    </w:p>
    <w:p>
      <w:pPr>
        <w:spacing w:line="360" w:lineRule="auto"/>
        <w:ind w:firstLine="480" w:firstLineChars="200"/>
        <w:rPr>
          <w:rFonts w:hint="eastAsia" w:ascii="Times New Roman" w:hAnsi="宋体" w:eastAsia="宋体" w:cs="Times New Roman"/>
          <w:sz w:val="24"/>
          <w:szCs w:val="24"/>
          <w:u w:val="none"/>
        </w:rPr>
      </w:pPr>
      <w:r>
        <w:rPr>
          <w:rFonts w:hint="eastAsia" w:ascii="Times New Roman" w:hAnsi="宋体" w:eastAsia="宋体" w:cs="Times New Roman"/>
          <w:sz w:val="24"/>
          <w:szCs w:val="24"/>
          <w:u w:val="none"/>
        </w:rPr>
        <w:t>3.将项目场地土壤环境初步调查报告书报送评审机构专家及环境保护行政主管部门审查并通过；</w:t>
      </w:r>
    </w:p>
    <w:p>
      <w:pPr>
        <w:spacing w:line="360" w:lineRule="auto"/>
        <w:ind w:firstLine="480" w:firstLineChars="200"/>
        <w:rPr>
          <w:rFonts w:hint="eastAsia" w:ascii="Times New Roman" w:hAnsi="宋体" w:eastAsia="宋体" w:cs="Times New Roman"/>
          <w:sz w:val="24"/>
          <w:szCs w:val="24"/>
          <w:u w:val="none"/>
        </w:rPr>
      </w:pPr>
      <w:r>
        <w:rPr>
          <w:rFonts w:hint="eastAsia" w:ascii="Times New Roman" w:hAnsi="宋体" w:eastAsia="宋体" w:cs="Times New Roman"/>
          <w:sz w:val="24"/>
          <w:szCs w:val="24"/>
          <w:u w:val="none"/>
        </w:rPr>
        <w:t>4. 完成项目场地土壤环境初步调查报告书上传全国土壤调查信息平台备案等相关工作；</w:t>
      </w:r>
    </w:p>
    <w:p>
      <w:pPr>
        <w:spacing w:line="360" w:lineRule="auto"/>
        <w:ind w:firstLine="480" w:firstLineChars="200"/>
        <w:rPr>
          <w:rFonts w:hint="eastAsia" w:ascii="Times New Roman" w:hAnsi="宋体" w:eastAsia="宋体" w:cs="Times New Roman"/>
          <w:sz w:val="24"/>
          <w:szCs w:val="24"/>
          <w:u w:val="none"/>
        </w:rPr>
      </w:pPr>
      <w:r>
        <w:rPr>
          <w:rFonts w:hint="eastAsia" w:ascii="Times New Roman" w:hAnsi="宋体" w:eastAsia="宋体" w:cs="Times New Roman"/>
          <w:sz w:val="24"/>
          <w:szCs w:val="24"/>
          <w:u w:val="none"/>
        </w:rPr>
        <w:t>5. 后续服务工作。</w:t>
      </w:r>
    </w:p>
    <w:p>
      <w:pPr>
        <w:spacing w:line="360" w:lineRule="auto"/>
        <w:ind w:firstLine="480" w:firstLineChars="200"/>
        <w:rPr>
          <w:spacing w:val="-2"/>
          <w:sz w:val="28"/>
          <w:szCs w:val="28"/>
          <w:highlight w:val="yellow"/>
          <w:u w:val="single"/>
        </w:rPr>
      </w:pPr>
      <w:r>
        <w:rPr>
          <w:rFonts w:hint="eastAsia" w:ascii="Times New Roman" w:hAnsi="宋体" w:eastAsia="宋体" w:cs="Times New Roman"/>
          <w:sz w:val="24"/>
          <w:szCs w:val="24"/>
          <w:u w:val="none"/>
        </w:rPr>
        <w:t>土壤环境初步调查主要通过资料收集、现场踏勘和人员访谈，确定地块疑似污染区域和主要污染物类型；通过初步采样调查，判断地块是否存在污染，筛选关注污染物，初步掌握污染程度和空间分布。</w:t>
      </w:r>
    </w:p>
    <w:p>
      <w:pPr>
        <w:numPr>
          <w:ilvl w:val="0"/>
          <w:numId w:val="2"/>
        </w:numPr>
        <w:spacing w:line="560" w:lineRule="exact"/>
        <w:ind w:left="0" w:firstLine="0"/>
        <w:rPr>
          <w:rFonts w:hint="eastAsia"/>
          <w:b/>
          <w:color w:val="000000"/>
          <w:sz w:val="28"/>
          <w:szCs w:val="28"/>
        </w:rPr>
      </w:pPr>
      <w:r>
        <w:rPr>
          <w:rFonts w:hint="eastAsia"/>
          <w:b/>
          <w:color w:val="000000"/>
          <w:sz w:val="28"/>
          <w:szCs w:val="28"/>
        </w:rPr>
        <w:t>服务期限</w:t>
      </w:r>
      <w:r>
        <w:rPr>
          <w:b/>
          <w:color w:val="000000"/>
          <w:sz w:val="28"/>
          <w:szCs w:val="28"/>
        </w:rPr>
        <w:t xml:space="preserve"> </w:t>
      </w:r>
    </w:p>
    <w:p>
      <w:pPr>
        <w:spacing w:line="580" w:lineRule="exact"/>
        <w:ind w:firstLine="480" w:firstLineChars="200"/>
        <w:rPr>
          <w:rFonts w:hAnsi="宋体"/>
          <w:sz w:val="24"/>
          <w:szCs w:val="24"/>
        </w:rPr>
      </w:pPr>
      <w:r>
        <w:rPr>
          <w:rFonts w:hint="eastAsia" w:hAnsi="宋体"/>
          <w:sz w:val="24"/>
          <w:szCs w:val="24"/>
        </w:rPr>
        <w:t>自合同签订之日起至合同全部工作</w:t>
      </w:r>
      <w:r>
        <w:rPr>
          <w:rFonts w:hAnsi="宋体"/>
          <w:sz w:val="24"/>
          <w:szCs w:val="24"/>
        </w:rPr>
        <w:t>内容完成之日止</w:t>
      </w:r>
    </w:p>
    <w:p>
      <w:pPr>
        <w:numPr>
          <w:ilvl w:val="0"/>
          <w:numId w:val="2"/>
        </w:numPr>
        <w:spacing w:line="560" w:lineRule="exact"/>
        <w:ind w:left="0" w:firstLine="0"/>
        <w:rPr>
          <w:rFonts w:hint="eastAsia"/>
          <w:b/>
          <w:color w:val="000000"/>
          <w:sz w:val="28"/>
          <w:szCs w:val="28"/>
        </w:rPr>
      </w:pPr>
      <w:r>
        <w:rPr>
          <w:rFonts w:hint="eastAsia"/>
          <w:b/>
          <w:color w:val="000000"/>
          <w:sz w:val="28"/>
          <w:szCs w:val="28"/>
        </w:rPr>
        <w:t>工作质量要求</w:t>
      </w:r>
    </w:p>
    <w:p>
      <w:pPr>
        <w:spacing w:line="560" w:lineRule="exact"/>
        <w:rPr>
          <w:rFonts w:hint="eastAsia"/>
          <w:color w:val="000000"/>
          <w:spacing w:val="-2"/>
          <w:sz w:val="28"/>
          <w:szCs w:val="28"/>
          <w:u w:val="single"/>
        </w:rPr>
      </w:pPr>
      <w:r>
        <w:rPr>
          <w:rFonts w:hint="eastAsia"/>
          <w:color w:val="000000"/>
          <w:spacing w:val="-2"/>
          <w:sz w:val="24"/>
          <w:szCs w:val="24"/>
          <w:u w:val="single"/>
        </w:rPr>
        <w:t xml:space="preserve">  </w:t>
      </w:r>
      <w:r>
        <w:rPr>
          <w:rFonts w:hint="eastAsia"/>
          <w:color w:val="000000"/>
          <w:spacing w:val="-2"/>
          <w:sz w:val="28"/>
          <w:szCs w:val="28"/>
          <w:u w:val="single"/>
        </w:rPr>
        <w:t xml:space="preserve"> 质量要求详见合同。                                                               </w:t>
      </w:r>
    </w:p>
    <w:p>
      <w:pPr>
        <w:numPr>
          <w:ilvl w:val="0"/>
          <w:numId w:val="2"/>
        </w:numPr>
        <w:spacing w:line="560" w:lineRule="exact"/>
        <w:ind w:left="0" w:firstLine="0"/>
        <w:rPr>
          <w:rFonts w:hint="eastAsia"/>
          <w:b/>
          <w:color w:val="000000"/>
          <w:sz w:val="28"/>
          <w:szCs w:val="28"/>
        </w:rPr>
      </w:pPr>
      <w:r>
        <w:rPr>
          <w:rFonts w:hint="eastAsia"/>
          <w:b/>
          <w:color w:val="000000"/>
          <w:sz w:val="28"/>
          <w:szCs w:val="28"/>
        </w:rPr>
        <w:t>合格参选人的条件</w:t>
      </w:r>
    </w:p>
    <w:p>
      <w:pPr>
        <w:spacing w:line="360" w:lineRule="auto"/>
        <w:ind w:firstLine="420"/>
        <w:rPr>
          <w:rFonts w:hint="eastAsia" w:ascii="宋体" w:hAnsi="宋体"/>
          <w:kern w:val="0"/>
          <w:sz w:val="24"/>
          <w:szCs w:val="24"/>
        </w:rPr>
      </w:pPr>
      <w:r>
        <w:rPr>
          <w:rFonts w:hint="eastAsia" w:ascii="宋体" w:hAnsi="宋体"/>
          <w:kern w:val="0"/>
          <w:sz w:val="24"/>
          <w:szCs w:val="24"/>
        </w:rPr>
        <w:t>（一）参选人为在中国广东省深圳市注册的独立法人单位</w:t>
      </w:r>
      <w:r>
        <w:rPr>
          <w:rFonts w:hint="eastAsia" w:ascii="宋体" w:hAnsi="宋体"/>
          <w:kern w:val="0"/>
          <w:sz w:val="24"/>
          <w:szCs w:val="24"/>
          <w:lang w:eastAsia="zh-CN"/>
        </w:rPr>
        <w:t>，</w:t>
      </w:r>
      <w:r>
        <w:rPr>
          <w:rFonts w:hint="eastAsia" w:ascii="宋体" w:hAnsi="宋体"/>
          <w:kern w:val="0"/>
          <w:sz w:val="24"/>
          <w:szCs w:val="24"/>
        </w:rPr>
        <w:t>注册且连续正常执业三年以上。（提供营业执照或事业单位法人证明材料复印件并盖章，原件备查）；</w:t>
      </w:r>
    </w:p>
    <w:p>
      <w:pPr>
        <w:spacing w:line="360" w:lineRule="auto"/>
        <w:ind w:firstLine="420"/>
        <w:rPr>
          <w:rFonts w:ascii="宋体" w:hAnsi="宋体"/>
          <w:kern w:val="0"/>
          <w:sz w:val="24"/>
          <w:szCs w:val="24"/>
          <w:u w:val="single"/>
        </w:rPr>
      </w:pPr>
      <w:r>
        <w:rPr>
          <w:rFonts w:hint="eastAsia" w:ascii="宋体" w:hAnsi="宋体"/>
          <w:kern w:val="0"/>
          <w:sz w:val="24"/>
          <w:szCs w:val="24"/>
        </w:rPr>
        <w:t>（二）项目负责人资格要求：</w:t>
      </w:r>
      <w:r>
        <w:rPr>
          <w:rFonts w:hint="eastAsia" w:ascii="宋体" w:hAnsi="宋体"/>
          <w:kern w:val="0"/>
          <w:sz w:val="24"/>
          <w:szCs w:val="24"/>
          <w:u w:val="single"/>
        </w:rPr>
        <w:t xml:space="preserve"> /</w:t>
      </w:r>
      <w:r>
        <w:rPr>
          <w:rFonts w:ascii="宋体" w:hAnsi="宋体"/>
          <w:kern w:val="0"/>
          <w:sz w:val="24"/>
          <w:szCs w:val="24"/>
          <w:u w:val="single"/>
        </w:rPr>
        <w:t xml:space="preserve"> </w:t>
      </w:r>
    </w:p>
    <w:p>
      <w:pPr>
        <w:spacing w:line="360" w:lineRule="auto"/>
        <w:ind w:firstLine="420"/>
        <w:rPr>
          <w:rFonts w:hint="eastAsia" w:ascii="宋体" w:hAnsi="宋体"/>
          <w:kern w:val="0"/>
          <w:sz w:val="24"/>
          <w:szCs w:val="24"/>
          <w:u w:val="single"/>
        </w:rPr>
      </w:pPr>
      <w:r>
        <w:rPr>
          <w:rFonts w:hint="eastAsia" w:ascii="宋体" w:hAnsi="宋体"/>
          <w:kern w:val="0"/>
          <w:sz w:val="24"/>
          <w:szCs w:val="24"/>
        </w:rPr>
        <w:t>（</w:t>
      </w:r>
      <w:r>
        <w:rPr>
          <w:rFonts w:hint="eastAsia" w:ascii="宋体" w:hAnsi="宋体"/>
          <w:kern w:val="0"/>
          <w:sz w:val="24"/>
          <w:szCs w:val="24"/>
          <w:lang w:val="en-US" w:eastAsia="zh-CN"/>
        </w:rPr>
        <w:t>三</w:t>
      </w:r>
      <w:r>
        <w:rPr>
          <w:rFonts w:hint="eastAsia" w:ascii="宋体" w:hAnsi="宋体"/>
          <w:kern w:val="0"/>
          <w:sz w:val="24"/>
          <w:szCs w:val="24"/>
        </w:rPr>
        <w:t>）其他要求：</w:t>
      </w:r>
      <w:r>
        <w:rPr>
          <w:rFonts w:hint="eastAsia" w:ascii="宋体" w:hAnsi="宋体"/>
          <w:kern w:val="0"/>
          <w:sz w:val="24"/>
          <w:szCs w:val="24"/>
          <w:u w:val="single"/>
        </w:rPr>
        <w:t>不接受联合体参选。</w:t>
      </w:r>
    </w:p>
    <w:p>
      <w:pPr>
        <w:numPr>
          <w:ilvl w:val="0"/>
          <w:numId w:val="2"/>
        </w:numPr>
        <w:spacing w:line="560" w:lineRule="exact"/>
        <w:ind w:left="0" w:firstLine="0"/>
        <w:rPr>
          <w:rFonts w:hint="eastAsia"/>
          <w:b/>
          <w:color w:val="000000"/>
          <w:sz w:val="28"/>
          <w:szCs w:val="28"/>
          <w:highlight w:val="none"/>
        </w:rPr>
      </w:pPr>
      <w:r>
        <w:rPr>
          <w:rFonts w:hint="eastAsia"/>
          <w:b/>
          <w:color w:val="000000"/>
          <w:sz w:val="28"/>
          <w:szCs w:val="28"/>
          <w:highlight w:val="none"/>
        </w:rPr>
        <w:t>报价说明</w:t>
      </w:r>
    </w:p>
    <w:p>
      <w:pPr>
        <w:spacing w:line="360" w:lineRule="auto"/>
        <w:ind w:firstLine="420"/>
        <w:rPr>
          <w:rFonts w:hint="eastAsia" w:ascii="宋体" w:hAnsi="宋体"/>
          <w:b/>
          <w:bCs/>
          <w:kern w:val="0"/>
          <w:sz w:val="24"/>
          <w:szCs w:val="24"/>
        </w:rPr>
      </w:pPr>
      <w:r>
        <w:rPr>
          <w:rFonts w:hint="eastAsia" w:ascii="宋体" w:hAnsi="宋体"/>
          <w:b/>
          <w:bCs/>
          <w:kern w:val="0"/>
          <w:sz w:val="24"/>
          <w:szCs w:val="24"/>
        </w:rPr>
        <w:t>本次参选报价总费用最高限价为人民币135万元（含税）</w:t>
      </w:r>
      <w:r>
        <w:rPr>
          <w:rFonts w:hint="eastAsia" w:ascii="宋体" w:hAnsi="宋体"/>
          <w:b/>
          <w:bCs/>
          <w:kern w:val="0"/>
          <w:sz w:val="24"/>
          <w:szCs w:val="24"/>
          <w:lang w:eastAsia="zh-CN"/>
        </w:rPr>
        <w:t>，</w:t>
      </w:r>
      <w:r>
        <w:rPr>
          <w:rFonts w:hint="eastAsia" w:ascii="宋体" w:hAnsi="宋体"/>
          <w:b/>
          <w:bCs/>
          <w:kern w:val="0"/>
          <w:sz w:val="24"/>
          <w:szCs w:val="24"/>
          <w:lang w:val="en-US" w:eastAsia="zh-CN"/>
        </w:rPr>
        <w:t>最终费用以中标价格为准</w:t>
      </w:r>
      <w:r>
        <w:rPr>
          <w:rFonts w:hint="eastAsia" w:ascii="宋体" w:hAnsi="宋体"/>
          <w:b/>
          <w:bCs/>
          <w:kern w:val="0"/>
          <w:sz w:val="24"/>
          <w:szCs w:val="24"/>
        </w:rPr>
        <w:t>。</w:t>
      </w:r>
    </w:p>
    <w:p>
      <w:pPr>
        <w:rPr>
          <w:rFonts w:hint="eastAsia"/>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p>
    <w:p>
      <w:pPr>
        <w:rPr>
          <w:rFonts w:hint="eastAsia" w:ascii="宋体" w:hAnsi="宋体"/>
          <w:color w:val="000000"/>
          <w:sz w:val="28"/>
          <w:szCs w:val="28"/>
          <w:u w:val="single"/>
        </w:rPr>
      </w:pPr>
      <w:r>
        <w:rPr>
          <w:rFonts w:hint="eastAsia" w:ascii="宋体" w:hAnsi="宋体"/>
          <w:color w:val="000000"/>
          <w:sz w:val="28"/>
          <w:szCs w:val="28"/>
          <w:u w:val="single"/>
        </w:rPr>
        <w:br w:type="page"/>
      </w:r>
    </w:p>
    <w:p>
      <w:pPr>
        <w:pStyle w:val="3"/>
        <w:spacing w:before="240" w:beforeLines="100" w:after="360" w:afterLines="150" w:line="480" w:lineRule="exact"/>
        <w:ind w:left="420"/>
        <w:jc w:val="center"/>
        <w:textAlignment w:val="auto"/>
        <w:rPr>
          <w:rFonts w:hint="eastAsia" w:ascii="黑体" w:hAnsi="宋体"/>
          <w:sz w:val="36"/>
          <w:szCs w:val="36"/>
          <w:lang w:eastAsia="zh-CN"/>
        </w:rPr>
      </w:pPr>
      <w:r>
        <w:rPr>
          <w:rFonts w:hint="eastAsia" w:ascii="黑体" w:hAnsi="宋体"/>
          <w:sz w:val="36"/>
          <w:szCs w:val="36"/>
        </w:rPr>
        <w:t>第</w:t>
      </w:r>
      <w:r>
        <w:rPr>
          <w:rFonts w:hint="eastAsia" w:ascii="黑体" w:hAnsi="宋体"/>
          <w:sz w:val="36"/>
          <w:szCs w:val="36"/>
          <w:lang w:eastAsia="zh-CN"/>
        </w:rPr>
        <w:t>五</w:t>
      </w:r>
      <w:r>
        <w:rPr>
          <w:rFonts w:hint="eastAsia" w:ascii="黑体" w:hAnsi="宋体"/>
          <w:sz w:val="36"/>
          <w:szCs w:val="36"/>
        </w:rPr>
        <w:t>节 开标</w:t>
      </w:r>
    </w:p>
    <w:p>
      <w:pPr>
        <w:spacing w:line="560" w:lineRule="exact"/>
        <w:ind w:firstLine="565" w:firstLineChars="202"/>
        <w:rPr>
          <w:rStyle w:val="180"/>
          <w:rFonts w:hint="eastAsia" w:ascii="宋体" w:hAnsi="宋体" w:eastAsia="宋体"/>
          <w:sz w:val="28"/>
          <w:szCs w:val="28"/>
        </w:rPr>
      </w:pPr>
      <w:r>
        <w:rPr>
          <w:rStyle w:val="180"/>
          <w:rFonts w:hint="eastAsia" w:ascii="宋体" w:hAnsi="宋体" w:eastAsia="宋体"/>
          <w:sz w:val="28"/>
          <w:szCs w:val="28"/>
        </w:rPr>
        <w:t>一、开标</w:t>
      </w:r>
    </w:p>
    <w:p>
      <w:pPr>
        <w:numPr>
          <w:ilvl w:val="1"/>
          <w:numId w:val="3"/>
        </w:numPr>
        <w:tabs>
          <w:tab w:val="left" w:pos="0"/>
        </w:tabs>
        <w:spacing w:line="520" w:lineRule="exact"/>
        <w:ind w:left="0" w:firstLine="567"/>
        <w:rPr>
          <w:rFonts w:ascii="宋体" w:hAnsi="宋体"/>
          <w:color w:val="000000"/>
          <w:sz w:val="28"/>
          <w:szCs w:val="28"/>
        </w:rPr>
      </w:pPr>
      <w:r>
        <w:rPr>
          <w:rFonts w:ascii="宋体" w:hAnsi="宋体"/>
          <w:color w:val="000000"/>
          <w:sz w:val="28"/>
          <w:szCs w:val="28"/>
        </w:rPr>
        <w:t>比选人将于前附表</w:t>
      </w:r>
      <w:r>
        <w:rPr>
          <w:rFonts w:hint="eastAsia" w:ascii="宋体" w:hAnsi="宋体"/>
          <w:color w:val="000000"/>
          <w:sz w:val="28"/>
          <w:szCs w:val="28"/>
        </w:rPr>
        <w:t>中</w:t>
      </w:r>
      <w:r>
        <w:rPr>
          <w:rFonts w:ascii="宋体" w:hAnsi="宋体"/>
          <w:color w:val="000000"/>
          <w:sz w:val="28"/>
          <w:szCs w:val="28"/>
        </w:rPr>
        <w:t>规定的时间和地点举行开标会议，并邀请所有参选人代表参加。</w:t>
      </w:r>
      <w:r>
        <w:rPr>
          <w:rFonts w:hint="eastAsia" w:ascii="宋体" w:hAnsi="宋体"/>
          <w:color w:val="000000"/>
          <w:sz w:val="28"/>
          <w:szCs w:val="28"/>
        </w:rPr>
        <w:t>未参加开标会的参选人，视为其认可开标程序和结果。</w:t>
      </w:r>
    </w:p>
    <w:p>
      <w:pPr>
        <w:numPr>
          <w:ilvl w:val="1"/>
          <w:numId w:val="3"/>
        </w:numPr>
        <w:tabs>
          <w:tab w:val="left" w:pos="0"/>
        </w:tabs>
        <w:spacing w:line="520" w:lineRule="exact"/>
        <w:ind w:left="0" w:firstLine="567"/>
        <w:rPr>
          <w:rFonts w:ascii="宋体" w:hAnsi="宋体"/>
          <w:sz w:val="28"/>
          <w:szCs w:val="28"/>
        </w:rPr>
      </w:pPr>
      <w:r>
        <w:rPr>
          <w:rFonts w:hint="eastAsia" w:ascii="宋体" w:hAnsi="宋体"/>
          <w:sz w:val="28"/>
          <w:szCs w:val="28"/>
        </w:rPr>
        <w:t>参加开标会议的参选人只能委派一名代表，且必须是参选人法定代表人或授权代表。法定代表人或授权代表须携带本人有效身份证明。</w:t>
      </w:r>
    </w:p>
    <w:p>
      <w:pPr>
        <w:numPr>
          <w:ilvl w:val="1"/>
          <w:numId w:val="3"/>
        </w:numPr>
        <w:tabs>
          <w:tab w:val="left" w:pos="0"/>
        </w:tabs>
        <w:spacing w:line="520" w:lineRule="exact"/>
        <w:ind w:left="0" w:firstLine="567"/>
        <w:rPr>
          <w:rFonts w:ascii="宋体" w:hAnsi="宋体"/>
          <w:color w:val="000000"/>
          <w:sz w:val="28"/>
          <w:szCs w:val="28"/>
        </w:rPr>
      </w:pPr>
      <w:r>
        <w:rPr>
          <w:rFonts w:ascii="宋体" w:hAnsi="宋体"/>
          <w:color w:val="000000"/>
          <w:sz w:val="28"/>
          <w:szCs w:val="28"/>
        </w:rPr>
        <w:t>开标会议由比选人主持</w:t>
      </w:r>
      <w:r>
        <w:rPr>
          <w:rFonts w:hint="eastAsia" w:ascii="宋体" w:hAnsi="宋体"/>
          <w:color w:val="000000"/>
          <w:sz w:val="28"/>
          <w:szCs w:val="28"/>
        </w:rPr>
        <w:t>，由参选人监督所有参选文件的密封和标记情况。按规定提交合格的撤回通知的参选文件不予开封，并退给参选人。</w:t>
      </w:r>
    </w:p>
    <w:p>
      <w:pPr>
        <w:numPr>
          <w:ilvl w:val="1"/>
          <w:numId w:val="3"/>
        </w:numPr>
        <w:tabs>
          <w:tab w:val="left" w:pos="0"/>
        </w:tabs>
        <w:spacing w:line="520" w:lineRule="exact"/>
        <w:ind w:left="0" w:firstLine="567"/>
        <w:rPr>
          <w:rFonts w:ascii="宋体" w:hAnsi="宋体"/>
          <w:color w:val="000000"/>
          <w:sz w:val="28"/>
          <w:szCs w:val="28"/>
        </w:rPr>
      </w:pPr>
      <w:r>
        <w:rPr>
          <w:rFonts w:hint="eastAsia" w:ascii="宋体" w:hAnsi="宋体"/>
          <w:color w:val="000000"/>
          <w:sz w:val="28"/>
          <w:szCs w:val="28"/>
        </w:rPr>
        <w:t>比选人将作开标记录，并由参选人签字确认，以存档备查。开标会结束后，比选人代表将所有参选文件移交评标委员会。</w:t>
      </w:r>
    </w:p>
    <w:p>
      <w:pPr>
        <w:rPr>
          <w:rFonts w:ascii="黑体" w:hAnsi="宋体"/>
          <w:color w:val="000000"/>
          <w:sz w:val="36"/>
          <w:szCs w:val="36"/>
        </w:rPr>
      </w:pPr>
      <w:r>
        <w:rPr>
          <w:rFonts w:ascii="宋体" w:hAnsi="宋体"/>
          <w:color w:val="000000"/>
          <w:sz w:val="28"/>
          <w:szCs w:val="28"/>
        </w:rPr>
        <w:br w:type="page"/>
      </w:r>
      <w:bookmarkStart w:id="26" w:name="_Toc56526575"/>
    </w:p>
    <w:p>
      <w:pPr>
        <w:pStyle w:val="3"/>
        <w:spacing w:before="240" w:beforeLines="100" w:after="360" w:afterLines="150" w:line="480" w:lineRule="exact"/>
        <w:ind w:left="420"/>
        <w:jc w:val="center"/>
        <w:textAlignment w:val="auto"/>
        <w:rPr>
          <w:rFonts w:hint="eastAsia" w:ascii="黑体" w:hAnsi="宋体"/>
          <w:sz w:val="36"/>
          <w:szCs w:val="36"/>
        </w:rPr>
      </w:pPr>
      <w:r>
        <w:rPr>
          <w:rFonts w:hint="eastAsia" w:ascii="黑体" w:hAnsi="宋体"/>
          <w:sz w:val="36"/>
          <w:szCs w:val="36"/>
        </w:rPr>
        <w:t>第六节 评标</w:t>
      </w:r>
      <w:bookmarkEnd w:id="26"/>
    </w:p>
    <w:p>
      <w:pPr>
        <w:autoSpaceDE w:val="0"/>
        <w:autoSpaceDN w:val="0"/>
        <w:adjustRightInd w:val="0"/>
        <w:spacing w:line="560" w:lineRule="exact"/>
        <w:ind w:firstLine="565" w:firstLineChars="201"/>
        <w:rPr>
          <w:rFonts w:ascii="宋体" w:hAnsi="宋体"/>
          <w:b/>
          <w:color w:val="000000"/>
          <w:sz w:val="28"/>
          <w:szCs w:val="28"/>
        </w:rPr>
      </w:pPr>
      <w:r>
        <w:rPr>
          <w:rFonts w:hint="eastAsia" w:ascii="宋体" w:hAnsi="宋体"/>
          <w:b/>
          <w:color w:val="000000"/>
          <w:sz w:val="28"/>
          <w:szCs w:val="28"/>
        </w:rPr>
        <w:t>（一）总则</w:t>
      </w:r>
    </w:p>
    <w:p>
      <w:pPr>
        <w:tabs>
          <w:tab w:val="left" w:pos="0"/>
        </w:tabs>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1、为保证项目评审工作的公开、公平和公正，使评审工作规范化、标准化、科学化，选择有经验、有实力、信誉好的单位承办本工作，特制定本评审细则。</w:t>
      </w:r>
    </w:p>
    <w:p>
      <w:pPr>
        <w:tabs>
          <w:tab w:val="left" w:pos="0"/>
        </w:tabs>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2、提交合格参选文件的参选人原则上不少于3家。少于3家时，比选失败，比选人有权重新组织比选或采取其他方式确定单位。</w:t>
      </w:r>
    </w:p>
    <w:p>
      <w:pPr>
        <w:autoSpaceDE w:val="0"/>
        <w:autoSpaceDN w:val="0"/>
        <w:adjustRightInd w:val="0"/>
        <w:spacing w:line="560" w:lineRule="exact"/>
        <w:ind w:firstLine="565" w:firstLineChars="201"/>
        <w:rPr>
          <w:rFonts w:ascii="宋体" w:hAnsi="宋体"/>
          <w:b/>
          <w:color w:val="000000"/>
          <w:sz w:val="28"/>
          <w:szCs w:val="28"/>
        </w:rPr>
      </w:pPr>
      <w:r>
        <w:rPr>
          <w:rFonts w:hint="eastAsia" w:ascii="宋体" w:hAnsi="宋体"/>
          <w:b/>
          <w:color w:val="000000"/>
          <w:sz w:val="28"/>
          <w:szCs w:val="28"/>
        </w:rPr>
        <w:t>（二）综合评估法</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1、在开标前由比选人根据本比选文件组建评标委员会。评标委员会由</w:t>
      </w:r>
      <w:r>
        <w:rPr>
          <w:rFonts w:ascii="宋体" w:hAnsi="宋体"/>
          <w:color w:val="000000"/>
          <w:sz w:val="28"/>
          <w:szCs w:val="28"/>
          <w:u w:val="single"/>
        </w:rPr>
        <w:t>7</w:t>
      </w:r>
      <w:r>
        <w:rPr>
          <w:rFonts w:hint="eastAsia" w:ascii="宋体" w:hAnsi="宋体"/>
          <w:color w:val="000000"/>
          <w:sz w:val="28"/>
          <w:szCs w:val="28"/>
        </w:rPr>
        <w:t>名评审专家组成。</w:t>
      </w:r>
    </w:p>
    <w:p>
      <w:pPr>
        <w:autoSpaceDE w:val="0"/>
        <w:autoSpaceDN w:val="0"/>
        <w:adjustRightInd w:val="0"/>
        <w:spacing w:line="560" w:lineRule="exact"/>
        <w:ind w:firstLine="562" w:firstLineChars="201"/>
        <w:rPr>
          <w:rFonts w:ascii="宋体" w:hAnsi="宋体"/>
          <w:color w:val="000000"/>
          <w:sz w:val="28"/>
          <w:szCs w:val="28"/>
        </w:rPr>
      </w:pPr>
      <w:r>
        <w:rPr>
          <w:rFonts w:ascii="宋体" w:hAnsi="宋体"/>
          <w:color w:val="000000"/>
          <w:sz w:val="28"/>
          <w:szCs w:val="28"/>
        </w:rPr>
        <w:t>2</w:t>
      </w:r>
      <w:r>
        <w:rPr>
          <w:rFonts w:hint="eastAsia" w:ascii="宋体" w:hAnsi="宋体"/>
          <w:color w:val="000000"/>
          <w:sz w:val="28"/>
          <w:szCs w:val="28"/>
        </w:rPr>
        <w:t>、评审原则：对参选人的技术标、商务标等进行综合评审，以“综合评估法”推荐1家中选候选人。</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lang w:val="en-US" w:eastAsia="zh-CN"/>
        </w:rPr>
        <w:t>3</w:t>
      </w:r>
      <w:r>
        <w:rPr>
          <w:rFonts w:hint="eastAsia" w:ascii="宋体" w:hAnsi="宋体"/>
          <w:color w:val="000000"/>
          <w:sz w:val="28"/>
          <w:szCs w:val="28"/>
        </w:rPr>
        <w:t>、评标委员会职责</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w:t>
      </w:r>
      <w:r>
        <w:rPr>
          <w:rFonts w:ascii="宋体" w:hAnsi="宋体"/>
          <w:color w:val="000000"/>
          <w:sz w:val="28"/>
          <w:szCs w:val="28"/>
        </w:rPr>
        <w:t>1</w:t>
      </w:r>
      <w:r>
        <w:rPr>
          <w:rFonts w:hint="eastAsia" w:ascii="宋体" w:hAnsi="宋体"/>
          <w:color w:val="000000"/>
          <w:sz w:val="28"/>
          <w:szCs w:val="28"/>
        </w:rPr>
        <w:t>）按本评审细则对参选人的参选文件进行客观、公正的评审。</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w:t>
      </w:r>
      <w:r>
        <w:rPr>
          <w:rFonts w:ascii="宋体" w:hAnsi="宋体"/>
          <w:color w:val="000000"/>
          <w:sz w:val="28"/>
          <w:szCs w:val="28"/>
        </w:rPr>
        <w:t>2</w:t>
      </w:r>
      <w:r>
        <w:rPr>
          <w:rFonts w:hint="eastAsia" w:ascii="宋体" w:hAnsi="宋体"/>
          <w:color w:val="000000"/>
          <w:sz w:val="28"/>
          <w:szCs w:val="28"/>
        </w:rPr>
        <w:t>）向深圳市地铁集团公司呈报评选结果。</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lang w:val="en-US" w:eastAsia="zh-CN"/>
        </w:rPr>
        <w:t>4</w:t>
      </w:r>
      <w:r>
        <w:rPr>
          <w:rFonts w:hint="eastAsia" w:ascii="宋体" w:hAnsi="宋体"/>
          <w:color w:val="000000"/>
          <w:sz w:val="28"/>
          <w:szCs w:val="28"/>
        </w:rPr>
        <w:t>、评审细则</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1）本项目开标后，进行商务标和技术标评审。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（2）评委从技术标和商务标进行综合评分，满分为100分。</w:t>
      </w:r>
    </w:p>
    <w:p>
      <w:pPr>
        <w:autoSpaceDE w:val="0"/>
        <w:autoSpaceDN w:val="0"/>
        <w:adjustRightInd w:val="0"/>
        <w:spacing w:line="560" w:lineRule="exact"/>
        <w:ind w:firstLine="842" w:firstLineChars="301"/>
        <w:rPr>
          <w:rFonts w:ascii="宋体" w:hAnsi="宋体"/>
          <w:color w:val="000000"/>
          <w:sz w:val="28"/>
          <w:szCs w:val="28"/>
        </w:rPr>
      </w:pPr>
      <w:r>
        <w:rPr>
          <w:rFonts w:hint="eastAsia" w:ascii="宋体" w:hAnsi="宋体"/>
          <w:color w:val="000000"/>
          <w:sz w:val="28"/>
          <w:szCs w:val="28"/>
        </w:rPr>
        <w:t>1）技术标，结合工程实际进行技术标评分，总分</w:t>
      </w:r>
      <w:r>
        <w:rPr>
          <w:rFonts w:ascii="宋体" w:hAnsi="宋体"/>
          <w:color w:val="000000"/>
          <w:sz w:val="28"/>
          <w:szCs w:val="28"/>
        </w:rPr>
        <w:t>5</w:t>
      </w:r>
      <w:r>
        <w:rPr>
          <w:rFonts w:hint="eastAsia" w:ascii="宋体" w:hAnsi="宋体"/>
          <w:color w:val="000000"/>
          <w:sz w:val="28"/>
          <w:szCs w:val="28"/>
        </w:rPr>
        <w:t>0分。</w:t>
      </w:r>
      <w:r>
        <w:rPr>
          <w:rFonts w:ascii="宋体" w:hAnsi="宋体"/>
          <w:color w:val="000000"/>
          <w:sz w:val="28"/>
          <w:szCs w:val="28"/>
        </w:rPr>
        <w:br w:type="page"/>
      </w:r>
    </w:p>
    <w:p>
      <w:pPr>
        <w:spacing w:line="560" w:lineRule="exact"/>
        <w:ind w:firstLine="562" w:firstLineChars="200"/>
        <w:jc w:val="center"/>
        <w:rPr>
          <w:rFonts w:hint="eastAsia" w:ascii="宋体" w:hAnsi="宋体"/>
          <w:b/>
          <w:sz w:val="28"/>
          <w:szCs w:val="28"/>
        </w:rPr>
      </w:pPr>
      <w:r>
        <w:rPr>
          <w:rFonts w:hint="eastAsia" w:ascii="宋体" w:hAnsi="宋体"/>
          <w:b/>
          <w:sz w:val="28"/>
          <w:szCs w:val="28"/>
        </w:rPr>
        <w:t>技术标评审表</w:t>
      </w:r>
    </w:p>
    <w:tbl>
      <w:tblPr>
        <w:tblStyle w:val="47"/>
        <w:tblpPr w:leftFromText="180" w:rightFromText="180" w:horzAnchor="margin" w:tblpXSpec="center" w:tblpY="704"/>
        <w:tblOverlap w:val="never"/>
        <w:tblW w:w="9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500"/>
        <w:gridCol w:w="6894"/>
        <w:gridCol w:w="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Arial"/>
                <w:bCs/>
                <w:kern w:val="0"/>
                <w:sz w:val="28"/>
                <w:szCs w:val="28"/>
                <w:highlight w:val="none"/>
              </w:rPr>
            </w:pPr>
            <w:r>
              <w:rPr>
                <w:rFonts w:hint="eastAsia" w:ascii="宋体" w:hAnsi="宋体" w:cs="Arial"/>
                <w:bCs/>
                <w:kern w:val="0"/>
                <w:sz w:val="28"/>
                <w:szCs w:val="28"/>
                <w:highlight w:val="none"/>
              </w:rPr>
              <w:t>序号</w:t>
            </w: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Arial"/>
                <w:bCs/>
                <w:kern w:val="0"/>
                <w:sz w:val="28"/>
                <w:szCs w:val="28"/>
                <w:highlight w:val="none"/>
              </w:rPr>
            </w:pPr>
            <w:r>
              <w:rPr>
                <w:rFonts w:hint="eastAsia" w:ascii="宋体" w:hAnsi="宋体" w:cs="Arial"/>
                <w:bCs/>
                <w:kern w:val="0"/>
                <w:sz w:val="28"/>
                <w:szCs w:val="28"/>
                <w:highlight w:val="none"/>
              </w:rPr>
              <w:t>评审项目</w:t>
            </w:r>
          </w:p>
        </w:tc>
        <w:tc>
          <w:tcPr>
            <w:tcW w:w="6894" w:type="dxa"/>
            <w:tcBorders>
              <w:top w:val="single" w:color="auto" w:sz="4" w:space="0"/>
              <w:left w:val="single" w:color="auto" w:sz="4" w:space="0"/>
              <w:bottom w:val="single" w:color="auto" w:sz="4" w:space="0"/>
              <w:right w:val="single" w:color="auto" w:sz="4" w:space="0"/>
            </w:tcBorders>
            <w:noWrap w:val="0"/>
            <w:vAlign w:val="center"/>
          </w:tcPr>
          <w:p>
            <w:pPr>
              <w:ind w:firstLine="560" w:firstLineChars="200"/>
              <w:jc w:val="center"/>
              <w:rPr>
                <w:rFonts w:ascii="宋体" w:hAnsi="宋体" w:cs="Arial"/>
                <w:bCs/>
                <w:kern w:val="0"/>
                <w:sz w:val="28"/>
                <w:szCs w:val="28"/>
                <w:highlight w:val="none"/>
              </w:rPr>
            </w:pPr>
            <w:r>
              <w:rPr>
                <w:rFonts w:hint="eastAsia" w:ascii="宋体" w:hAnsi="宋体" w:cs="Arial"/>
                <w:bCs/>
                <w:kern w:val="0"/>
                <w:sz w:val="28"/>
                <w:szCs w:val="28"/>
                <w:highlight w:val="none"/>
              </w:rPr>
              <w:t>评审细项</w:t>
            </w:r>
          </w:p>
        </w:tc>
        <w:tc>
          <w:tcPr>
            <w:tcW w:w="507" w:type="dxa"/>
            <w:tcBorders>
              <w:top w:val="single" w:color="auto" w:sz="4" w:space="0"/>
              <w:left w:val="single" w:color="auto" w:sz="4" w:space="0"/>
              <w:bottom w:val="single" w:color="auto" w:sz="4" w:space="0"/>
              <w:right w:val="single" w:color="auto" w:sz="4" w:space="0"/>
            </w:tcBorders>
            <w:noWrap w:val="0"/>
            <w:vAlign w:val="center"/>
          </w:tcPr>
          <w:p>
            <w:pPr>
              <w:ind w:firstLine="0" w:firstLineChars="0"/>
              <w:jc w:val="both"/>
              <w:rPr>
                <w:rFonts w:hint="default" w:ascii="宋体" w:hAnsi="宋体" w:eastAsia="宋体" w:cs="Arial"/>
                <w:bCs/>
                <w:kern w:val="0"/>
                <w:sz w:val="28"/>
                <w:szCs w:val="28"/>
                <w:highlight w:val="none"/>
                <w:lang w:val="en-US" w:eastAsia="zh-CN"/>
              </w:rPr>
            </w:pPr>
            <w:r>
              <w:rPr>
                <w:rFonts w:hint="eastAsia" w:ascii="宋体" w:hAnsi="宋体" w:cs="Arial"/>
                <w:bCs/>
                <w:kern w:val="0"/>
                <w:sz w:val="28"/>
                <w:szCs w:val="28"/>
                <w:highlight w:val="none"/>
                <w:lang w:val="en-US" w:eastAsia="zh-CN"/>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5" w:type="dxa"/>
            <w:tcBorders>
              <w:top w:val="single" w:color="auto" w:sz="4" w:space="0"/>
              <w:left w:val="single" w:color="auto" w:sz="4" w:space="0"/>
              <w:right w:val="single" w:color="auto" w:sz="4" w:space="0"/>
            </w:tcBorders>
            <w:noWrap w:val="0"/>
            <w:vAlign w:val="center"/>
          </w:tcPr>
          <w:p>
            <w:pPr>
              <w:ind w:firstLine="140" w:firstLineChars="50"/>
              <w:rPr>
                <w:rFonts w:ascii="宋体" w:hAnsi="宋体" w:cs="Arial"/>
                <w:bCs/>
                <w:kern w:val="0"/>
                <w:sz w:val="28"/>
                <w:szCs w:val="28"/>
                <w:highlight w:val="none"/>
              </w:rPr>
            </w:pPr>
            <w:r>
              <w:rPr>
                <w:rFonts w:hint="eastAsia" w:ascii="宋体" w:hAnsi="宋体" w:cs="Arial"/>
                <w:bCs/>
                <w:kern w:val="0"/>
                <w:sz w:val="28"/>
                <w:szCs w:val="28"/>
                <w:highlight w:val="none"/>
              </w:rPr>
              <w:t>1</w:t>
            </w:r>
          </w:p>
        </w:tc>
        <w:tc>
          <w:tcPr>
            <w:tcW w:w="1500" w:type="dxa"/>
            <w:tcBorders>
              <w:top w:val="single" w:color="auto" w:sz="4" w:space="0"/>
              <w:left w:val="single" w:color="auto" w:sz="4" w:space="0"/>
              <w:right w:val="single" w:color="auto" w:sz="4" w:space="0"/>
            </w:tcBorders>
            <w:noWrap w:val="0"/>
            <w:vAlign w:val="top"/>
          </w:tcPr>
          <w:p>
            <w:pPr>
              <w:autoSpaceDE w:val="0"/>
              <w:autoSpaceDN w:val="0"/>
              <w:adjustRightInd w:val="0"/>
              <w:spacing w:line="600" w:lineRule="auto"/>
              <w:rPr>
                <w:rFonts w:hint="eastAsia" w:ascii="宋体" w:hAnsi="宋体"/>
                <w:color w:val="000000"/>
                <w:sz w:val="24"/>
                <w:szCs w:val="24"/>
                <w:highlight w:val="none"/>
              </w:rPr>
            </w:pPr>
          </w:p>
          <w:p>
            <w:pPr>
              <w:autoSpaceDE w:val="0"/>
              <w:autoSpaceDN w:val="0"/>
              <w:adjustRightInd w:val="0"/>
              <w:spacing w:line="600" w:lineRule="auto"/>
              <w:rPr>
                <w:rFonts w:hint="eastAsia" w:ascii="宋体" w:hAnsi="宋体"/>
                <w:color w:val="000000"/>
                <w:sz w:val="24"/>
                <w:szCs w:val="24"/>
                <w:highlight w:val="none"/>
              </w:rPr>
            </w:pPr>
            <w:r>
              <w:rPr>
                <w:rFonts w:hint="eastAsia" w:ascii="宋体" w:hAnsi="宋体"/>
                <w:color w:val="000000"/>
                <w:sz w:val="24"/>
                <w:szCs w:val="24"/>
                <w:highlight w:val="none"/>
              </w:rPr>
              <w:t>公司资质</w:t>
            </w:r>
          </w:p>
        </w:tc>
        <w:tc>
          <w:tcPr>
            <w:tcW w:w="6894" w:type="dxa"/>
            <w:tcBorders>
              <w:top w:val="single" w:color="auto" w:sz="4" w:space="0"/>
              <w:left w:val="single" w:color="auto" w:sz="4" w:space="0"/>
              <w:right w:val="single" w:color="auto" w:sz="4" w:space="0"/>
            </w:tcBorders>
            <w:noWrap w:val="0"/>
            <w:vAlign w:val="top"/>
          </w:tcPr>
          <w:p>
            <w:pPr>
              <w:autoSpaceDE w:val="0"/>
              <w:autoSpaceDN w:val="0"/>
              <w:adjustRightInd w:val="0"/>
              <w:spacing w:line="560" w:lineRule="exact"/>
              <w:rPr>
                <w:rFonts w:hint="eastAsia" w:ascii="宋体" w:hAnsi="宋体"/>
                <w:color w:val="000000"/>
                <w:sz w:val="24"/>
                <w:szCs w:val="24"/>
                <w:highlight w:val="none"/>
              </w:rPr>
            </w:pPr>
            <w:r>
              <w:rPr>
                <w:rFonts w:hint="eastAsia" w:ascii="宋体" w:hAnsi="宋体"/>
                <w:color w:val="000000"/>
                <w:sz w:val="24"/>
                <w:szCs w:val="24"/>
                <w:highlight w:val="none"/>
              </w:rPr>
              <w:t>投标人需提供广东省或深圳环保技术咨询服务相关能力认证证书，根据不同的认定等级，分别打分（甲级得10分、乙级的7分，丙级得4分，其余不得分）。</w:t>
            </w:r>
          </w:p>
        </w:tc>
        <w:tc>
          <w:tcPr>
            <w:tcW w:w="507" w:type="dxa"/>
            <w:tcBorders>
              <w:top w:val="single" w:color="auto" w:sz="4" w:space="0"/>
              <w:left w:val="single" w:color="auto" w:sz="4" w:space="0"/>
              <w:right w:val="single" w:color="auto" w:sz="4" w:space="0"/>
            </w:tcBorders>
            <w:noWrap w:val="0"/>
            <w:vAlign w:val="top"/>
          </w:tcPr>
          <w:p>
            <w:pPr>
              <w:autoSpaceDE w:val="0"/>
              <w:autoSpaceDN w:val="0"/>
              <w:adjustRightInd w:val="0"/>
              <w:spacing w:line="560" w:lineRule="exact"/>
              <w:rPr>
                <w:rFonts w:hint="default"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0"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pPr>
              <w:ind w:firstLine="140" w:firstLineChars="50"/>
              <w:rPr>
                <w:rFonts w:ascii="宋体" w:hAnsi="宋体" w:cs="Arial"/>
                <w:bCs/>
                <w:kern w:val="0"/>
                <w:sz w:val="28"/>
                <w:szCs w:val="28"/>
                <w:highlight w:val="none"/>
              </w:rPr>
            </w:pPr>
            <w:r>
              <w:rPr>
                <w:rFonts w:hint="eastAsia" w:ascii="宋体" w:hAnsi="宋体" w:cs="Arial"/>
                <w:bCs/>
                <w:kern w:val="0"/>
                <w:sz w:val="28"/>
                <w:szCs w:val="28"/>
                <w:highlight w:val="none"/>
              </w:rPr>
              <w:t>2</w:t>
            </w:r>
          </w:p>
        </w:tc>
        <w:tc>
          <w:tcPr>
            <w:tcW w:w="15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560" w:lineRule="exact"/>
              <w:rPr>
                <w:rFonts w:hint="eastAsia" w:ascii="宋体" w:hAnsi="宋体"/>
                <w:color w:val="000000"/>
                <w:sz w:val="24"/>
                <w:szCs w:val="24"/>
                <w:highlight w:val="none"/>
              </w:rPr>
            </w:pPr>
          </w:p>
          <w:p>
            <w:pPr>
              <w:autoSpaceDE w:val="0"/>
              <w:autoSpaceDN w:val="0"/>
              <w:adjustRightInd w:val="0"/>
              <w:spacing w:line="560" w:lineRule="exact"/>
              <w:rPr>
                <w:rFonts w:hint="eastAsia" w:ascii="宋体" w:hAnsi="宋体"/>
                <w:color w:val="000000"/>
                <w:sz w:val="24"/>
                <w:szCs w:val="24"/>
                <w:highlight w:val="none"/>
              </w:rPr>
            </w:pPr>
          </w:p>
          <w:p>
            <w:pPr>
              <w:autoSpaceDE w:val="0"/>
              <w:autoSpaceDN w:val="0"/>
              <w:adjustRightInd w:val="0"/>
              <w:spacing w:line="560" w:lineRule="exact"/>
              <w:rPr>
                <w:rFonts w:hint="eastAsia" w:ascii="宋体" w:hAnsi="宋体"/>
                <w:color w:val="000000"/>
                <w:sz w:val="24"/>
                <w:szCs w:val="24"/>
                <w:highlight w:val="none"/>
              </w:rPr>
            </w:pPr>
            <w:r>
              <w:rPr>
                <w:rFonts w:hint="eastAsia" w:ascii="宋体" w:hAnsi="宋体"/>
                <w:color w:val="000000"/>
                <w:sz w:val="24"/>
                <w:szCs w:val="24"/>
                <w:highlight w:val="none"/>
              </w:rPr>
              <w:t>成果通过率</w:t>
            </w:r>
          </w:p>
        </w:tc>
        <w:tc>
          <w:tcPr>
            <w:tcW w:w="6894"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560" w:lineRule="exact"/>
              <w:rPr>
                <w:rFonts w:hint="eastAsia" w:ascii="宋体" w:hAnsi="宋体" w:eastAsia="宋体"/>
                <w:color w:val="000000"/>
                <w:sz w:val="24"/>
                <w:szCs w:val="24"/>
                <w:highlight w:val="none"/>
                <w:lang w:eastAsia="zh-CN"/>
              </w:rPr>
            </w:pPr>
            <w:r>
              <w:rPr>
                <w:rFonts w:hint="eastAsia" w:ascii="宋体" w:hAnsi="宋体"/>
                <w:color w:val="000000"/>
                <w:sz w:val="24"/>
                <w:szCs w:val="24"/>
                <w:highlight w:val="none"/>
              </w:rPr>
              <w:t>以深圳市生态环境局2021年4月13日公布的深圳市土壤污染状况调查报告评审通过情况汇总表（2019年1月-2021年3月）为准，取形式审核、技术审核和专家评审通过率之和，总和超过200%的的15分，总和超过150%得10分，总和超过100%得8分，其余不得分。（需提供深圳市生态环境局土壤污染状况调查报告评审通过情况汇总表网上截图）</w:t>
            </w:r>
            <w:r>
              <w:rPr>
                <w:rFonts w:hint="eastAsia" w:ascii="宋体" w:hAnsi="宋体"/>
                <w:color w:val="000000"/>
                <w:sz w:val="24"/>
                <w:szCs w:val="24"/>
                <w:highlight w:val="none"/>
                <w:lang w:eastAsia="zh-CN"/>
              </w:rPr>
              <w:t>。</w:t>
            </w:r>
          </w:p>
        </w:tc>
        <w:tc>
          <w:tcPr>
            <w:tcW w:w="507"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560" w:lineRule="exact"/>
              <w:rPr>
                <w:rFonts w:hint="default"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7"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pPr>
              <w:ind w:firstLine="140" w:firstLineChars="50"/>
              <w:rPr>
                <w:rFonts w:ascii="宋体" w:hAnsi="宋体" w:cs="Arial"/>
                <w:bCs/>
                <w:kern w:val="0"/>
                <w:sz w:val="28"/>
                <w:szCs w:val="28"/>
                <w:highlight w:val="none"/>
              </w:rPr>
            </w:pPr>
            <w:r>
              <w:rPr>
                <w:rFonts w:hint="eastAsia" w:ascii="宋体" w:hAnsi="宋体" w:cs="Arial"/>
                <w:bCs/>
                <w:kern w:val="0"/>
                <w:sz w:val="28"/>
                <w:szCs w:val="28"/>
                <w:highlight w:val="none"/>
                <w:lang w:eastAsia="zh-CN"/>
              </w:rPr>
              <w:t>1</w:t>
            </w:r>
            <w:r>
              <w:rPr>
                <w:rFonts w:hint="eastAsia" w:ascii="宋体" w:hAnsi="宋体" w:cs="Arial"/>
                <w:bCs/>
                <w:kern w:val="0"/>
                <w:sz w:val="28"/>
                <w:szCs w:val="28"/>
                <w:highlight w:val="none"/>
              </w:rPr>
              <w:t>3</w:t>
            </w:r>
          </w:p>
        </w:tc>
        <w:tc>
          <w:tcPr>
            <w:tcW w:w="15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560" w:lineRule="exact"/>
              <w:rPr>
                <w:rFonts w:hint="eastAsia" w:ascii="宋体" w:hAnsi="宋体"/>
                <w:color w:val="000000"/>
                <w:sz w:val="24"/>
                <w:szCs w:val="24"/>
                <w:highlight w:val="none"/>
              </w:rPr>
            </w:pPr>
          </w:p>
          <w:p>
            <w:pPr>
              <w:autoSpaceDE w:val="0"/>
              <w:autoSpaceDN w:val="0"/>
              <w:adjustRightInd w:val="0"/>
              <w:spacing w:line="560" w:lineRule="exact"/>
              <w:rPr>
                <w:rFonts w:hint="eastAsia" w:ascii="宋体" w:hAnsi="宋体"/>
                <w:color w:val="000000"/>
                <w:sz w:val="24"/>
                <w:szCs w:val="24"/>
                <w:highlight w:val="none"/>
              </w:rPr>
            </w:pPr>
            <w:r>
              <w:rPr>
                <w:rFonts w:hint="eastAsia" w:ascii="宋体" w:hAnsi="宋体"/>
                <w:color w:val="000000"/>
                <w:sz w:val="24"/>
                <w:szCs w:val="24"/>
                <w:highlight w:val="none"/>
              </w:rPr>
              <w:t>公司业绩</w:t>
            </w:r>
          </w:p>
        </w:tc>
        <w:tc>
          <w:tcPr>
            <w:tcW w:w="6894"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560" w:lineRule="exact"/>
              <w:rPr>
                <w:rFonts w:hint="eastAsia" w:ascii="宋体" w:hAnsi="宋体" w:eastAsia="宋体"/>
                <w:color w:val="000000"/>
                <w:sz w:val="24"/>
                <w:szCs w:val="24"/>
                <w:highlight w:val="none"/>
                <w:lang w:eastAsia="zh-CN"/>
              </w:rPr>
            </w:pPr>
            <w:r>
              <w:rPr>
                <w:rFonts w:hint="eastAsia" w:ascii="宋体" w:hAnsi="宋体"/>
                <w:color w:val="000000"/>
                <w:sz w:val="24"/>
                <w:szCs w:val="24"/>
                <w:highlight w:val="none"/>
              </w:rPr>
              <w:t>投标人需提供近3年内完成在深圳市的类似业绩，每个业绩得3分，满分15分。业绩证明材料须提供合同关键页、报告等，时间以合同签订时间为准）</w:t>
            </w:r>
            <w:r>
              <w:rPr>
                <w:rFonts w:hint="eastAsia" w:ascii="宋体" w:hAnsi="宋体"/>
                <w:color w:val="000000"/>
                <w:sz w:val="24"/>
                <w:szCs w:val="24"/>
                <w:highlight w:val="none"/>
                <w:lang w:eastAsia="zh-CN"/>
              </w:rPr>
              <w:t>。</w:t>
            </w:r>
          </w:p>
        </w:tc>
        <w:tc>
          <w:tcPr>
            <w:tcW w:w="507"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560" w:lineRule="exact"/>
              <w:rPr>
                <w:rFonts w:hint="default"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3"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pPr>
              <w:ind w:firstLine="140" w:firstLineChars="50"/>
              <w:rPr>
                <w:rFonts w:hint="eastAsia" w:ascii="宋体" w:hAnsi="宋体" w:eastAsia="宋体" w:cs="Arial"/>
                <w:bCs/>
                <w:kern w:val="0"/>
                <w:sz w:val="28"/>
                <w:szCs w:val="28"/>
                <w:highlight w:val="none"/>
                <w:lang w:val="en-US" w:eastAsia="zh-CN"/>
              </w:rPr>
            </w:pPr>
            <w:r>
              <w:rPr>
                <w:rFonts w:hint="eastAsia" w:ascii="宋体" w:hAnsi="宋体" w:cs="Arial"/>
                <w:bCs/>
                <w:kern w:val="0"/>
                <w:sz w:val="28"/>
                <w:szCs w:val="28"/>
                <w:highlight w:val="none"/>
                <w:lang w:val="en-US" w:eastAsia="zh-CN"/>
              </w:rPr>
              <w:t>4</w:t>
            </w:r>
          </w:p>
        </w:tc>
        <w:tc>
          <w:tcPr>
            <w:tcW w:w="15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560" w:lineRule="exact"/>
              <w:rPr>
                <w:rFonts w:hint="eastAsia" w:ascii="宋体" w:hAnsi="宋体"/>
                <w:color w:val="000000"/>
                <w:sz w:val="24"/>
                <w:szCs w:val="24"/>
                <w:highlight w:val="none"/>
              </w:rPr>
            </w:pPr>
          </w:p>
          <w:p>
            <w:pPr>
              <w:autoSpaceDE w:val="0"/>
              <w:autoSpaceDN w:val="0"/>
              <w:adjustRightInd w:val="0"/>
              <w:spacing w:line="560" w:lineRule="exact"/>
              <w:rPr>
                <w:rFonts w:hint="eastAsia" w:ascii="宋体" w:hAnsi="宋体"/>
                <w:color w:val="000000"/>
                <w:sz w:val="24"/>
                <w:szCs w:val="24"/>
                <w:highlight w:val="none"/>
              </w:rPr>
            </w:pPr>
          </w:p>
          <w:p>
            <w:pPr>
              <w:autoSpaceDE w:val="0"/>
              <w:autoSpaceDN w:val="0"/>
              <w:adjustRightInd w:val="0"/>
              <w:spacing w:line="560" w:lineRule="exact"/>
              <w:rPr>
                <w:rFonts w:hint="eastAsia" w:ascii="宋体" w:hAnsi="宋体"/>
                <w:color w:val="000000"/>
                <w:sz w:val="24"/>
                <w:szCs w:val="24"/>
                <w:highlight w:val="none"/>
              </w:rPr>
            </w:pPr>
            <w:r>
              <w:rPr>
                <w:rFonts w:hint="eastAsia" w:ascii="宋体" w:hAnsi="宋体"/>
                <w:color w:val="000000"/>
                <w:sz w:val="24"/>
                <w:szCs w:val="24"/>
                <w:highlight w:val="none"/>
              </w:rPr>
              <w:t>项目负责人及团队人员资格要求</w:t>
            </w:r>
          </w:p>
        </w:tc>
        <w:tc>
          <w:tcPr>
            <w:tcW w:w="6894"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560" w:lineRule="exact"/>
              <w:rPr>
                <w:rFonts w:hint="eastAsia" w:ascii="宋体" w:hAnsi="宋体"/>
                <w:color w:val="000000"/>
                <w:sz w:val="24"/>
                <w:szCs w:val="24"/>
                <w:highlight w:val="none"/>
              </w:rPr>
            </w:pPr>
            <w:r>
              <w:rPr>
                <w:rFonts w:hint="eastAsia" w:ascii="宋体" w:hAnsi="宋体"/>
                <w:color w:val="000000"/>
                <w:sz w:val="24"/>
                <w:szCs w:val="24"/>
                <w:highlight w:val="none"/>
              </w:rPr>
              <w:t>1.项目经理从业资质要求（4分）：项目负责人具有高级职称和注册环评工程师得4分，其余不得分。要求提供资质证书复印件作为证明材料，并提供在职证明，不提供相关证明材料的不得分。</w:t>
            </w:r>
          </w:p>
          <w:p>
            <w:pPr>
              <w:autoSpaceDE w:val="0"/>
              <w:autoSpaceDN w:val="0"/>
              <w:adjustRightInd w:val="0"/>
              <w:spacing w:line="560" w:lineRule="exact"/>
              <w:rPr>
                <w:rFonts w:hint="eastAsia" w:ascii="宋体" w:hAnsi="宋体"/>
                <w:color w:val="000000"/>
                <w:sz w:val="24"/>
                <w:szCs w:val="24"/>
                <w:highlight w:val="none"/>
              </w:rPr>
            </w:pPr>
            <w:r>
              <w:rPr>
                <w:rFonts w:hint="eastAsia" w:ascii="宋体" w:hAnsi="宋体"/>
                <w:color w:val="000000"/>
                <w:sz w:val="24"/>
                <w:szCs w:val="24"/>
                <w:highlight w:val="none"/>
              </w:rPr>
              <w:t>2.项目团队人员要求（6分）：项目团队具有注册环评工程师或高级工程师职称的，每位得1分，最高得6分，项目经理除外。</w:t>
            </w:r>
          </w:p>
          <w:p>
            <w:pPr>
              <w:autoSpaceDE w:val="0"/>
              <w:autoSpaceDN w:val="0"/>
              <w:adjustRightInd w:val="0"/>
              <w:spacing w:line="560" w:lineRule="exact"/>
              <w:ind w:firstLine="480" w:firstLineChars="200"/>
              <w:rPr>
                <w:rFonts w:hint="eastAsia" w:ascii="宋体" w:hAnsi="宋体" w:eastAsia="宋体"/>
                <w:color w:val="000000"/>
                <w:sz w:val="24"/>
                <w:szCs w:val="24"/>
                <w:highlight w:val="none"/>
                <w:lang w:eastAsia="zh-CN"/>
              </w:rPr>
            </w:pPr>
            <w:r>
              <w:rPr>
                <w:rFonts w:hint="eastAsia" w:ascii="宋体" w:hAnsi="宋体"/>
                <w:color w:val="000000"/>
                <w:sz w:val="24"/>
                <w:szCs w:val="24"/>
                <w:highlight w:val="none"/>
              </w:rPr>
              <w:t>以上均要求提供资质证书复印件作为证明材料，并提供在职证明，不提供相关证明材料的不得分</w:t>
            </w:r>
            <w:r>
              <w:rPr>
                <w:rFonts w:hint="eastAsia" w:ascii="宋体" w:hAnsi="宋体"/>
                <w:color w:val="000000"/>
                <w:sz w:val="24"/>
                <w:szCs w:val="24"/>
                <w:highlight w:val="none"/>
                <w:lang w:val="en-US" w:eastAsia="zh-CN"/>
              </w:rPr>
              <w:t>。</w:t>
            </w:r>
          </w:p>
        </w:tc>
        <w:tc>
          <w:tcPr>
            <w:tcW w:w="507"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560" w:lineRule="exact"/>
              <w:ind w:firstLine="480" w:firstLineChars="200"/>
              <w:rPr>
                <w:rFonts w:hint="default"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10</w:t>
            </w:r>
          </w:p>
        </w:tc>
      </w:tr>
    </w:tbl>
    <w:p>
      <w:pPr>
        <w:autoSpaceDE w:val="0"/>
        <w:autoSpaceDN w:val="0"/>
        <w:adjustRightInd w:val="0"/>
        <w:spacing w:line="360" w:lineRule="auto"/>
        <w:ind w:firstLine="562" w:firstLineChars="201"/>
        <w:rPr>
          <w:rFonts w:ascii="宋体" w:hAnsi="宋体"/>
          <w:color w:val="000000"/>
          <w:sz w:val="28"/>
          <w:szCs w:val="28"/>
        </w:rPr>
      </w:pP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各评委评出各有效参选文件的得分后，算术平均后计算出各参选人技术标书评审得分。分数出现小数点，保留小数点后二位，第三位小数四舍五入。</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2）商务标，总分为</w:t>
      </w:r>
      <w:r>
        <w:rPr>
          <w:rFonts w:ascii="宋体" w:hAnsi="宋体"/>
          <w:color w:val="000000"/>
          <w:sz w:val="28"/>
          <w:szCs w:val="28"/>
        </w:rPr>
        <w:t>5</w:t>
      </w:r>
      <w:r>
        <w:rPr>
          <w:rFonts w:hint="eastAsia" w:ascii="宋体" w:hAnsi="宋体"/>
          <w:color w:val="000000"/>
          <w:sz w:val="28"/>
          <w:szCs w:val="28"/>
        </w:rPr>
        <w:t>0分，按下列公式计算：</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Fn=（50-50×│Sn-Sj│/Sj）</w:t>
      </w:r>
    </w:p>
    <w:p>
      <w:pPr>
        <w:autoSpaceDE w:val="0"/>
        <w:autoSpaceDN w:val="0"/>
        <w:adjustRightInd w:val="0"/>
        <w:spacing w:line="520" w:lineRule="exact"/>
        <w:ind w:firstLine="560" w:firstLineChars="200"/>
        <w:rPr>
          <w:rFonts w:ascii="宋体" w:hAnsi="宋体"/>
          <w:color w:val="000000"/>
          <w:sz w:val="28"/>
          <w:szCs w:val="28"/>
        </w:rPr>
      </w:pPr>
      <w:r>
        <w:rPr>
          <w:rFonts w:hint="eastAsia" w:ascii="宋体" w:hAnsi="宋体"/>
          <w:color w:val="000000"/>
          <w:sz w:val="28"/>
          <w:szCs w:val="28"/>
        </w:rPr>
        <w:t>其中：Fn—第n参选人的商务得分（当Sn大于报价上限时，该参选人的商务得分按零分计）。</w:t>
      </w:r>
    </w:p>
    <w:p>
      <w:pPr>
        <w:autoSpaceDE w:val="0"/>
        <w:autoSpaceDN w:val="0"/>
        <w:adjustRightInd w:val="0"/>
        <w:spacing w:line="520" w:lineRule="exact"/>
        <w:ind w:firstLine="560" w:firstLineChars="200"/>
        <w:rPr>
          <w:rFonts w:ascii="宋体" w:hAnsi="宋体"/>
          <w:color w:val="000000"/>
          <w:sz w:val="28"/>
          <w:szCs w:val="28"/>
        </w:rPr>
      </w:pPr>
      <w:r>
        <w:rPr>
          <w:rFonts w:hint="eastAsia" w:ascii="宋体" w:hAnsi="宋体"/>
          <w:color w:val="000000"/>
          <w:sz w:val="28"/>
          <w:szCs w:val="28"/>
        </w:rPr>
        <w:t>Sn—第n参选人的报价（若各</w:t>
      </w:r>
      <w:r>
        <w:rPr>
          <w:rFonts w:ascii="宋体" w:hAnsi="宋体"/>
          <w:color w:val="000000"/>
          <w:sz w:val="28"/>
          <w:szCs w:val="28"/>
        </w:rPr>
        <w:t>参选人</w:t>
      </w:r>
      <w:r>
        <w:rPr>
          <w:rFonts w:hint="eastAsia" w:ascii="宋体" w:hAnsi="宋体"/>
          <w:color w:val="000000"/>
          <w:sz w:val="28"/>
          <w:szCs w:val="28"/>
        </w:rPr>
        <w:t>的</w:t>
      </w:r>
      <w:r>
        <w:rPr>
          <w:rFonts w:ascii="宋体" w:hAnsi="宋体"/>
          <w:color w:val="000000"/>
          <w:sz w:val="28"/>
          <w:szCs w:val="28"/>
        </w:rPr>
        <w:t>报价，</w:t>
      </w:r>
      <w:r>
        <w:rPr>
          <w:rFonts w:hint="eastAsia" w:ascii="宋体" w:hAnsi="宋体"/>
          <w:color w:val="000000"/>
          <w:sz w:val="28"/>
          <w:szCs w:val="28"/>
        </w:rPr>
        <w:t>如出现</w:t>
      </w:r>
      <w:r>
        <w:rPr>
          <w:rFonts w:ascii="宋体" w:hAnsi="宋体"/>
          <w:color w:val="000000"/>
          <w:sz w:val="28"/>
          <w:szCs w:val="28"/>
        </w:rPr>
        <w:t>税率不一致的情况，则以不含税总价</w:t>
      </w:r>
      <w:r>
        <w:rPr>
          <w:rFonts w:hint="eastAsia" w:ascii="宋体" w:hAnsi="宋体"/>
          <w:color w:val="000000"/>
          <w:sz w:val="28"/>
          <w:szCs w:val="28"/>
        </w:rPr>
        <w:t>作为</w:t>
      </w:r>
      <w:r>
        <w:rPr>
          <w:rFonts w:ascii="宋体" w:hAnsi="宋体"/>
          <w:color w:val="000000"/>
          <w:sz w:val="28"/>
          <w:szCs w:val="28"/>
        </w:rPr>
        <w:t>参选人的报价进行计算</w:t>
      </w:r>
      <w:r>
        <w:rPr>
          <w:rFonts w:hint="eastAsia" w:ascii="宋体" w:hAnsi="宋体"/>
          <w:color w:val="000000"/>
          <w:sz w:val="28"/>
          <w:szCs w:val="28"/>
        </w:rPr>
        <w:t>；若</w:t>
      </w:r>
      <w:r>
        <w:rPr>
          <w:rFonts w:ascii="宋体" w:hAnsi="宋体"/>
          <w:color w:val="000000"/>
          <w:sz w:val="28"/>
          <w:szCs w:val="28"/>
        </w:rPr>
        <w:t>税率一致，则</w:t>
      </w:r>
      <w:r>
        <w:rPr>
          <w:rFonts w:hint="eastAsia" w:ascii="宋体" w:hAnsi="宋体"/>
          <w:color w:val="000000"/>
          <w:sz w:val="28"/>
          <w:szCs w:val="28"/>
        </w:rPr>
        <w:t>以含税</w:t>
      </w:r>
      <w:r>
        <w:rPr>
          <w:rFonts w:ascii="宋体" w:hAnsi="宋体"/>
          <w:color w:val="000000"/>
          <w:sz w:val="28"/>
          <w:szCs w:val="28"/>
        </w:rPr>
        <w:t>总价</w:t>
      </w:r>
      <w:r>
        <w:rPr>
          <w:rFonts w:hint="eastAsia" w:ascii="宋体" w:hAnsi="宋体"/>
          <w:color w:val="000000"/>
          <w:sz w:val="28"/>
          <w:szCs w:val="28"/>
        </w:rPr>
        <w:t>作为</w:t>
      </w:r>
      <w:r>
        <w:rPr>
          <w:rFonts w:ascii="宋体" w:hAnsi="宋体"/>
          <w:color w:val="000000"/>
          <w:sz w:val="28"/>
          <w:szCs w:val="28"/>
        </w:rPr>
        <w:t>参选人</w:t>
      </w:r>
      <w:r>
        <w:rPr>
          <w:rFonts w:hint="eastAsia" w:ascii="宋体" w:hAnsi="宋体"/>
          <w:color w:val="000000"/>
          <w:sz w:val="28"/>
          <w:szCs w:val="28"/>
        </w:rPr>
        <w:t>的</w:t>
      </w:r>
      <w:r>
        <w:rPr>
          <w:rFonts w:ascii="宋体" w:hAnsi="宋体"/>
          <w:color w:val="000000"/>
          <w:sz w:val="28"/>
          <w:szCs w:val="28"/>
        </w:rPr>
        <w:t>报价进行计算。</w:t>
      </w:r>
      <w:r>
        <w:rPr>
          <w:rFonts w:hint="eastAsia" w:ascii="宋体" w:hAnsi="宋体"/>
          <w:color w:val="000000"/>
          <w:sz w:val="28"/>
          <w:szCs w:val="28"/>
        </w:rPr>
        <w:t>）</w:t>
      </w:r>
    </w:p>
    <w:p>
      <w:pPr>
        <w:autoSpaceDE w:val="0"/>
        <w:autoSpaceDN w:val="0"/>
        <w:adjustRightInd w:val="0"/>
        <w:spacing w:line="520" w:lineRule="exact"/>
        <w:ind w:firstLine="560" w:firstLineChars="200"/>
        <w:rPr>
          <w:rFonts w:ascii="宋体" w:hAnsi="宋体"/>
          <w:color w:val="000000"/>
          <w:sz w:val="28"/>
          <w:szCs w:val="28"/>
        </w:rPr>
      </w:pPr>
      <w:r>
        <w:rPr>
          <w:rFonts w:hint="eastAsia" w:ascii="宋体" w:hAnsi="宋体"/>
          <w:color w:val="000000"/>
          <w:sz w:val="28"/>
          <w:szCs w:val="28"/>
        </w:rPr>
        <w:t>Sj—评标基准价，进入</w:t>
      </w:r>
      <w:r>
        <w:rPr>
          <w:rFonts w:ascii="宋体" w:hAnsi="宋体"/>
          <w:color w:val="000000"/>
          <w:sz w:val="28"/>
          <w:szCs w:val="28"/>
        </w:rPr>
        <w:t>商务标环节所有</w:t>
      </w:r>
      <w:r>
        <w:rPr>
          <w:rFonts w:hint="eastAsia" w:ascii="宋体" w:hAnsi="宋体"/>
          <w:color w:val="000000"/>
          <w:sz w:val="28"/>
          <w:szCs w:val="28"/>
        </w:rPr>
        <w:t>参选人投标报价的次低价为基准价。</w:t>
      </w:r>
    </w:p>
    <w:p>
      <w:pPr>
        <w:autoSpaceDE w:val="0"/>
        <w:autoSpaceDN w:val="0"/>
        <w:adjustRightInd w:val="0"/>
        <w:spacing w:line="520" w:lineRule="exact"/>
        <w:ind w:firstLine="560" w:firstLineChars="200"/>
        <w:rPr>
          <w:rFonts w:ascii="宋体" w:hAnsi="宋体"/>
          <w:color w:val="000000"/>
          <w:sz w:val="28"/>
          <w:szCs w:val="28"/>
        </w:rPr>
      </w:pPr>
      <w:r>
        <w:rPr>
          <w:rFonts w:hint="eastAsia" w:ascii="宋体" w:hAnsi="宋体"/>
          <w:color w:val="000000"/>
          <w:sz w:val="28"/>
          <w:szCs w:val="28"/>
        </w:rPr>
        <w:t>若次低价同时为最高价，则以最低价为基准价且为满分</w:t>
      </w:r>
      <w:r>
        <w:rPr>
          <w:rFonts w:hint="eastAsia" w:ascii="宋体" w:hAnsi="宋体"/>
          <w:color w:val="000000"/>
          <w:sz w:val="28"/>
          <w:szCs w:val="28"/>
          <w:lang w:eastAsia="zh-CN"/>
        </w:rPr>
        <w:t>，</w:t>
      </w:r>
      <w:r>
        <w:rPr>
          <w:rFonts w:hint="eastAsia" w:ascii="宋体" w:hAnsi="宋体"/>
          <w:color w:val="000000"/>
          <w:sz w:val="28"/>
          <w:szCs w:val="28"/>
        </w:rPr>
        <w:t>当报价的数字与中文大写不一致时，以价低者为准。</w:t>
      </w:r>
    </w:p>
    <w:p>
      <w:pPr>
        <w:autoSpaceDE w:val="0"/>
        <w:autoSpaceDN w:val="0"/>
        <w:adjustRightInd w:val="0"/>
        <w:spacing w:line="520" w:lineRule="exact"/>
        <w:ind w:firstLine="560" w:firstLineChars="200"/>
        <w:rPr>
          <w:rFonts w:ascii="宋体" w:hAnsi="宋体"/>
          <w:color w:val="000000"/>
          <w:sz w:val="28"/>
          <w:szCs w:val="28"/>
        </w:rPr>
      </w:pPr>
      <w:r>
        <w:rPr>
          <w:rFonts w:hint="eastAsia" w:ascii="宋体" w:hAnsi="宋体"/>
          <w:color w:val="000000"/>
          <w:sz w:val="28"/>
          <w:szCs w:val="28"/>
        </w:rPr>
        <w:t>（3）综合评分最高有两家或两家以上单位时，</w:t>
      </w:r>
      <w:r>
        <w:rPr>
          <w:rFonts w:ascii="宋体" w:hAnsi="宋体"/>
          <w:color w:val="000000"/>
          <w:sz w:val="28"/>
          <w:szCs w:val="28"/>
        </w:rPr>
        <w:t>以技术标得分高者排在先</w:t>
      </w:r>
      <w:r>
        <w:rPr>
          <w:rFonts w:hint="eastAsia" w:ascii="宋体" w:hAnsi="宋体"/>
          <w:color w:val="000000"/>
          <w:sz w:val="28"/>
          <w:szCs w:val="28"/>
        </w:rPr>
        <w:t>；若技术标得分相同的（以保留小数点后两位且四舍五入为准），以商务标报价低者排在先；若报价相同的，以抽签的形式确定中选候选人。</w:t>
      </w:r>
    </w:p>
    <w:p>
      <w:pPr>
        <w:autoSpaceDE w:val="0"/>
        <w:autoSpaceDN w:val="0"/>
        <w:adjustRightInd w:val="0"/>
        <w:spacing w:line="520" w:lineRule="exact"/>
        <w:ind w:firstLine="560" w:firstLineChars="200"/>
        <w:rPr>
          <w:rFonts w:ascii="宋体" w:hAnsi="宋体"/>
          <w:color w:val="000000"/>
          <w:sz w:val="28"/>
          <w:szCs w:val="28"/>
        </w:rPr>
      </w:pPr>
      <w:r>
        <w:rPr>
          <w:rFonts w:hint="eastAsia" w:ascii="宋体" w:hAnsi="宋体"/>
          <w:color w:val="000000"/>
          <w:sz w:val="28"/>
          <w:szCs w:val="28"/>
        </w:rPr>
        <w:t>（4）评分分数出现小数点，保留小数点后二位，第三位小数四舍五入。</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（5）参选文件有比选</w:t>
      </w:r>
      <w:r>
        <w:rPr>
          <w:rFonts w:ascii="宋体" w:hAnsi="宋体"/>
          <w:color w:val="000000"/>
          <w:sz w:val="28"/>
          <w:szCs w:val="28"/>
        </w:rPr>
        <w:t>文件第</w:t>
      </w:r>
      <w:r>
        <w:rPr>
          <w:rFonts w:hint="eastAsia" w:ascii="宋体" w:hAnsi="宋体"/>
          <w:color w:val="000000"/>
          <w:sz w:val="28"/>
          <w:szCs w:val="28"/>
        </w:rPr>
        <w:t>三</w:t>
      </w:r>
      <w:r>
        <w:rPr>
          <w:rFonts w:ascii="宋体" w:hAnsi="宋体"/>
          <w:color w:val="000000"/>
          <w:sz w:val="28"/>
          <w:szCs w:val="28"/>
        </w:rPr>
        <w:t>章“</w:t>
      </w:r>
      <w:r>
        <w:rPr>
          <w:rFonts w:hint="eastAsia" w:ascii="宋体" w:hAnsi="宋体"/>
          <w:color w:val="000000"/>
          <w:sz w:val="28"/>
          <w:szCs w:val="28"/>
        </w:rPr>
        <w:t>否决性条款</w:t>
      </w:r>
      <w:r>
        <w:rPr>
          <w:rFonts w:ascii="宋体" w:hAnsi="宋体"/>
          <w:color w:val="000000"/>
          <w:sz w:val="28"/>
          <w:szCs w:val="28"/>
        </w:rPr>
        <w:t>”第</w:t>
      </w:r>
      <w:r>
        <w:rPr>
          <w:rFonts w:hint="eastAsia" w:ascii="宋体" w:hAnsi="宋体"/>
          <w:color w:val="000000"/>
          <w:sz w:val="28"/>
          <w:szCs w:val="28"/>
        </w:rPr>
        <w:t>三</w:t>
      </w:r>
      <w:r>
        <w:rPr>
          <w:rFonts w:ascii="宋体" w:hAnsi="宋体"/>
          <w:color w:val="000000"/>
          <w:sz w:val="28"/>
          <w:szCs w:val="28"/>
        </w:rPr>
        <w:t>条</w:t>
      </w:r>
      <w:r>
        <w:rPr>
          <w:rFonts w:hint="eastAsia" w:ascii="宋体" w:hAnsi="宋体"/>
          <w:color w:val="000000"/>
          <w:sz w:val="28"/>
          <w:szCs w:val="28"/>
        </w:rPr>
        <w:t>规定情形之一的，按废标处理。</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（三）最低价法</w:t>
      </w:r>
    </w:p>
    <w:p>
      <w:pPr>
        <w:autoSpaceDE w:val="0"/>
        <w:autoSpaceDN w:val="0"/>
        <w:adjustRightInd w:val="0"/>
        <w:spacing w:line="360" w:lineRule="auto"/>
        <w:ind w:firstLine="565" w:firstLineChars="201"/>
        <w:rPr>
          <w:rFonts w:ascii="宋体" w:hAnsi="宋体"/>
          <w:color w:val="000000"/>
          <w:sz w:val="28"/>
          <w:szCs w:val="28"/>
        </w:rPr>
      </w:pPr>
      <w:r>
        <w:rPr>
          <w:rFonts w:ascii="宋体" w:hAnsi="宋体" w:cs="宋体"/>
          <w:b/>
          <w:bCs/>
          <w:color w:val="000000"/>
          <w:sz w:val="28"/>
          <w:szCs w:val="28"/>
          <w:u w:val="single"/>
        </w:rPr>
        <w:t>/</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（四）抽签法</w:t>
      </w:r>
    </w:p>
    <w:p>
      <w:pPr>
        <w:autoSpaceDE w:val="0"/>
        <w:autoSpaceDN w:val="0"/>
        <w:adjustRightInd w:val="0"/>
        <w:spacing w:line="360" w:lineRule="auto"/>
        <w:ind w:firstLine="565" w:firstLineChars="201"/>
        <w:rPr>
          <w:rFonts w:ascii="宋体" w:hAnsi="宋体"/>
          <w:color w:val="000000"/>
          <w:sz w:val="28"/>
          <w:szCs w:val="28"/>
        </w:rPr>
      </w:pPr>
      <w:r>
        <w:rPr>
          <w:rFonts w:ascii="宋体" w:hAnsi="宋体" w:cs="宋体"/>
          <w:b/>
          <w:bCs/>
          <w:color w:val="000000"/>
          <w:sz w:val="28"/>
          <w:szCs w:val="28"/>
          <w:u w:val="single"/>
        </w:rPr>
        <w:t>/</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（五）其他</w:t>
      </w:r>
    </w:p>
    <w:p>
      <w:pPr>
        <w:autoSpaceDE w:val="0"/>
        <w:autoSpaceDN w:val="0"/>
        <w:adjustRightInd w:val="0"/>
        <w:spacing w:line="360" w:lineRule="auto"/>
        <w:ind w:firstLine="565" w:firstLineChars="201"/>
        <w:rPr>
          <w:rFonts w:ascii="宋体" w:hAnsi="宋体"/>
          <w:color w:val="000000"/>
          <w:sz w:val="28"/>
          <w:szCs w:val="28"/>
        </w:rPr>
      </w:pPr>
      <w:r>
        <w:rPr>
          <w:rFonts w:ascii="宋体" w:hAnsi="宋体" w:cs="宋体"/>
          <w:b/>
          <w:bCs/>
          <w:color w:val="000000"/>
          <w:sz w:val="28"/>
          <w:szCs w:val="28"/>
          <w:u w:val="single"/>
        </w:rPr>
        <w:t>/</w:t>
      </w:r>
    </w:p>
    <w:p>
      <w:pPr>
        <w:autoSpaceDE w:val="0"/>
        <w:autoSpaceDN w:val="0"/>
        <w:adjustRightInd w:val="0"/>
        <w:spacing w:line="360" w:lineRule="auto"/>
        <w:ind w:firstLine="565" w:firstLineChars="201"/>
        <w:rPr>
          <w:rFonts w:ascii="宋体" w:hAnsi="宋体"/>
          <w:b/>
          <w:color w:val="000000"/>
          <w:sz w:val="28"/>
          <w:szCs w:val="28"/>
        </w:rPr>
      </w:pPr>
      <w:r>
        <w:rPr>
          <w:rFonts w:hint="eastAsia" w:ascii="宋体" w:hAnsi="宋体"/>
          <w:b/>
          <w:color w:val="000000"/>
          <w:sz w:val="28"/>
          <w:szCs w:val="28"/>
        </w:rPr>
        <w:t>四、评选报告</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评审委员会负责编制评标报告，评标报告应包括以下内容：</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（1）评审工作情况；</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（2）评审结果；</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（3）评审委员会签字；</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（4）监督人员签字。</w:t>
      </w:r>
    </w:p>
    <w:p>
      <w:pPr>
        <w:autoSpaceDE w:val="0"/>
        <w:autoSpaceDN w:val="0"/>
        <w:adjustRightInd w:val="0"/>
        <w:spacing w:line="360" w:lineRule="auto"/>
        <w:ind w:firstLine="565" w:firstLineChars="201"/>
        <w:rPr>
          <w:rFonts w:ascii="宋体" w:hAnsi="宋体"/>
          <w:b/>
          <w:color w:val="000000"/>
          <w:sz w:val="28"/>
          <w:szCs w:val="28"/>
        </w:rPr>
      </w:pPr>
      <w:r>
        <w:rPr>
          <w:rFonts w:hint="eastAsia" w:ascii="宋体" w:hAnsi="宋体"/>
          <w:b/>
          <w:color w:val="000000"/>
          <w:sz w:val="28"/>
          <w:szCs w:val="28"/>
        </w:rPr>
        <w:t>五、中选结果</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经评审确定的中选候选人将按比选人内部程序上报审批通过后，将与中选候选人签订合同，未中选单位不另行通知。</w:t>
      </w:r>
    </w:p>
    <w:p>
      <w:pPr>
        <w:autoSpaceDE w:val="0"/>
        <w:autoSpaceDN w:val="0"/>
        <w:adjustRightInd w:val="0"/>
        <w:spacing w:line="360" w:lineRule="auto"/>
        <w:ind w:firstLine="565" w:firstLineChars="201"/>
        <w:rPr>
          <w:rFonts w:ascii="宋体" w:hAnsi="宋体"/>
          <w:b/>
          <w:color w:val="000000"/>
          <w:sz w:val="28"/>
          <w:szCs w:val="28"/>
        </w:rPr>
      </w:pPr>
      <w:bookmarkStart w:id="27" w:name="_Toc402782177"/>
      <w:r>
        <w:rPr>
          <w:rFonts w:hint="eastAsia" w:ascii="宋体" w:hAnsi="宋体"/>
          <w:b/>
          <w:color w:val="000000"/>
          <w:sz w:val="28"/>
          <w:szCs w:val="28"/>
        </w:rPr>
        <w:t>六、合同</w:t>
      </w:r>
      <w:bookmarkEnd w:id="27"/>
      <w:r>
        <w:rPr>
          <w:rFonts w:hint="eastAsia" w:ascii="宋体" w:hAnsi="宋体"/>
          <w:b/>
          <w:color w:val="000000"/>
          <w:sz w:val="28"/>
          <w:szCs w:val="28"/>
        </w:rPr>
        <w:t>签订</w:t>
      </w:r>
    </w:p>
    <w:p>
      <w:pPr>
        <w:autoSpaceDE w:val="0"/>
        <w:autoSpaceDN w:val="0"/>
        <w:adjustRightInd w:val="0"/>
        <w:spacing w:line="360" w:lineRule="auto"/>
        <w:ind w:firstLine="562" w:firstLineChars="201"/>
        <w:rPr>
          <w:rFonts w:ascii="宋体" w:hAnsi="宋体"/>
          <w:color w:val="000000"/>
          <w:sz w:val="28"/>
          <w:szCs w:val="28"/>
        </w:rPr>
      </w:pPr>
      <w:r>
        <w:rPr>
          <w:rFonts w:ascii="宋体" w:hAnsi="宋体"/>
          <w:color w:val="000000"/>
          <w:sz w:val="28"/>
          <w:szCs w:val="28"/>
        </w:rPr>
        <w:t>比选人</w:t>
      </w:r>
      <w:r>
        <w:rPr>
          <w:rFonts w:hint="eastAsia" w:ascii="宋体" w:hAnsi="宋体"/>
          <w:color w:val="000000"/>
          <w:sz w:val="28"/>
          <w:szCs w:val="28"/>
        </w:rPr>
        <w:t>确定中选人后，将按照本比选文件的合同条件，与中选人签订合同，如中选</w:t>
      </w:r>
      <w:r>
        <w:rPr>
          <w:rFonts w:ascii="宋体" w:hAnsi="宋体"/>
          <w:color w:val="000000"/>
          <w:sz w:val="28"/>
          <w:szCs w:val="28"/>
        </w:rPr>
        <w:t>人不按规定与比选人签订合同，则比选人将有充分的理由废除中选</w:t>
      </w:r>
      <w:r>
        <w:rPr>
          <w:rFonts w:hint="eastAsia" w:ascii="宋体" w:hAnsi="宋体"/>
          <w:color w:val="000000"/>
          <w:sz w:val="28"/>
          <w:szCs w:val="28"/>
        </w:rPr>
        <w:t>，保留要求中选人赔偿损失、承担相应法律责任的权力</w:t>
      </w:r>
      <w:r>
        <w:rPr>
          <w:rFonts w:ascii="宋体" w:hAnsi="宋体"/>
          <w:color w:val="000000"/>
          <w:sz w:val="28"/>
          <w:szCs w:val="28"/>
        </w:rPr>
        <w:t>。</w:t>
      </w:r>
    </w:p>
    <w:p>
      <w:pPr>
        <w:spacing w:line="360" w:lineRule="auto"/>
        <w:ind w:firstLine="562" w:firstLineChars="200"/>
        <w:rPr>
          <w:rFonts w:ascii="宋体" w:hAnsi="宋体"/>
          <w:b/>
          <w:color w:val="000000"/>
          <w:sz w:val="28"/>
          <w:szCs w:val="28"/>
        </w:rPr>
      </w:pPr>
      <w:r>
        <w:rPr>
          <w:rFonts w:hint="eastAsia" w:ascii="宋体" w:hAnsi="宋体"/>
          <w:b/>
          <w:color w:val="000000"/>
          <w:sz w:val="28"/>
          <w:szCs w:val="28"/>
        </w:rPr>
        <w:t>七、其它</w:t>
      </w:r>
    </w:p>
    <w:p>
      <w:pPr>
        <w:widowControl/>
        <w:jc w:val="left"/>
        <w:rPr>
          <w:rFonts w:ascii="宋体" w:hAnsi="宋体"/>
          <w:color w:val="000000"/>
          <w:sz w:val="28"/>
          <w:szCs w:val="28"/>
        </w:rPr>
        <w:sectPr>
          <w:pgSz w:w="11906" w:h="16838"/>
          <w:pgMar w:top="1440" w:right="1800" w:bottom="1440" w:left="1800" w:header="720" w:footer="891" w:gutter="0"/>
          <w:cols w:space="720" w:num="1"/>
        </w:sectPr>
      </w:pPr>
    </w:p>
    <w:bookmarkEnd w:id="5"/>
    <w:bookmarkEnd w:id="6"/>
    <w:bookmarkEnd w:id="7"/>
    <w:bookmarkEnd w:id="8"/>
    <w:bookmarkEnd w:id="24"/>
    <w:p>
      <w:pPr>
        <w:tabs>
          <w:tab w:val="center" w:pos="6619"/>
        </w:tabs>
        <w:spacing w:line="480" w:lineRule="exact"/>
        <w:rPr>
          <w:rFonts w:hint="eastAsia" w:ascii="宋体" w:hAnsi="宋体"/>
          <w:kern w:val="0"/>
          <w:sz w:val="24"/>
          <w:szCs w:val="24"/>
          <w:u w:val="single"/>
        </w:rPr>
      </w:pPr>
      <w:bookmarkStart w:id="28" w:name="_Toc399494431"/>
      <w:bookmarkStart w:id="29" w:name="_Toc197404916"/>
      <w:bookmarkStart w:id="30" w:name="_Toc197850644"/>
      <w:bookmarkStart w:id="31" w:name="_Toc197850648"/>
      <w:bookmarkStart w:id="32" w:name="_Toc497549391"/>
      <w:bookmarkStart w:id="33" w:name="_Toc486842341"/>
      <w:bookmarkStart w:id="34" w:name="_Toc385992401"/>
      <w:bookmarkStart w:id="35" w:name="_Toc197404928"/>
      <w:bookmarkStart w:id="36" w:name="_Toc389620241"/>
      <w:r>
        <w:rPr>
          <w:rFonts w:hint="eastAsia" w:ascii="宋体" w:hAnsi="宋体"/>
          <w:kern w:val="0"/>
          <w:sz w:val="24"/>
          <w:szCs w:val="24"/>
          <w:u w:val="single"/>
        </w:rPr>
        <w:t>附表1</w:t>
      </w:r>
    </w:p>
    <w:p>
      <w:pPr>
        <w:tabs>
          <w:tab w:val="center" w:pos="6619"/>
        </w:tabs>
        <w:spacing w:line="480" w:lineRule="exact"/>
        <w:rPr>
          <w:rFonts w:ascii="宋体" w:hAnsi="宋体" w:cs="宋体"/>
          <w:b/>
          <w:bCs/>
          <w:kern w:val="0"/>
          <w:sz w:val="32"/>
          <w:szCs w:val="32"/>
        </w:rPr>
      </w:pPr>
      <w:r>
        <w:rPr>
          <w:rFonts w:ascii="宋体" w:hAnsi="宋体" w:cs="宋体"/>
          <w:b/>
          <w:bCs/>
          <w:kern w:val="0"/>
          <w:sz w:val="32"/>
          <w:szCs w:val="32"/>
        </w:rPr>
        <w:tab/>
      </w:r>
      <w:r>
        <w:rPr>
          <w:rFonts w:hint="eastAsia" w:ascii="宋体" w:hAnsi="宋体" w:cs="宋体"/>
          <w:b/>
          <w:bCs/>
          <w:kern w:val="0"/>
          <w:sz w:val="32"/>
          <w:szCs w:val="32"/>
        </w:rPr>
        <w:t>符合性审查表</w:t>
      </w:r>
    </w:p>
    <w:p>
      <w:pPr>
        <w:spacing w:line="480" w:lineRule="exact"/>
        <w:jc w:val="center"/>
        <w:rPr>
          <w:rFonts w:ascii="宋体" w:hAnsi="宋体" w:cs="宋体"/>
          <w:b/>
          <w:bCs/>
          <w:kern w:val="0"/>
          <w:sz w:val="32"/>
          <w:szCs w:val="32"/>
        </w:rPr>
      </w:pPr>
    </w:p>
    <w:p>
      <w:pPr>
        <w:pStyle w:val="23"/>
        <w:spacing w:line="360" w:lineRule="auto"/>
        <w:rPr>
          <w:rFonts w:hint="eastAsia" w:hAnsi="宋体" w:cs="宋体"/>
          <w:sz w:val="24"/>
          <w:szCs w:val="28"/>
        </w:rPr>
      </w:pPr>
      <w:r>
        <w:rPr>
          <w:rFonts w:hint="eastAsia" w:hAnsi="宋体"/>
          <w:b/>
          <w:color w:val="000000"/>
          <w:sz w:val="24"/>
          <w:szCs w:val="24"/>
        </w:rPr>
        <w:t>比选项目名称：</w:t>
      </w:r>
      <w:r>
        <w:rPr>
          <w:rFonts w:hint="eastAsia" w:hAnsi="宋体"/>
          <w:b/>
          <w:color w:val="000000"/>
          <w:sz w:val="24"/>
          <w:szCs w:val="24"/>
          <w:lang w:val="en-US" w:eastAsia="zh-CN"/>
        </w:rPr>
        <w:t>机场东</w:t>
      </w:r>
      <w:r>
        <w:rPr>
          <w:rFonts w:hint="eastAsia" w:hAnsi="宋体"/>
          <w:b/>
          <w:color w:val="000000"/>
          <w:sz w:val="24"/>
          <w:szCs w:val="24"/>
        </w:rPr>
        <w:t>车辆段上盖物业开发项目</w:t>
      </w:r>
      <w:r>
        <w:rPr>
          <w:rFonts w:hint="eastAsia" w:hAnsi="宋体"/>
          <w:b/>
          <w:color w:val="000000"/>
          <w:sz w:val="24"/>
          <w:szCs w:val="24"/>
          <w:lang w:val="en-US" w:eastAsia="zh-CN"/>
        </w:rPr>
        <w:t>土壤环境初步调查</w:t>
      </w:r>
      <w:r>
        <w:rPr>
          <w:rFonts w:hint="eastAsia" w:hAnsi="宋体"/>
          <w:b/>
          <w:color w:val="000000"/>
          <w:sz w:val="24"/>
          <w:szCs w:val="24"/>
          <w:lang w:eastAsia="zh-CN"/>
        </w:rPr>
        <w:t>服务</w:t>
      </w:r>
    </w:p>
    <w:p>
      <w:pPr>
        <w:jc w:val="right"/>
        <w:rPr>
          <w:rFonts w:hint="eastAsia" w:ascii="宋体" w:hAnsi="宋体"/>
          <w:sz w:val="24"/>
          <w:szCs w:val="24"/>
        </w:rPr>
      </w:pPr>
      <w:r>
        <w:rPr>
          <w:rFonts w:hint="eastAsia" w:ascii="宋体" w:hAnsi="宋体"/>
          <w:sz w:val="24"/>
          <w:szCs w:val="24"/>
        </w:rPr>
        <w:t xml:space="preserve">日期： 2021年 </w:t>
      </w:r>
      <w:r>
        <w:rPr>
          <w:rFonts w:ascii="宋体" w:hAnsi="宋体"/>
          <w:sz w:val="24"/>
          <w:szCs w:val="24"/>
        </w:rPr>
        <w:t xml:space="preserve"> </w:t>
      </w:r>
      <w:r>
        <w:rPr>
          <w:rFonts w:hint="eastAsia" w:ascii="宋体" w:hAnsi="宋体"/>
          <w:sz w:val="24"/>
          <w:szCs w:val="24"/>
        </w:rPr>
        <w:t xml:space="preserve"> 月 </w:t>
      </w:r>
      <w:r>
        <w:rPr>
          <w:rFonts w:ascii="宋体" w:hAnsi="宋体"/>
          <w:sz w:val="24"/>
          <w:szCs w:val="24"/>
        </w:rPr>
        <w:t xml:space="preserve"> </w:t>
      </w:r>
      <w:r>
        <w:rPr>
          <w:rFonts w:hint="eastAsia" w:ascii="宋体" w:hAnsi="宋体"/>
          <w:sz w:val="24"/>
          <w:szCs w:val="24"/>
        </w:rPr>
        <w:t xml:space="preserve"> 日</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5740"/>
        <w:gridCol w:w="1151"/>
        <w:gridCol w:w="1121"/>
        <w:gridCol w:w="1113"/>
        <w:gridCol w:w="1219"/>
        <w:gridCol w:w="1226"/>
        <w:gridCol w:w="1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noWrap w:val="0"/>
            <w:vAlign w:val="center"/>
          </w:tcPr>
          <w:p>
            <w:pPr>
              <w:jc w:val="center"/>
              <w:rPr>
                <w:rFonts w:hint="eastAsia"/>
              </w:rPr>
            </w:pPr>
            <w:r>
              <w:rPr>
                <w:rFonts w:hint="eastAsia"/>
              </w:rPr>
              <w:t>序号</w:t>
            </w:r>
          </w:p>
        </w:tc>
        <w:tc>
          <w:tcPr>
            <w:tcW w:w="5740" w:type="dxa"/>
            <w:noWrap w:val="0"/>
            <w:vAlign w:val="center"/>
          </w:tcPr>
          <w:p>
            <w:pPr>
              <w:jc w:val="center"/>
              <w:rPr>
                <w:rFonts w:hint="eastAsia"/>
              </w:rPr>
            </w:pPr>
            <w:r>
              <w:rPr>
                <w:rFonts w:hint="eastAsia"/>
              </w:rPr>
              <w:t>审查内容</w:t>
            </w:r>
          </w:p>
        </w:tc>
        <w:tc>
          <w:tcPr>
            <w:tcW w:w="1151" w:type="dxa"/>
            <w:noWrap w:val="0"/>
            <w:vAlign w:val="center"/>
          </w:tcPr>
          <w:p>
            <w:pPr>
              <w:jc w:val="center"/>
              <w:rPr>
                <w:rFonts w:hint="eastAsia"/>
              </w:rPr>
            </w:pPr>
            <w:r>
              <w:rPr>
                <w:rFonts w:hint="eastAsia"/>
              </w:rPr>
              <w:t>单位1</w:t>
            </w:r>
          </w:p>
        </w:tc>
        <w:tc>
          <w:tcPr>
            <w:tcW w:w="1121" w:type="dxa"/>
            <w:noWrap w:val="0"/>
            <w:vAlign w:val="center"/>
          </w:tcPr>
          <w:p>
            <w:pPr>
              <w:jc w:val="center"/>
            </w:pPr>
            <w:r>
              <w:rPr>
                <w:rFonts w:hint="eastAsia"/>
              </w:rPr>
              <w:t>单位2</w:t>
            </w:r>
          </w:p>
        </w:tc>
        <w:tc>
          <w:tcPr>
            <w:tcW w:w="1113" w:type="dxa"/>
            <w:noWrap w:val="0"/>
            <w:vAlign w:val="center"/>
          </w:tcPr>
          <w:p>
            <w:pPr>
              <w:jc w:val="center"/>
            </w:pPr>
            <w:r>
              <w:rPr>
                <w:rFonts w:hint="eastAsia"/>
              </w:rPr>
              <w:t>单位3</w:t>
            </w:r>
          </w:p>
        </w:tc>
        <w:tc>
          <w:tcPr>
            <w:tcW w:w="1219" w:type="dxa"/>
            <w:noWrap w:val="0"/>
            <w:vAlign w:val="center"/>
          </w:tcPr>
          <w:p>
            <w:pPr>
              <w:jc w:val="center"/>
            </w:pPr>
            <w:r>
              <w:rPr>
                <w:rFonts w:hint="eastAsia"/>
              </w:rPr>
              <w:t>单位4</w:t>
            </w:r>
          </w:p>
        </w:tc>
        <w:tc>
          <w:tcPr>
            <w:tcW w:w="1226" w:type="dxa"/>
            <w:noWrap w:val="0"/>
            <w:vAlign w:val="center"/>
          </w:tcPr>
          <w:p>
            <w:pPr>
              <w:jc w:val="center"/>
            </w:pPr>
            <w:r>
              <w:rPr>
                <w:rFonts w:hint="eastAsia"/>
              </w:rPr>
              <w:t>单位5</w:t>
            </w:r>
          </w:p>
        </w:tc>
        <w:tc>
          <w:tcPr>
            <w:tcW w:w="1121" w:type="dxa"/>
            <w:noWrap w:val="0"/>
            <w:vAlign w:val="center"/>
          </w:tcPr>
          <w:p>
            <w:pPr>
              <w:jc w:val="center"/>
            </w:pPr>
            <w:r>
              <w:rPr>
                <w:rFonts w:hint="eastAsia"/>
              </w:rPr>
              <w:t>单位6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63" w:type="dxa"/>
            <w:noWrap w:val="0"/>
            <w:vAlign w:val="center"/>
          </w:tcPr>
          <w:p>
            <w:pPr>
              <w:jc w:val="center"/>
              <w:rPr>
                <w:rFonts w:hint="eastAsia"/>
              </w:rPr>
            </w:pPr>
            <w:r>
              <w:t>1</w:t>
            </w:r>
          </w:p>
        </w:tc>
        <w:tc>
          <w:tcPr>
            <w:tcW w:w="5740" w:type="dxa"/>
            <w:noWrap w:val="0"/>
            <w:vAlign w:val="center"/>
          </w:tcPr>
          <w:p>
            <w:pPr>
              <w:jc w:val="left"/>
              <w:rPr>
                <w:rFonts w:hint="eastAsia"/>
                <w:highlight w:val="none"/>
              </w:rPr>
            </w:pPr>
            <w:r>
              <w:rPr>
                <w:rFonts w:hint="eastAsia"/>
                <w:highlight w:val="none"/>
              </w:rPr>
              <w:t>参选人为在中国广东省深圳市注册的独立法人</w:t>
            </w:r>
            <w:r>
              <w:rPr>
                <w:rFonts w:hint="eastAsia"/>
                <w:highlight w:val="none"/>
                <w:lang w:eastAsia="zh-CN"/>
              </w:rPr>
              <w:t>，</w:t>
            </w:r>
            <w:r>
              <w:rPr>
                <w:rFonts w:hint="eastAsia" w:ascii="Times New Roman" w:hAnsi="Times New Roman" w:eastAsia="宋体" w:cs="Times New Roman"/>
                <w:highlight w:val="none"/>
              </w:rPr>
              <w:t>注册且连续正常执业三年以上</w:t>
            </w:r>
            <w:r>
              <w:rPr>
                <w:rFonts w:hint="eastAsia"/>
                <w:highlight w:val="none"/>
              </w:rPr>
              <w:t>。</w:t>
            </w:r>
          </w:p>
        </w:tc>
        <w:tc>
          <w:tcPr>
            <w:tcW w:w="1151" w:type="dxa"/>
            <w:noWrap w:val="0"/>
            <w:vAlign w:val="center"/>
          </w:tcPr>
          <w:p>
            <w:pPr>
              <w:jc w:val="center"/>
              <w:rPr>
                <w:rFonts w:hint="eastAsia"/>
              </w:rPr>
            </w:pPr>
          </w:p>
        </w:tc>
        <w:tc>
          <w:tcPr>
            <w:tcW w:w="1121" w:type="dxa"/>
            <w:noWrap w:val="0"/>
            <w:vAlign w:val="center"/>
          </w:tcPr>
          <w:p>
            <w:pPr>
              <w:jc w:val="center"/>
              <w:rPr>
                <w:rFonts w:hint="eastAsia"/>
              </w:rPr>
            </w:pPr>
          </w:p>
        </w:tc>
        <w:tc>
          <w:tcPr>
            <w:tcW w:w="1113" w:type="dxa"/>
            <w:noWrap w:val="0"/>
            <w:vAlign w:val="center"/>
          </w:tcPr>
          <w:p>
            <w:pPr>
              <w:jc w:val="center"/>
              <w:rPr>
                <w:rFonts w:hint="eastAsia"/>
              </w:rPr>
            </w:pPr>
          </w:p>
        </w:tc>
        <w:tc>
          <w:tcPr>
            <w:tcW w:w="1219" w:type="dxa"/>
            <w:noWrap w:val="0"/>
            <w:vAlign w:val="center"/>
          </w:tcPr>
          <w:p>
            <w:pPr>
              <w:jc w:val="center"/>
              <w:rPr>
                <w:rFonts w:hint="eastAsia"/>
              </w:rPr>
            </w:pPr>
          </w:p>
        </w:tc>
        <w:tc>
          <w:tcPr>
            <w:tcW w:w="1226" w:type="dxa"/>
            <w:noWrap w:val="0"/>
            <w:vAlign w:val="center"/>
          </w:tcPr>
          <w:p>
            <w:pPr>
              <w:jc w:val="center"/>
              <w:rPr>
                <w:rFonts w:hint="eastAsia"/>
              </w:rPr>
            </w:pPr>
          </w:p>
        </w:tc>
        <w:tc>
          <w:tcPr>
            <w:tcW w:w="1121" w:type="dxa"/>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763" w:type="dxa"/>
            <w:noWrap w:val="0"/>
            <w:vAlign w:val="center"/>
          </w:tcPr>
          <w:p>
            <w:pPr>
              <w:jc w:val="center"/>
              <w:rPr>
                <w:rFonts w:hint="eastAsia"/>
              </w:rPr>
            </w:pPr>
            <w:r>
              <w:t>2</w:t>
            </w:r>
          </w:p>
        </w:tc>
        <w:tc>
          <w:tcPr>
            <w:tcW w:w="5740" w:type="dxa"/>
            <w:noWrap w:val="0"/>
            <w:vAlign w:val="center"/>
          </w:tcPr>
          <w:p>
            <w:pPr>
              <w:jc w:val="left"/>
              <w:rPr>
                <w:rFonts w:hint="eastAsia"/>
                <w:highlight w:val="none"/>
              </w:rPr>
            </w:pPr>
            <w:r>
              <w:rPr>
                <w:rFonts w:hint="eastAsia"/>
                <w:highlight w:val="none"/>
              </w:rPr>
              <w:t>参选单位非联合体形式参加本次比选</w:t>
            </w:r>
          </w:p>
        </w:tc>
        <w:tc>
          <w:tcPr>
            <w:tcW w:w="1151" w:type="dxa"/>
            <w:noWrap w:val="0"/>
            <w:vAlign w:val="center"/>
          </w:tcPr>
          <w:p>
            <w:pPr>
              <w:jc w:val="center"/>
              <w:rPr>
                <w:rFonts w:hint="eastAsia"/>
              </w:rPr>
            </w:pPr>
          </w:p>
        </w:tc>
        <w:tc>
          <w:tcPr>
            <w:tcW w:w="1121" w:type="dxa"/>
            <w:noWrap w:val="0"/>
            <w:vAlign w:val="center"/>
          </w:tcPr>
          <w:p>
            <w:pPr>
              <w:jc w:val="center"/>
              <w:rPr>
                <w:rFonts w:hint="eastAsia"/>
              </w:rPr>
            </w:pPr>
          </w:p>
        </w:tc>
        <w:tc>
          <w:tcPr>
            <w:tcW w:w="1113" w:type="dxa"/>
            <w:noWrap w:val="0"/>
            <w:vAlign w:val="center"/>
          </w:tcPr>
          <w:p>
            <w:pPr>
              <w:jc w:val="center"/>
              <w:rPr>
                <w:rFonts w:hint="eastAsia"/>
              </w:rPr>
            </w:pPr>
          </w:p>
        </w:tc>
        <w:tc>
          <w:tcPr>
            <w:tcW w:w="1219" w:type="dxa"/>
            <w:noWrap w:val="0"/>
            <w:vAlign w:val="center"/>
          </w:tcPr>
          <w:p>
            <w:pPr>
              <w:jc w:val="center"/>
              <w:rPr>
                <w:rFonts w:hint="eastAsia"/>
              </w:rPr>
            </w:pPr>
          </w:p>
        </w:tc>
        <w:tc>
          <w:tcPr>
            <w:tcW w:w="1226" w:type="dxa"/>
            <w:noWrap w:val="0"/>
            <w:vAlign w:val="center"/>
          </w:tcPr>
          <w:p>
            <w:pPr>
              <w:jc w:val="center"/>
              <w:rPr>
                <w:rFonts w:hint="eastAsia"/>
              </w:rPr>
            </w:pPr>
          </w:p>
        </w:tc>
        <w:tc>
          <w:tcPr>
            <w:tcW w:w="1121" w:type="dxa"/>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763" w:type="dxa"/>
            <w:noWrap w:val="0"/>
            <w:vAlign w:val="center"/>
          </w:tcPr>
          <w:p>
            <w:pPr>
              <w:jc w:val="center"/>
              <w:rPr>
                <w:rFonts w:hint="eastAsia"/>
              </w:rPr>
            </w:pPr>
            <w:r>
              <w:t>3</w:t>
            </w:r>
          </w:p>
        </w:tc>
        <w:tc>
          <w:tcPr>
            <w:tcW w:w="5740" w:type="dxa"/>
            <w:noWrap w:val="0"/>
            <w:vAlign w:val="center"/>
          </w:tcPr>
          <w:p>
            <w:pPr>
              <w:jc w:val="left"/>
              <w:rPr>
                <w:rFonts w:hint="eastAsia"/>
                <w:highlight w:val="none"/>
              </w:rPr>
            </w:pPr>
            <w:r>
              <w:rPr>
                <w:highlight w:val="none"/>
              </w:rPr>
              <w:t>参选人的参选报价</w:t>
            </w:r>
            <w:r>
              <w:rPr>
                <w:rFonts w:hint="eastAsia"/>
                <w:highlight w:val="none"/>
              </w:rPr>
              <w:t>不</w:t>
            </w:r>
            <w:r>
              <w:rPr>
                <w:highlight w:val="none"/>
              </w:rPr>
              <w:t>可变动，</w:t>
            </w:r>
            <w:r>
              <w:rPr>
                <w:rFonts w:hint="eastAsia"/>
                <w:highlight w:val="none"/>
              </w:rPr>
              <w:t>未</w:t>
            </w:r>
            <w:r>
              <w:rPr>
                <w:highlight w:val="none"/>
              </w:rPr>
              <w:t>包含价格调整要求，</w:t>
            </w:r>
            <w:r>
              <w:rPr>
                <w:rFonts w:hint="eastAsia"/>
                <w:highlight w:val="none"/>
              </w:rPr>
              <w:t>未递交两份或多份内容不同的报价文件，未在一份报价文件中对同一比选项目报有两个或多个报价，若有多份报价声明哪个有效；</w:t>
            </w:r>
          </w:p>
        </w:tc>
        <w:tc>
          <w:tcPr>
            <w:tcW w:w="1151" w:type="dxa"/>
            <w:noWrap w:val="0"/>
            <w:vAlign w:val="center"/>
          </w:tcPr>
          <w:p>
            <w:pPr>
              <w:jc w:val="center"/>
              <w:rPr>
                <w:rFonts w:hint="eastAsia"/>
              </w:rPr>
            </w:pPr>
          </w:p>
        </w:tc>
        <w:tc>
          <w:tcPr>
            <w:tcW w:w="1121" w:type="dxa"/>
            <w:noWrap w:val="0"/>
            <w:vAlign w:val="center"/>
          </w:tcPr>
          <w:p>
            <w:pPr>
              <w:jc w:val="center"/>
              <w:rPr>
                <w:rFonts w:hint="eastAsia"/>
              </w:rPr>
            </w:pPr>
          </w:p>
        </w:tc>
        <w:tc>
          <w:tcPr>
            <w:tcW w:w="1113" w:type="dxa"/>
            <w:noWrap w:val="0"/>
            <w:vAlign w:val="center"/>
          </w:tcPr>
          <w:p>
            <w:pPr>
              <w:jc w:val="center"/>
              <w:rPr>
                <w:rFonts w:hint="eastAsia"/>
              </w:rPr>
            </w:pPr>
          </w:p>
        </w:tc>
        <w:tc>
          <w:tcPr>
            <w:tcW w:w="1219" w:type="dxa"/>
            <w:noWrap w:val="0"/>
            <w:vAlign w:val="center"/>
          </w:tcPr>
          <w:p>
            <w:pPr>
              <w:jc w:val="center"/>
              <w:rPr>
                <w:rFonts w:hint="eastAsia"/>
              </w:rPr>
            </w:pPr>
          </w:p>
        </w:tc>
        <w:tc>
          <w:tcPr>
            <w:tcW w:w="1226" w:type="dxa"/>
            <w:noWrap w:val="0"/>
            <w:vAlign w:val="center"/>
          </w:tcPr>
          <w:p>
            <w:pPr>
              <w:jc w:val="center"/>
              <w:rPr>
                <w:rFonts w:hint="eastAsia"/>
              </w:rPr>
            </w:pPr>
          </w:p>
        </w:tc>
        <w:tc>
          <w:tcPr>
            <w:tcW w:w="1121" w:type="dxa"/>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763" w:type="dxa"/>
            <w:noWrap w:val="0"/>
            <w:vAlign w:val="center"/>
          </w:tcPr>
          <w:p>
            <w:pPr>
              <w:jc w:val="center"/>
            </w:pPr>
            <w:r>
              <w:rPr>
                <w:rFonts w:hint="eastAsia"/>
              </w:rPr>
              <w:t>4</w:t>
            </w:r>
          </w:p>
        </w:tc>
        <w:tc>
          <w:tcPr>
            <w:tcW w:w="5740" w:type="dxa"/>
            <w:noWrap w:val="0"/>
            <w:vAlign w:val="center"/>
          </w:tcPr>
          <w:p>
            <w:pPr>
              <w:jc w:val="left"/>
              <w:rPr>
                <w:rFonts w:hint="eastAsia"/>
                <w:highlight w:val="none"/>
              </w:rPr>
            </w:pPr>
            <w:r>
              <w:rPr>
                <w:rFonts w:hint="eastAsia"/>
                <w:highlight w:val="none"/>
              </w:rPr>
              <w:t>按比选文件要求提供《承诺函》</w:t>
            </w:r>
          </w:p>
        </w:tc>
        <w:tc>
          <w:tcPr>
            <w:tcW w:w="1151" w:type="dxa"/>
            <w:noWrap w:val="0"/>
            <w:vAlign w:val="center"/>
          </w:tcPr>
          <w:p>
            <w:pPr>
              <w:jc w:val="center"/>
              <w:rPr>
                <w:rFonts w:hint="eastAsia"/>
              </w:rPr>
            </w:pPr>
          </w:p>
        </w:tc>
        <w:tc>
          <w:tcPr>
            <w:tcW w:w="1121" w:type="dxa"/>
            <w:noWrap w:val="0"/>
            <w:vAlign w:val="center"/>
          </w:tcPr>
          <w:p>
            <w:pPr>
              <w:jc w:val="center"/>
              <w:rPr>
                <w:rFonts w:hint="eastAsia"/>
              </w:rPr>
            </w:pPr>
          </w:p>
        </w:tc>
        <w:tc>
          <w:tcPr>
            <w:tcW w:w="1113" w:type="dxa"/>
            <w:noWrap w:val="0"/>
            <w:vAlign w:val="center"/>
          </w:tcPr>
          <w:p>
            <w:pPr>
              <w:jc w:val="center"/>
              <w:rPr>
                <w:rFonts w:hint="eastAsia"/>
              </w:rPr>
            </w:pPr>
          </w:p>
        </w:tc>
        <w:tc>
          <w:tcPr>
            <w:tcW w:w="1219" w:type="dxa"/>
            <w:noWrap w:val="0"/>
            <w:vAlign w:val="center"/>
          </w:tcPr>
          <w:p>
            <w:pPr>
              <w:jc w:val="center"/>
              <w:rPr>
                <w:rFonts w:hint="eastAsia"/>
              </w:rPr>
            </w:pPr>
          </w:p>
        </w:tc>
        <w:tc>
          <w:tcPr>
            <w:tcW w:w="1226" w:type="dxa"/>
            <w:noWrap w:val="0"/>
            <w:vAlign w:val="center"/>
          </w:tcPr>
          <w:p>
            <w:pPr>
              <w:jc w:val="center"/>
              <w:rPr>
                <w:rFonts w:hint="eastAsia"/>
              </w:rPr>
            </w:pPr>
          </w:p>
        </w:tc>
        <w:tc>
          <w:tcPr>
            <w:tcW w:w="1121" w:type="dxa"/>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6503" w:type="dxa"/>
            <w:gridSpan w:val="2"/>
            <w:noWrap w:val="0"/>
            <w:vAlign w:val="center"/>
          </w:tcPr>
          <w:p>
            <w:pPr>
              <w:jc w:val="center"/>
              <w:rPr>
                <w:rFonts w:hint="eastAsia"/>
              </w:rPr>
            </w:pPr>
            <w:r>
              <w:rPr>
                <w:rFonts w:hint="eastAsia"/>
              </w:rPr>
              <w:t>资格审查结论</w:t>
            </w:r>
          </w:p>
        </w:tc>
        <w:tc>
          <w:tcPr>
            <w:tcW w:w="1151" w:type="dxa"/>
            <w:noWrap w:val="0"/>
            <w:vAlign w:val="center"/>
          </w:tcPr>
          <w:p>
            <w:pPr>
              <w:jc w:val="center"/>
              <w:rPr>
                <w:rFonts w:hint="eastAsia"/>
              </w:rPr>
            </w:pPr>
          </w:p>
        </w:tc>
        <w:tc>
          <w:tcPr>
            <w:tcW w:w="1121" w:type="dxa"/>
            <w:noWrap w:val="0"/>
            <w:vAlign w:val="center"/>
          </w:tcPr>
          <w:p>
            <w:pPr>
              <w:jc w:val="center"/>
              <w:rPr>
                <w:rFonts w:hint="eastAsia"/>
              </w:rPr>
            </w:pPr>
          </w:p>
        </w:tc>
        <w:tc>
          <w:tcPr>
            <w:tcW w:w="1113" w:type="dxa"/>
            <w:noWrap w:val="0"/>
            <w:vAlign w:val="center"/>
          </w:tcPr>
          <w:p>
            <w:pPr>
              <w:jc w:val="center"/>
              <w:rPr>
                <w:rFonts w:hint="eastAsia"/>
              </w:rPr>
            </w:pPr>
          </w:p>
        </w:tc>
        <w:tc>
          <w:tcPr>
            <w:tcW w:w="1219" w:type="dxa"/>
            <w:noWrap w:val="0"/>
            <w:vAlign w:val="center"/>
          </w:tcPr>
          <w:p>
            <w:pPr>
              <w:jc w:val="center"/>
              <w:rPr>
                <w:rFonts w:hint="eastAsia"/>
              </w:rPr>
            </w:pPr>
          </w:p>
        </w:tc>
        <w:tc>
          <w:tcPr>
            <w:tcW w:w="1226" w:type="dxa"/>
            <w:noWrap w:val="0"/>
            <w:vAlign w:val="center"/>
          </w:tcPr>
          <w:p>
            <w:pPr>
              <w:jc w:val="center"/>
              <w:rPr>
                <w:rFonts w:hint="eastAsia"/>
              </w:rPr>
            </w:pPr>
          </w:p>
        </w:tc>
        <w:tc>
          <w:tcPr>
            <w:tcW w:w="1121" w:type="dxa"/>
            <w:noWrap w:val="0"/>
            <w:vAlign w:val="center"/>
          </w:tcPr>
          <w:p>
            <w:pPr>
              <w:jc w:val="center"/>
              <w:rPr>
                <w:rFonts w:hint="eastAsia"/>
              </w:rPr>
            </w:pPr>
          </w:p>
        </w:tc>
      </w:tr>
    </w:tbl>
    <w:p>
      <w:pPr>
        <w:ind w:right="480"/>
        <w:jc w:val="left"/>
        <w:rPr>
          <w:rFonts w:ascii="宋体" w:hAnsi="宋体"/>
          <w:sz w:val="24"/>
          <w:szCs w:val="24"/>
        </w:rPr>
      </w:pPr>
      <w:r>
        <w:rPr>
          <w:rFonts w:hint="eastAsia" w:ascii="宋体" w:hAnsi="宋体"/>
          <w:sz w:val="24"/>
          <w:szCs w:val="24"/>
        </w:rPr>
        <w:t>备注</w:t>
      </w:r>
      <w:r>
        <w:rPr>
          <w:rFonts w:ascii="宋体" w:hAnsi="宋体"/>
          <w:sz w:val="24"/>
          <w:szCs w:val="24"/>
        </w:rPr>
        <w:t>：</w:t>
      </w:r>
    </w:p>
    <w:p>
      <w:pPr>
        <w:ind w:left="735" w:leftChars="350" w:right="480"/>
        <w:jc w:val="left"/>
        <w:rPr>
          <w:rFonts w:hint="eastAsia" w:ascii="宋体" w:hAnsi="宋体"/>
          <w:sz w:val="24"/>
          <w:szCs w:val="24"/>
        </w:rPr>
      </w:pPr>
      <w:r>
        <w:rPr>
          <w:rFonts w:hint="eastAsia" w:ascii="宋体" w:hAnsi="宋体"/>
          <w:sz w:val="24"/>
          <w:szCs w:val="24"/>
        </w:rPr>
        <w:t>1、评审通过的用“√”表示，未通过的用“×”表示。结论用“合格”或“不合格”表示。</w:t>
      </w:r>
    </w:p>
    <w:p>
      <w:pPr>
        <w:ind w:right="480" w:firstLine="720" w:firstLineChars="300"/>
        <w:jc w:val="left"/>
        <w:rPr>
          <w:rFonts w:hint="eastAsia" w:ascii="宋体" w:hAnsi="宋体"/>
          <w:sz w:val="24"/>
          <w:szCs w:val="24"/>
        </w:rPr>
      </w:pPr>
      <w:r>
        <w:rPr>
          <w:rFonts w:hint="eastAsia" w:ascii="宋体" w:hAnsi="宋体"/>
          <w:sz w:val="24"/>
          <w:szCs w:val="24"/>
        </w:rPr>
        <w:t>2、只有以上项目全部通过，评审结论为“合格”，否则结论为“不合格”。</w:t>
      </w:r>
    </w:p>
    <w:p>
      <w:pPr>
        <w:ind w:right="480"/>
        <w:jc w:val="left"/>
        <w:rPr>
          <w:rFonts w:ascii="宋体" w:hAnsi="宋体"/>
          <w:b/>
          <w:bCs/>
          <w:sz w:val="24"/>
        </w:rPr>
      </w:pPr>
      <w:r>
        <w:rPr>
          <w:rFonts w:hint="eastAsia" w:ascii="宋体" w:hAnsi="宋体"/>
          <w:sz w:val="24"/>
          <w:szCs w:val="24"/>
        </w:rPr>
        <w:t>比选工作小组：                                                                    监督人员：</w:t>
      </w:r>
    </w:p>
    <w:p>
      <w:pPr>
        <w:spacing w:line="480" w:lineRule="exact"/>
        <w:jc w:val="left"/>
        <w:rPr>
          <w:rFonts w:hint="eastAsia" w:ascii="宋体" w:hAnsi="宋体"/>
          <w:b/>
          <w:sz w:val="24"/>
        </w:rPr>
      </w:pPr>
    </w:p>
    <w:p>
      <w:pPr>
        <w:spacing w:line="480" w:lineRule="exact"/>
        <w:jc w:val="left"/>
        <w:rPr>
          <w:rFonts w:hint="eastAsia" w:ascii="宋体" w:hAnsi="宋体"/>
          <w:b/>
          <w:sz w:val="24"/>
        </w:rPr>
      </w:pPr>
    </w:p>
    <w:p>
      <w:pPr>
        <w:spacing w:line="480" w:lineRule="exact"/>
        <w:jc w:val="left"/>
        <w:rPr>
          <w:rFonts w:hint="eastAsia" w:ascii="宋体" w:hAnsi="宋体"/>
          <w:b/>
          <w:sz w:val="24"/>
        </w:rPr>
      </w:pPr>
    </w:p>
    <w:p>
      <w:pPr>
        <w:spacing w:line="480" w:lineRule="exact"/>
        <w:jc w:val="left"/>
        <w:rPr>
          <w:rFonts w:ascii="宋体" w:hAnsi="宋体" w:cs="宋体"/>
          <w:b/>
          <w:bCs/>
          <w:kern w:val="0"/>
          <w:sz w:val="24"/>
          <w:szCs w:val="24"/>
        </w:rPr>
      </w:pPr>
      <w:r>
        <w:rPr>
          <w:rFonts w:hint="eastAsia" w:ascii="宋体" w:hAnsi="宋体"/>
          <w:b/>
          <w:sz w:val="24"/>
        </w:rPr>
        <w:t>附表2</w:t>
      </w:r>
      <w:r>
        <w:rPr>
          <w:rFonts w:hint="eastAsia" w:ascii="宋体" w:hAnsi="宋体" w:cs="宋体"/>
          <w:b/>
          <w:bCs/>
          <w:kern w:val="0"/>
          <w:sz w:val="32"/>
          <w:szCs w:val="32"/>
        </w:rPr>
        <w:t xml:space="preserve">：  </w:t>
      </w:r>
    </w:p>
    <w:p>
      <w:pPr>
        <w:spacing w:line="480" w:lineRule="exact"/>
        <w:jc w:val="center"/>
        <w:rPr>
          <w:rFonts w:hint="eastAsia" w:ascii="宋体" w:hAnsi="宋体" w:cs="宋体"/>
          <w:b/>
          <w:bCs/>
          <w:kern w:val="0"/>
          <w:sz w:val="32"/>
          <w:szCs w:val="32"/>
          <w:lang w:val="en-US" w:eastAsia="zh-CN"/>
        </w:rPr>
      </w:pPr>
      <w:r>
        <w:rPr>
          <w:rFonts w:hint="eastAsia" w:ascii="宋体" w:hAnsi="宋体" w:cs="宋体"/>
          <w:b/>
          <w:bCs/>
          <w:kern w:val="0"/>
          <w:sz w:val="32"/>
          <w:szCs w:val="32"/>
          <w:lang w:val="en-US" w:eastAsia="zh-CN"/>
        </w:rPr>
        <w:t>开标记录表</w:t>
      </w:r>
    </w:p>
    <w:p>
      <w:pPr>
        <w:snapToGrid w:val="0"/>
        <w:spacing w:line="360" w:lineRule="auto"/>
        <w:jc w:val="center"/>
        <w:rPr>
          <w:rFonts w:ascii="宋体" w:hAnsi="宋体" w:cs="宋体"/>
          <w:b/>
          <w:kern w:val="0"/>
          <w:sz w:val="32"/>
          <w:szCs w:val="28"/>
        </w:rPr>
      </w:pPr>
    </w:p>
    <w:p>
      <w:pPr>
        <w:jc w:val="left"/>
        <w:rPr>
          <w:rFonts w:hint="eastAsia" w:ascii="宋体" w:hAnsi="宋体" w:cs="宋体"/>
          <w:b/>
          <w:kern w:val="0"/>
          <w:sz w:val="28"/>
          <w:szCs w:val="28"/>
        </w:rPr>
      </w:pPr>
      <w:r>
        <w:rPr>
          <w:rFonts w:hint="eastAsia" w:ascii="宋体" w:hAnsi="宋体" w:cs="宋体"/>
          <w:b/>
          <w:kern w:val="0"/>
          <w:sz w:val="28"/>
          <w:szCs w:val="28"/>
        </w:rPr>
        <w:t>比选项目名称：</w:t>
      </w:r>
      <w:r>
        <w:rPr>
          <w:rFonts w:hint="eastAsia" w:hAnsi="宋体"/>
          <w:b/>
          <w:color w:val="000000"/>
          <w:sz w:val="24"/>
          <w:szCs w:val="24"/>
          <w:lang w:val="en-US" w:eastAsia="zh-CN"/>
        </w:rPr>
        <w:t>机场东</w:t>
      </w:r>
      <w:r>
        <w:rPr>
          <w:rFonts w:hint="eastAsia" w:hAnsi="宋体"/>
          <w:b/>
          <w:color w:val="000000"/>
          <w:sz w:val="24"/>
          <w:szCs w:val="24"/>
        </w:rPr>
        <w:t>车辆段上盖物业开发项目</w:t>
      </w:r>
      <w:r>
        <w:rPr>
          <w:rFonts w:hint="eastAsia" w:hAnsi="宋体"/>
          <w:b/>
          <w:color w:val="000000"/>
          <w:sz w:val="24"/>
          <w:szCs w:val="24"/>
          <w:lang w:val="en-US" w:eastAsia="zh-CN"/>
        </w:rPr>
        <w:t>土壤环境初步调查</w:t>
      </w:r>
      <w:r>
        <w:rPr>
          <w:rFonts w:hint="eastAsia" w:hAnsi="宋体"/>
          <w:b/>
          <w:color w:val="000000"/>
          <w:sz w:val="24"/>
          <w:szCs w:val="24"/>
          <w:lang w:eastAsia="zh-CN"/>
        </w:rPr>
        <w:t>服务</w:t>
      </w:r>
    </w:p>
    <w:p>
      <w:pPr>
        <w:spacing w:after="120" w:afterLines="50" w:line="480" w:lineRule="exact"/>
        <w:jc w:val="right"/>
        <w:rPr>
          <w:rFonts w:hint="eastAsia" w:ascii="宋体" w:hAnsi="宋体"/>
          <w:sz w:val="24"/>
          <w:szCs w:val="24"/>
        </w:rPr>
      </w:pPr>
      <w:r>
        <w:rPr>
          <w:rFonts w:hint="eastAsia" w:ascii="宋体" w:hAnsi="宋体"/>
          <w:sz w:val="24"/>
          <w:szCs w:val="24"/>
        </w:rPr>
        <w:t xml:space="preserve">日期： 2021年 </w:t>
      </w:r>
      <w:r>
        <w:rPr>
          <w:rFonts w:ascii="宋体" w:hAnsi="宋体"/>
          <w:sz w:val="24"/>
          <w:szCs w:val="24"/>
        </w:rPr>
        <w:t xml:space="preserve"> </w:t>
      </w:r>
      <w:r>
        <w:rPr>
          <w:rFonts w:hint="eastAsia" w:ascii="宋体" w:hAnsi="宋体"/>
          <w:sz w:val="24"/>
          <w:szCs w:val="24"/>
        </w:rPr>
        <w:t xml:space="preserve"> 月 </w:t>
      </w:r>
      <w:r>
        <w:rPr>
          <w:rFonts w:ascii="宋体" w:hAnsi="宋体"/>
          <w:sz w:val="24"/>
          <w:szCs w:val="24"/>
        </w:rPr>
        <w:t xml:space="preserve"> </w:t>
      </w:r>
      <w:r>
        <w:rPr>
          <w:rFonts w:hint="eastAsia" w:ascii="宋体" w:hAnsi="宋体"/>
          <w:sz w:val="24"/>
          <w:szCs w:val="24"/>
        </w:rPr>
        <w:t xml:space="preserve"> 日</w:t>
      </w:r>
    </w:p>
    <w:tbl>
      <w:tblPr>
        <w:tblStyle w:val="47"/>
        <w:tblW w:w="13946" w:type="dxa"/>
        <w:tblInd w:w="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3625"/>
        <w:gridCol w:w="1920"/>
        <w:gridCol w:w="1706"/>
        <w:gridCol w:w="1920"/>
        <w:gridCol w:w="1920"/>
        <w:gridCol w:w="1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148" w:type="dxa"/>
            <w:vMerge w:val="restart"/>
            <w:noWrap w:val="0"/>
            <w:vAlign w:val="center"/>
          </w:tcPr>
          <w:p>
            <w:pPr>
              <w:widowControl/>
              <w:jc w:val="center"/>
              <w:rPr>
                <w:rFonts w:ascii="宋体" w:hAnsi="宋体" w:cs="宋体"/>
                <w:b/>
                <w:kern w:val="0"/>
                <w:szCs w:val="24"/>
              </w:rPr>
            </w:pPr>
            <w:r>
              <w:rPr>
                <w:rFonts w:hint="eastAsia" w:ascii="宋体" w:hAnsi="宋体" w:cs="宋体"/>
                <w:b/>
                <w:kern w:val="0"/>
                <w:sz w:val="24"/>
                <w:szCs w:val="24"/>
              </w:rPr>
              <w:t>序号</w:t>
            </w:r>
          </w:p>
        </w:tc>
        <w:tc>
          <w:tcPr>
            <w:tcW w:w="3625" w:type="dxa"/>
            <w:vMerge w:val="restart"/>
            <w:noWrap w:val="0"/>
            <w:vAlign w:val="center"/>
          </w:tcPr>
          <w:p>
            <w:pPr>
              <w:widowControl/>
              <w:jc w:val="center"/>
              <w:rPr>
                <w:rFonts w:ascii="宋体" w:hAnsi="宋体" w:cs="宋体"/>
                <w:b/>
                <w:kern w:val="0"/>
                <w:szCs w:val="24"/>
              </w:rPr>
            </w:pPr>
            <w:r>
              <w:rPr>
                <w:rFonts w:hint="eastAsia" w:ascii="宋体" w:hAnsi="宋体" w:cs="宋体"/>
                <w:b/>
                <w:kern w:val="0"/>
                <w:sz w:val="24"/>
                <w:szCs w:val="24"/>
              </w:rPr>
              <w:t>项目</w:t>
            </w:r>
          </w:p>
        </w:tc>
        <w:tc>
          <w:tcPr>
            <w:tcW w:w="9173" w:type="dxa"/>
            <w:gridSpan w:val="5"/>
            <w:noWrap w:val="0"/>
            <w:vAlign w:val="top"/>
          </w:tcPr>
          <w:p>
            <w:pPr>
              <w:widowControl/>
              <w:jc w:val="center"/>
              <w:rPr>
                <w:rFonts w:ascii="宋体" w:hAnsi="宋体" w:cs="宋体"/>
                <w:b/>
                <w:kern w:val="0"/>
                <w:sz w:val="24"/>
                <w:szCs w:val="24"/>
              </w:rPr>
            </w:pPr>
            <w:r>
              <w:rPr>
                <w:rFonts w:hint="eastAsia" w:ascii="宋体" w:hAnsi="宋体" w:cs="宋体"/>
                <w:b/>
                <w:kern w:val="0"/>
                <w:sz w:val="24"/>
                <w:szCs w:val="24"/>
              </w:rPr>
              <w:t>参选人</w:t>
            </w:r>
            <w:r>
              <w:rPr>
                <w:rFonts w:hint="eastAsia" w:ascii="宋体" w:hAnsi="宋体"/>
                <w:b/>
                <w:bCs/>
                <w:sz w:val="24"/>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148" w:type="dxa"/>
            <w:vMerge w:val="continue"/>
            <w:noWrap w:val="0"/>
            <w:vAlign w:val="center"/>
          </w:tcPr>
          <w:p>
            <w:pPr>
              <w:widowControl/>
              <w:jc w:val="center"/>
              <w:rPr>
                <w:rFonts w:ascii="宋体" w:hAnsi="宋体" w:cs="宋体"/>
                <w:kern w:val="0"/>
                <w:szCs w:val="24"/>
              </w:rPr>
            </w:pPr>
          </w:p>
        </w:tc>
        <w:tc>
          <w:tcPr>
            <w:tcW w:w="3625" w:type="dxa"/>
            <w:vMerge w:val="continue"/>
            <w:noWrap w:val="0"/>
            <w:vAlign w:val="center"/>
          </w:tcPr>
          <w:p>
            <w:pPr>
              <w:widowControl/>
              <w:jc w:val="center"/>
              <w:rPr>
                <w:rFonts w:ascii="宋体" w:hAnsi="宋体" w:cs="宋体"/>
                <w:kern w:val="0"/>
                <w:szCs w:val="24"/>
              </w:rPr>
            </w:pPr>
          </w:p>
        </w:tc>
        <w:tc>
          <w:tcPr>
            <w:tcW w:w="1920" w:type="dxa"/>
            <w:noWrap w:val="0"/>
            <w:vAlign w:val="center"/>
          </w:tcPr>
          <w:p>
            <w:pPr>
              <w:jc w:val="center"/>
              <w:rPr>
                <w:rFonts w:ascii="宋体" w:hAnsi="宋体"/>
                <w:sz w:val="24"/>
                <w:szCs w:val="24"/>
              </w:rPr>
            </w:pPr>
          </w:p>
        </w:tc>
        <w:tc>
          <w:tcPr>
            <w:tcW w:w="1706" w:type="dxa"/>
            <w:noWrap w:val="0"/>
            <w:vAlign w:val="center"/>
          </w:tcPr>
          <w:p>
            <w:pPr>
              <w:jc w:val="center"/>
              <w:rPr>
                <w:rFonts w:ascii="宋体" w:hAnsi="宋体"/>
                <w:sz w:val="24"/>
                <w:szCs w:val="24"/>
              </w:rPr>
            </w:pPr>
          </w:p>
        </w:tc>
        <w:tc>
          <w:tcPr>
            <w:tcW w:w="1920" w:type="dxa"/>
            <w:noWrap w:val="0"/>
            <w:vAlign w:val="center"/>
          </w:tcPr>
          <w:p>
            <w:pPr>
              <w:jc w:val="center"/>
              <w:rPr>
                <w:rFonts w:ascii="宋体" w:hAnsi="宋体"/>
                <w:sz w:val="24"/>
                <w:szCs w:val="24"/>
              </w:rPr>
            </w:pPr>
          </w:p>
        </w:tc>
        <w:tc>
          <w:tcPr>
            <w:tcW w:w="1920" w:type="dxa"/>
            <w:noWrap w:val="0"/>
            <w:vAlign w:val="center"/>
          </w:tcPr>
          <w:p>
            <w:pPr>
              <w:jc w:val="center"/>
              <w:rPr>
                <w:rFonts w:ascii="宋体" w:hAnsi="宋体"/>
                <w:sz w:val="24"/>
                <w:szCs w:val="24"/>
              </w:rPr>
            </w:pPr>
          </w:p>
        </w:tc>
        <w:tc>
          <w:tcPr>
            <w:tcW w:w="1707" w:type="dxa"/>
            <w:noWrap w:val="0"/>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148" w:type="dxa"/>
            <w:noWrap w:val="0"/>
            <w:vAlign w:val="center"/>
          </w:tcPr>
          <w:p>
            <w:pPr>
              <w:widowControl/>
              <w:jc w:val="center"/>
              <w:rPr>
                <w:rFonts w:ascii="宋体" w:hAnsi="宋体" w:cs="宋体"/>
                <w:b/>
                <w:kern w:val="0"/>
                <w:szCs w:val="24"/>
              </w:rPr>
            </w:pPr>
            <w:r>
              <w:rPr>
                <w:rFonts w:hint="eastAsia" w:ascii="宋体" w:hAnsi="宋体" w:cs="宋体"/>
                <w:b/>
                <w:kern w:val="0"/>
                <w:sz w:val="24"/>
                <w:szCs w:val="24"/>
              </w:rPr>
              <w:t>一</w:t>
            </w:r>
          </w:p>
        </w:tc>
        <w:tc>
          <w:tcPr>
            <w:tcW w:w="3625" w:type="dxa"/>
            <w:noWrap w:val="0"/>
            <w:vAlign w:val="center"/>
          </w:tcPr>
          <w:p>
            <w:pPr>
              <w:widowControl/>
              <w:jc w:val="center"/>
              <w:rPr>
                <w:rFonts w:ascii="宋体" w:hAnsi="宋体" w:cs="宋体"/>
                <w:kern w:val="0"/>
                <w:szCs w:val="24"/>
              </w:rPr>
            </w:pPr>
            <w:r>
              <w:rPr>
                <w:rFonts w:hint="eastAsia" w:ascii="宋体" w:hAnsi="宋体"/>
                <w:sz w:val="24"/>
                <w:szCs w:val="24"/>
              </w:rPr>
              <w:t>参选文件在截止时间前送达指定地点</w:t>
            </w:r>
          </w:p>
        </w:tc>
        <w:tc>
          <w:tcPr>
            <w:tcW w:w="1920" w:type="dxa"/>
            <w:noWrap w:val="0"/>
            <w:vAlign w:val="center"/>
          </w:tcPr>
          <w:p>
            <w:pPr>
              <w:widowControl/>
              <w:jc w:val="center"/>
              <w:rPr>
                <w:rFonts w:ascii="宋体" w:hAnsi="宋体"/>
                <w:szCs w:val="24"/>
              </w:rPr>
            </w:pPr>
          </w:p>
        </w:tc>
        <w:tc>
          <w:tcPr>
            <w:tcW w:w="1706" w:type="dxa"/>
            <w:noWrap w:val="0"/>
            <w:vAlign w:val="top"/>
          </w:tcPr>
          <w:p>
            <w:pPr>
              <w:widowControl/>
              <w:jc w:val="center"/>
              <w:rPr>
                <w:rFonts w:ascii="宋体" w:hAnsi="宋体"/>
                <w:szCs w:val="24"/>
              </w:rPr>
            </w:pPr>
          </w:p>
        </w:tc>
        <w:tc>
          <w:tcPr>
            <w:tcW w:w="1920" w:type="dxa"/>
            <w:noWrap w:val="0"/>
            <w:vAlign w:val="top"/>
          </w:tcPr>
          <w:p>
            <w:pPr>
              <w:widowControl/>
              <w:jc w:val="center"/>
              <w:rPr>
                <w:rFonts w:ascii="宋体" w:hAnsi="宋体"/>
                <w:szCs w:val="24"/>
              </w:rPr>
            </w:pPr>
          </w:p>
        </w:tc>
        <w:tc>
          <w:tcPr>
            <w:tcW w:w="1920" w:type="dxa"/>
            <w:noWrap w:val="0"/>
            <w:vAlign w:val="center"/>
          </w:tcPr>
          <w:p>
            <w:pPr>
              <w:widowControl/>
              <w:jc w:val="center"/>
              <w:rPr>
                <w:rFonts w:ascii="宋体" w:hAnsi="宋体"/>
                <w:szCs w:val="24"/>
              </w:rPr>
            </w:pPr>
          </w:p>
        </w:tc>
        <w:tc>
          <w:tcPr>
            <w:tcW w:w="1707" w:type="dxa"/>
            <w:noWrap w:val="0"/>
            <w:vAlign w:val="top"/>
          </w:tcPr>
          <w:p>
            <w:pPr>
              <w:widowControl/>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148" w:type="dxa"/>
            <w:noWrap w:val="0"/>
            <w:vAlign w:val="center"/>
          </w:tcPr>
          <w:p>
            <w:pPr>
              <w:widowControl/>
              <w:jc w:val="center"/>
              <w:rPr>
                <w:rFonts w:ascii="宋体" w:hAnsi="宋体" w:cs="宋体"/>
                <w:b/>
                <w:kern w:val="0"/>
                <w:szCs w:val="24"/>
              </w:rPr>
            </w:pPr>
            <w:r>
              <w:rPr>
                <w:rFonts w:hint="eastAsia" w:ascii="宋体" w:hAnsi="宋体" w:cs="宋体"/>
                <w:b/>
                <w:kern w:val="0"/>
                <w:sz w:val="24"/>
                <w:szCs w:val="24"/>
              </w:rPr>
              <w:t>二</w:t>
            </w:r>
          </w:p>
        </w:tc>
        <w:tc>
          <w:tcPr>
            <w:tcW w:w="3625" w:type="dxa"/>
            <w:noWrap w:val="0"/>
            <w:vAlign w:val="center"/>
          </w:tcPr>
          <w:p>
            <w:pPr>
              <w:widowControl/>
              <w:jc w:val="center"/>
              <w:rPr>
                <w:rFonts w:ascii="宋体" w:hAnsi="宋体"/>
                <w:bCs/>
                <w:sz w:val="24"/>
                <w:szCs w:val="24"/>
              </w:rPr>
            </w:pPr>
            <w:r>
              <w:rPr>
                <w:rFonts w:hint="eastAsia" w:ascii="宋体" w:hAnsi="宋体"/>
                <w:bCs/>
                <w:sz w:val="24"/>
                <w:szCs w:val="24"/>
              </w:rPr>
              <w:t>参选文件中的报价文件</w:t>
            </w:r>
          </w:p>
          <w:p>
            <w:pPr>
              <w:widowControl/>
              <w:jc w:val="center"/>
              <w:rPr>
                <w:rFonts w:ascii="宋体" w:hAnsi="宋体"/>
                <w:bCs/>
                <w:szCs w:val="24"/>
              </w:rPr>
            </w:pPr>
            <w:r>
              <w:rPr>
                <w:rFonts w:hint="eastAsia" w:ascii="宋体" w:hAnsi="宋体"/>
                <w:bCs/>
                <w:sz w:val="24"/>
                <w:szCs w:val="24"/>
              </w:rPr>
              <w:t>按规定密封</w:t>
            </w:r>
          </w:p>
        </w:tc>
        <w:tc>
          <w:tcPr>
            <w:tcW w:w="1920" w:type="dxa"/>
            <w:noWrap w:val="0"/>
            <w:vAlign w:val="center"/>
          </w:tcPr>
          <w:p>
            <w:pPr>
              <w:widowControl/>
              <w:jc w:val="center"/>
              <w:rPr>
                <w:rFonts w:ascii="宋体" w:hAnsi="宋体" w:cs="宋体"/>
                <w:b/>
                <w:kern w:val="0"/>
                <w:szCs w:val="24"/>
              </w:rPr>
            </w:pPr>
          </w:p>
        </w:tc>
        <w:tc>
          <w:tcPr>
            <w:tcW w:w="1706" w:type="dxa"/>
            <w:noWrap w:val="0"/>
            <w:vAlign w:val="top"/>
          </w:tcPr>
          <w:p>
            <w:pPr>
              <w:widowControl/>
              <w:jc w:val="center"/>
              <w:rPr>
                <w:rFonts w:ascii="宋体" w:hAnsi="宋体" w:cs="宋体"/>
                <w:b/>
                <w:kern w:val="0"/>
                <w:szCs w:val="24"/>
              </w:rPr>
            </w:pPr>
          </w:p>
        </w:tc>
        <w:tc>
          <w:tcPr>
            <w:tcW w:w="1920" w:type="dxa"/>
            <w:noWrap w:val="0"/>
            <w:vAlign w:val="top"/>
          </w:tcPr>
          <w:p>
            <w:pPr>
              <w:widowControl/>
              <w:jc w:val="center"/>
              <w:rPr>
                <w:rFonts w:ascii="宋体" w:hAnsi="宋体" w:cs="宋体"/>
                <w:b/>
                <w:kern w:val="0"/>
                <w:szCs w:val="24"/>
              </w:rPr>
            </w:pPr>
          </w:p>
        </w:tc>
        <w:tc>
          <w:tcPr>
            <w:tcW w:w="1920" w:type="dxa"/>
            <w:noWrap w:val="0"/>
            <w:vAlign w:val="center"/>
          </w:tcPr>
          <w:p>
            <w:pPr>
              <w:widowControl/>
              <w:jc w:val="center"/>
              <w:rPr>
                <w:rFonts w:ascii="宋体" w:hAnsi="宋体" w:cs="宋体"/>
                <w:b/>
                <w:kern w:val="0"/>
                <w:szCs w:val="24"/>
              </w:rPr>
            </w:pPr>
          </w:p>
        </w:tc>
        <w:tc>
          <w:tcPr>
            <w:tcW w:w="1707" w:type="dxa"/>
            <w:noWrap w:val="0"/>
            <w:vAlign w:val="top"/>
          </w:tcPr>
          <w:p>
            <w:pPr>
              <w:widowControl/>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148" w:type="dxa"/>
            <w:noWrap w:val="0"/>
            <w:vAlign w:val="center"/>
          </w:tcPr>
          <w:p>
            <w:pPr>
              <w:widowControl/>
              <w:jc w:val="center"/>
              <w:rPr>
                <w:rFonts w:ascii="宋体" w:hAnsi="宋体" w:cs="宋体"/>
                <w:b/>
                <w:kern w:val="0"/>
                <w:szCs w:val="24"/>
              </w:rPr>
            </w:pPr>
            <w:r>
              <w:rPr>
                <w:rFonts w:hint="eastAsia" w:ascii="宋体" w:hAnsi="宋体" w:cs="宋体"/>
                <w:b/>
                <w:kern w:val="0"/>
                <w:sz w:val="24"/>
                <w:szCs w:val="24"/>
              </w:rPr>
              <w:t>三</w:t>
            </w:r>
          </w:p>
        </w:tc>
        <w:tc>
          <w:tcPr>
            <w:tcW w:w="3625" w:type="dxa"/>
            <w:noWrap w:val="0"/>
            <w:vAlign w:val="center"/>
          </w:tcPr>
          <w:p>
            <w:pPr>
              <w:widowControl/>
              <w:jc w:val="center"/>
              <w:rPr>
                <w:rFonts w:hint="eastAsia" w:ascii="宋体" w:hAnsi="宋体" w:cs="宋体"/>
                <w:b/>
                <w:kern w:val="0"/>
                <w:szCs w:val="24"/>
              </w:rPr>
            </w:pPr>
            <w:r>
              <w:rPr>
                <w:rFonts w:hint="eastAsia" w:ascii="宋体" w:hAnsi="宋体"/>
                <w:sz w:val="24"/>
                <w:szCs w:val="24"/>
              </w:rPr>
              <w:t>参选人报价（单位</w:t>
            </w:r>
            <w:r>
              <w:rPr>
                <w:rFonts w:ascii="宋体" w:hAnsi="宋体"/>
                <w:sz w:val="24"/>
                <w:szCs w:val="24"/>
              </w:rPr>
              <w:t>：元）</w:t>
            </w:r>
          </w:p>
        </w:tc>
        <w:tc>
          <w:tcPr>
            <w:tcW w:w="1920" w:type="dxa"/>
            <w:noWrap w:val="0"/>
            <w:vAlign w:val="center"/>
          </w:tcPr>
          <w:p>
            <w:pPr>
              <w:widowControl/>
              <w:jc w:val="center"/>
              <w:rPr>
                <w:rFonts w:ascii="宋体" w:hAnsi="宋体" w:cs="宋体"/>
                <w:b/>
                <w:kern w:val="0"/>
                <w:szCs w:val="24"/>
              </w:rPr>
            </w:pPr>
          </w:p>
        </w:tc>
        <w:tc>
          <w:tcPr>
            <w:tcW w:w="1706" w:type="dxa"/>
            <w:noWrap w:val="0"/>
            <w:vAlign w:val="top"/>
          </w:tcPr>
          <w:p>
            <w:pPr>
              <w:widowControl/>
              <w:jc w:val="center"/>
              <w:rPr>
                <w:rFonts w:ascii="宋体" w:hAnsi="宋体" w:cs="宋体"/>
                <w:b/>
                <w:kern w:val="0"/>
                <w:szCs w:val="24"/>
              </w:rPr>
            </w:pPr>
          </w:p>
        </w:tc>
        <w:tc>
          <w:tcPr>
            <w:tcW w:w="1920" w:type="dxa"/>
            <w:noWrap w:val="0"/>
            <w:vAlign w:val="top"/>
          </w:tcPr>
          <w:p>
            <w:pPr>
              <w:widowControl/>
              <w:jc w:val="center"/>
              <w:rPr>
                <w:rFonts w:ascii="宋体" w:hAnsi="宋体" w:cs="宋体"/>
                <w:b/>
                <w:kern w:val="0"/>
                <w:szCs w:val="24"/>
              </w:rPr>
            </w:pPr>
          </w:p>
        </w:tc>
        <w:tc>
          <w:tcPr>
            <w:tcW w:w="1920" w:type="dxa"/>
            <w:noWrap w:val="0"/>
            <w:vAlign w:val="center"/>
          </w:tcPr>
          <w:p>
            <w:pPr>
              <w:widowControl/>
              <w:jc w:val="center"/>
              <w:rPr>
                <w:rFonts w:ascii="宋体" w:hAnsi="宋体" w:cs="宋体"/>
                <w:b/>
                <w:kern w:val="0"/>
                <w:szCs w:val="24"/>
              </w:rPr>
            </w:pPr>
          </w:p>
        </w:tc>
        <w:tc>
          <w:tcPr>
            <w:tcW w:w="1707" w:type="dxa"/>
            <w:noWrap w:val="0"/>
            <w:vAlign w:val="top"/>
          </w:tcPr>
          <w:p>
            <w:pPr>
              <w:widowControl/>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4773" w:type="dxa"/>
            <w:gridSpan w:val="2"/>
            <w:noWrap w:val="0"/>
            <w:vAlign w:val="center"/>
          </w:tcPr>
          <w:p>
            <w:pPr>
              <w:widowControl/>
              <w:jc w:val="center"/>
              <w:rPr>
                <w:rFonts w:ascii="宋体" w:hAnsi="宋体" w:cs="宋体"/>
                <w:kern w:val="0"/>
                <w:szCs w:val="24"/>
              </w:rPr>
            </w:pPr>
            <w:r>
              <w:rPr>
                <w:rFonts w:hint="eastAsia" w:ascii="宋体" w:hAnsi="宋体" w:cs="宋体"/>
                <w:kern w:val="0"/>
                <w:sz w:val="24"/>
                <w:szCs w:val="24"/>
              </w:rPr>
              <w:t>参选人签名确认</w:t>
            </w:r>
          </w:p>
        </w:tc>
        <w:tc>
          <w:tcPr>
            <w:tcW w:w="1920" w:type="dxa"/>
            <w:noWrap w:val="0"/>
            <w:vAlign w:val="center"/>
          </w:tcPr>
          <w:p>
            <w:pPr>
              <w:widowControl/>
              <w:jc w:val="center"/>
              <w:rPr>
                <w:rFonts w:ascii="宋体" w:hAnsi="宋体" w:cs="宋体"/>
                <w:kern w:val="0"/>
                <w:szCs w:val="24"/>
              </w:rPr>
            </w:pPr>
          </w:p>
        </w:tc>
        <w:tc>
          <w:tcPr>
            <w:tcW w:w="1706" w:type="dxa"/>
            <w:noWrap w:val="0"/>
            <w:vAlign w:val="top"/>
          </w:tcPr>
          <w:p>
            <w:pPr>
              <w:widowControl/>
              <w:jc w:val="center"/>
              <w:rPr>
                <w:rFonts w:ascii="宋体" w:hAnsi="宋体" w:cs="宋体"/>
                <w:kern w:val="0"/>
                <w:szCs w:val="24"/>
              </w:rPr>
            </w:pPr>
          </w:p>
        </w:tc>
        <w:tc>
          <w:tcPr>
            <w:tcW w:w="1920" w:type="dxa"/>
            <w:noWrap w:val="0"/>
            <w:vAlign w:val="top"/>
          </w:tcPr>
          <w:p>
            <w:pPr>
              <w:widowControl/>
              <w:jc w:val="center"/>
              <w:rPr>
                <w:rFonts w:ascii="宋体" w:hAnsi="宋体" w:cs="宋体"/>
                <w:kern w:val="0"/>
                <w:szCs w:val="24"/>
              </w:rPr>
            </w:pPr>
          </w:p>
        </w:tc>
        <w:tc>
          <w:tcPr>
            <w:tcW w:w="1920" w:type="dxa"/>
            <w:noWrap w:val="0"/>
            <w:vAlign w:val="center"/>
          </w:tcPr>
          <w:p>
            <w:pPr>
              <w:widowControl/>
              <w:jc w:val="center"/>
              <w:rPr>
                <w:rFonts w:ascii="宋体" w:hAnsi="宋体" w:cs="宋体"/>
                <w:kern w:val="0"/>
                <w:szCs w:val="24"/>
              </w:rPr>
            </w:pPr>
          </w:p>
        </w:tc>
        <w:tc>
          <w:tcPr>
            <w:tcW w:w="1707" w:type="dxa"/>
            <w:noWrap w:val="0"/>
            <w:vAlign w:val="top"/>
          </w:tcPr>
          <w:p>
            <w:pPr>
              <w:widowControl/>
              <w:jc w:val="center"/>
              <w:rPr>
                <w:rFonts w:ascii="宋体" w:hAnsi="宋体" w:cs="宋体"/>
                <w:kern w:val="0"/>
                <w:szCs w:val="24"/>
              </w:rPr>
            </w:pPr>
          </w:p>
        </w:tc>
      </w:tr>
    </w:tbl>
    <w:p>
      <w:pPr>
        <w:pStyle w:val="19"/>
        <w:spacing w:line="360" w:lineRule="exact"/>
        <w:ind w:firstLine="301"/>
        <w:rPr>
          <w:b/>
        </w:rPr>
      </w:pPr>
    </w:p>
    <w:p>
      <w:pPr>
        <w:pStyle w:val="19"/>
        <w:spacing w:line="360" w:lineRule="exact"/>
        <w:ind w:firstLine="301"/>
        <w:rPr>
          <w:b/>
        </w:rPr>
      </w:pPr>
    </w:p>
    <w:p>
      <w:pPr>
        <w:pStyle w:val="19"/>
        <w:spacing w:line="360" w:lineRule="exact"/>
        <w:ind w:firstLine="98" w:firstLineChars="49"/>
        <w:rPr>
          <w:b/>
        </w:rPr>
      </w:pPr>
      <w:r>
        <w:rPr>
          <w:rFonts w:hint="eastAsia"/>
          <w:b/>
        </w:rPr>
        <w:t>记录人签名：</w:t>
      </w:r>
    </w:p>
    <w:p>
      <w:pPr>
        <w:pStyle w:val="19"/>
        <w:spacing w:line="360" w:lineRule="exact"/>
        <w:ind w:firstLine="98" w:firstLineChars="49"/>
        <w:rPr>
          <w:b/>
        </w:rPr>
      </w:pPr>
    </w:p>
    <w:p>
      <w:pPr>
        <w:pStyle w:val="19"/>
        <w:spacing w:line="360" w:lineRule="exact"/>
        <w:ind w:firstLine="98" w:firstLineChars="49"/>
        <w:rPr>
          <w:b/>
        </w:rPr>
      </w:pPr>
      <w:r>
        <w:rPr>
          <w:rFonts w:hint="eastAsia"/>
          <w:b/>
        </w:rPr>
        <w:t>复核人签名：</w:t>
      </w:r>
    </w:p>
    <w:p>
      <w:pPr>
        <w:pStyle w:val="19"/>
        <w:spacing w:line="360" w:lineRule="exact"/>
        <w:ind w:firstLine="98" w:firstLineChars="49"/>
        <w:rPr>
          <w:b/>
        </w:rPr>
      </w:pPr>
    </w:p>
    <w:p>
      <w:pPr>
        <w:pStyle w:val="19"/>
        <w:spacing w:line="360" w:lineRule="exact"/>
        <w:ind w:firstLine="98" w:firstLineChars="49"/>
        <w:rPr>
          <w:b/>
        </w:rPr>
      </w:pPr>
      <w:r>
        <w:rPr>
          <w:rFonts w:hint="eastAsia"/>
          <w:b/>
        </w:rPr>
        <w:t>监督人签名：</w:t>
      </w:r>
    </w:p>
    <w:p>
      <w:pPr>
        <w:pStyle w:val="19"/>
        <w:spacing w:line="360" w:lineRule="exact"/>
        <w:ind w:firstLine="98" w:firstLineChars="49"/>
      </w:pPr>
    </w:p>
    <w:p>
      <w:pPr>
        <w:pStyle w:val="19"/>
        <w:spacing w:line="360" w:lineRule="exact"/>
        <w:ind w:firstLine="98" w:firstLineChars="49"/>
      </w:pPr>
    </w:p>
    <w:p>
      <w:pPr>
        <w:ind w:right="480"/>
        <w:rPr>
          <w:color w:val="000000"/>
          <w:sz w:val="24"/>
          <w:szCs w:val="24"/>
          <w:u w:val="single"/>
        </w:rPr>
        <w:sectPr>
          <w:headerReference r:id="rId3" w:type="default"/>
          <w:pgSz w:w="16838" w:h="11906" w:orient="landscape"/>
          <w:pgMar w:top="1134" w:right="1800" w:bottom="993" w:left="1800" w:header="720" w:footer="891" w:gutter="0"/>
          <w:cols w:space="720" w:num="1"/>
          <w:docGrid w:linePitch="286" w:charSpace="0"/>
        </w:sectPr>
      </w:pPr>
    </w:p>
    <w:tbl>
      <w:tblPr>
        <w:tblStyle w:val="47"/>
        <w:tblW w:w="9271" w:type="dxa"/>
        <w:tblInd w:w="-152" w:type="dxa"/>
        <w:tblLayout w:type="fixed"/>
        <w:tblCellMar>
          <w:top w:w="0" w:type="dxa"/>
          <w:left w:w="0" w:type="dxa"/>
          <w:bottom w:w="0" w:type="dxa"/>
          <w:right w:w="0" w:type="dxa"/>
        </w:tblCellMar>
      </w:tblPr>
      <w:tblGrid>
        <w:gridCol w:w="1006"/>
        <w:gridCol w:w="3024"/>
        <w:gridCol w:w="2916"/>
        <w:gridCol w:w="1276"/>
        <w:gridCol w:w="1049"/>
      </w:tblGrid>
      <w:tr>
        <w:tblPrEx>
          <w:tblCellMar>
            <w:top w:w="0" w:type="dxa"/>
            <w:left w:w="0" w:type="dxa"/>
            <w:bottom w:w="0" w:type="dxa"/>
            <w:right w:w="0" w:type="dxa"/>
          </w:tblCellMar>
        </w:tblPrEx>
        <w:trPr>
          <w:trHeight w:val="1185" w:hRule="atLeast"/>
        </w:trPr>
        <w:tc>
          <w:tcPr>
            <w:tcW w:w="9271" w:type="dxa"/>
            <w:gridSpan w:val="5"/>
            <w:tcBorders>
              <w:top w:val="nil"/>
              <w:left w:val="nil"/>
              <w:bottom w:val="single" w:color="auto" w:sz="8" w:space="0"/>
              <w:right w:val="nil"/>
            </w:tcBorders>
            <w:noWrap w:val="0"/>
            <w:vAlign w:val="center"/>
          </w:tcPr>
          <w:p>
            <w:pPr>
              <w:widowControl/>
              <w:jc w:val="left"/>
              <w:rPr>
                <w:rFonts w:ascii="楷体_GB2312" w:hAnsi="宋体" w:eastAsia="楷体_GB2312" w:cs="宋体"/>
                <w:b/>
                <w:bCs/>
                <w:kern w:val="0"/>
                <w:sz w:val="32"/>
                <w:szCs w:val="32"/>
              </w:rPr>
            </w:pPr>
            <w:r>
              <w:rPr>
                <w:rFonts w:hint="eastAsia" w:ascii="宋体" w:hAnsi="宋体"/>
                <w:b/>
                <w:sz w:val="24"/>
              </w:rPr>
              <w:t>附表3：</w:t>
            </w:r>
          </w:p>
          <w:p>
            <w:pPr>
              <w:widowControl/>
              <w:spacing w:line="480" w:lineRule="exact"/>
              <w:jc w:val="center"/>
              <w:rPr>
                <w:rFonts w:ascii="楷体_GB2312" w:hAnsi="宋体" w:eastAsia="楷体_GB2312" w:cs="宋体"/>
                <w:b/>
                <w:bCs/>
                <w:kern w:val="0"/>
                <w:sz w:val="32"/>
                <w:szCs w:val="32"/>
              </w:rPr>
            </w:pPr>
          </w:p>
          <w:p>
            <w:pPr>
              <w:widowControl/>
              <w:spacing w:line="480" w:lineRule="exact"/>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参选人报价排序表</w:t>
            </w:r>
          </w:p>
          <w:p>
            <w:pPr>
              <w:widowControl/>
              <w:jc w:val="left"/>
              <w:rPr>
                <w:rFonts w:hint="eastAsia" w:ascii="宋体" w:hAnsi="宋体" w:cs="宋体"/>
                <w:b/>
                <w:kern w:val="0"/>
                <w:sz w:val="28"/>
                <w:szCs w:val="28"/>
              </w:rPr>
            </w:pPr>
          </w:p>
          <w:p>
            <w:pPr>
              <w:widowControl/>
              <w:jc w:val="left"/>
              <w:rPr>
                <w:rFonts w:hint="eastAsia" w:ascii="宋体" w:hAnsi="宋体" w:cs="宋体"/>
                <w:b/>
                <w:bCs/>
                <w:kern w:val="0"/>
                <w:sz w:val="28"/>
                <w:szCs w:val="32"/>
              </w:rPr>
            </w:pPr>
            <w:r>
              <w:rPr>
                <w:rFonts w:hint="eastAsia" w:ascii="宋体" w:hAnsi="宋体" w:cs="宋体"/>
                <w:b/>
                <w:kern w:val="0"/>
                <w:sz w:val="24"/>
                <w:szCs w:val="28"/>
              </w:rPr>
              <w:t>项目名称：</w:t>
            </w:r>
            <w:r>
              <w:rPr>
                <w:rFonts w:hint="eastAsia" w:hAnsi="宋体"/>
                <w:b/>
                <w:color w:val="000000"/>
                <w:sz w:val="24"/>
                <w:szCs w:val="24"/>
                <w:lang w:val="en-US" w:eastAsia="zh-CN"/>
              </w:rPr>
              <w:t>机场东</w:t>
            </w:r>
            <w:r>
              <w:rPr>
                <w:rFonts w:hint="eastAsia" w:hAnsi="宋体"/>
                <w:b/>
                <w:color w:val="000000"/>
                <w:sz w:val="24"/>
                <w:szCs w:val="24"/>
              </w:rPr>
              <w:t>车辆段上盖物业开发项目</w:t>
            </w:r>
            <w:r>
              <w:rPr>
                <w:rFonts w:hint="eastAsia" w:hAnsi="宋体"/>
                <w:b/>
                <w:color w:val="000000"/>
                <w:sz w:val="24"/>
                <w:szCs w:val="24"/>
                <w:lang w:val="en-US" w:eastAsia="zh-CN"/>
              </w:rPr>
              <w:t>土壤环境初步调查</w:t>
            </w:r>
            <w:r>
              <w:rPr>
                <w:rFonts w:hint="eastAsia" w:hAnsi="宋体"/>
                <w:b/>
                <w:color w:val="000000"/>
                <w:sz w:val="24"/>
                <w:szCs w:val="24"/>
                <w:lang w:eastAsia="zh-CN"/>
              </w:rPr>
              <w:t>服务</w:t>
            </w:r>
          </w:p>
          <w:p>
            <w:pPr>
              <w:widowControl/>
              <w:spacing w:line="480" w:lineRule="exact"/>
              <w:jc w:val="right"/>
              <w:rPr>
                <w:rFonts w:ascii="宋体" w:hAnsi="宋体" w:eastAsia="仿宋_GB2312" w:cs="Arial"/>
                <w:b/>
                <w:bCs/>
                <w:kern w:val="0"/>
                <w:sz w:val="36"/>
                <w:szCs w:val="36"/>
              </w:rPr>
            </w:pPr>
            <w:r>
              <w:rPr>
                <w:rFonts w:hint="eastAsia" w:ascii="宋体" w:hAnsi="宋体" w:cs="宋体"/>
                <w:kern w:val="0"/>
                <w:sz w:val="24"/>
                <w:szCs w:val="24"/>
              </w:rPr>
              <w:t>比选日期：2021年    月   日</w:t>
            </w:r>
          </w:p>
        </w:tc>
      </w:tr>
      <w:tr>
        <w:tblPrEx>
          <w:tblCellMar>
            <w:top w:w="0" w:type="dxa"/>
            <w:left w:w="0" w:type="dxa"/>
            <w:bottom w:w="0" w:type="dxa"/>
            <w:right w:w="0" w:type="dxa"/>
          </w:tblCellMar>
        </w:tblPrEx>
        <w:trPr>
          <w:trHeight w:val="615" w:hRule="atLeast"/>
        </w:trPr>
        <w:tc>
          <w:tcPr>
            <w:tcW w:w="1006" w:type="dxa"/>
            <w:tcBorders>
              <w:top w:val="single" w:color="auto" w:sz="8" w:space="0"/>
              <w:left w:val="single" w:color="auto" w:sz="8" w:space="0"/>
              <w:bottom w:val="single" w:color="auto" w:sz="6" w:space="0"/>
              <w:right w:val="single" w:color="auto" w:sz="6" w:space="0"/>
            </w:tcBorders>
            <w:noWrap w:val="0"/>
            <w:vAlign w:val="center"/>
          </w:tcPr>
          <w:p>
            <w:pPr>
              <w:spacing w:line="360" w:lineRule="auto"/>
              <w:jc w:val="center"/>
              <w:rPr>
                <w:b/>
                <w:bCs/>
              </w:rPr>
            </w:pPr>
            <w:r>
              <w:rPr>
                <w:rFonts w:hint="eastAsia"/>
                <w:b/>
                <w:bCs/>
                <w:sz w:val="24"/>
              </w:rPr>
              <w:t>序号</w:t>
            </w:r>
          </w:p>
        </w:tc>
        <w:tc>
          <w:tcPr>
            <w:tcW w:w="3024" w:type="dxa"/>
            <w:tcBorders>
              <w:top w:val="single" w:color="auto" w:sz="8" w:space="0"/>
              <w:left w:val="single" w:color="auto" w:sz="6" w:space="0"/>
              <w:bottom w:val="single" w:color="auto" w:sz="6" w:space="0"/>
              <w:right w:val="single" w:color="auto" w:sz="6" w:space="0"/>
            </w:tcBorders>
            <w:noWrap w:val="0"/>
            <w:vAlign w:val="center"/>
          </w:tcPr>
          <w:p>
            <w:pPr>
              <w:spacing w:line="360" w:lineRule="auto"/>
              <w:jc w:val="center"/>
              <w:rPr>
                <w:b/>
                <w:bCs/>
              </w:rPr>
            </w:pPr>
            <w:r>
              <w:rPr>
                <w:rFonts w:hint="eastAsia"/>
                <w:b/>
                <w:bCs/>
                <w:sz w:val="24"/>
              </w:rPr>
              <w:t>参选人</w:t>
            </w:r>
          </w:p>
        </w:tc>
        <w:tc>
          <w:tcPr>
            <w:tcW w:w="2916" w:type="dxa"/>
            <w:tcBorders>
              <w:top w:val="single" w:color="auto" w:sz="8" w:space="0"/>
              <w:left w:val="single" w:color="auto" w:sz="6" w:space="0"/>
              <w:bottom w:val="single" w:color="auto" w:sz="6" w:space="0"/>
              <w:right w:val="single" w:color="auto" w:sz="6" w:space="0"/>
            </w:tcBorders>
            <w:noWrap w:val="0"/>
            <w:vAlign w:val="center"/>
          </w:tcPr>
          <w:p>
            <w:pPr>
              <w:spacing w:line="360" w:lineRule="auto"/>
              <w:jc w:val="center"/>
              <w:rPr>
                <w:b/>
                <w:bCs/>
              </w:rPr>
            </w:pPr>
            <w:r>
              <w:rPr>
                <w:rFonts w:hint="eastAsia"/>
                <w:b/>
                <w:bCs/>
                <w:sz w:val="24"/>
              </w:rPr>
              <w:t>报价</w:t>
            </w:r>
          </w:p>
        </w:tc>
        <w:tc>
          <w:tcPr>
            <w:tcW w:w="1276" w:type="dxa"/>
            <w:tcBorders>
              <w:top w:val="single" w:color="auto" w:sz="8" w:space="0"/>
              <w:left w:val="single" w:color="auto" w:sz="6" w:space="0"/>
              <w:bottom w:val="single" w:color="auto" w:sz="6" w:space="0"/>
              <w:right w:val="single" w:color="auto" w:sz="6" w:space="0"/>
            </w:tcBorders>
            <w:noWrap w:val="0"/>
            <w:vAlign w:val="center"/>
          </w:tcPr>
          <w:p>
            <w:pPr>
              <w:spacing w:line="360" w:lineRule="auto"/>
              <w:jc w:val="center"/>
              <w:rPr>
                <w:b/>
                <w:bCs/>
              </w:rPr>
            </w:pPr>
            <w:r>
              <w:rPr>
                <w:rFonts w:hint="eastAsia"/>
                <w:b/>
                <w:bCs/>
                <w:sz w:val="24"/>
              </w:rPr>
              <w:t>排名</w:t>
            </w:r>
          </w:p>
        </w:tc>
        <w:tc>
          <w:tcPr>
            <w:tcW w:w="1049" w:type="dxa"/>
            <w:tcBorders>
              <w:top w:val="single" w:color="auto" w:sz="8" w:space="0"/>
              <w:left w:val="single" w:color="auto" w:sz="6" w:space="0"/>
              <w:bottom w:val="single" w:color="auto" w:sz="6" w:space="0"/>
              <w:right w:val="single" w:color="auto" w:sz="8" w:space="0"/>
            </w:tcBorders>
            <w:noWrap w:val="0"/>
            <w:vAlign w:val="center"/>
          </w:tcPr>
          <w:p>
            <w:pPr>
              <w:spacing w:line="360" w:lineRule="auto"/>
              <w:jc w:val="center"/>
              <w:rPr>
                <w:b/>
                <w:bCs/>
              </w:rPr>
            </w:pPr>
            <w:r>
              <w:rPr>
                <w:rFonts w:hint="eastAsia"/>
                <w:b/>
                <w:bCs/>
                <w:sz w:val="24"/>
              </w:rPr>
              <w:t>备注</w:t>
            </w:r>
          </w:p>
        </w:tc>
      </w:tr>
      <w:tr>
        <w:tblPrEx>
          <w:tblCellMar>
            <w:top w:w="0" w:type="dxa"/>
            <w:left w:w="0" w:type="dxa"/>
            <w:bottom w:w="0" w:type="dxa"/>
            <w:right w:w="0" w:type="dxa"/>
          </w:tblCellMar>
        </w:tblPrEx>
        <w:trPr>
          <w:cantSplit/>
          <w:trHeight w:val="1120" w:hRule="atLeast"/>
        </w:trPr>
        <w:tc>
          <w:tcPr>
            <w:tcW w:w="1006" w:type="dxa"/>
            <w:tcBorders>
              <w:top w:val="single" w:color="auto" w:sz="6" w:space="0"/>
              <w:left w:val="single" w:color="auto" w:sz="8" w:space="0"/>
              <w:bottom w:val="single" w:color="auto" w:sz="6" w:space="0"/>
              <w:right w:val="single" w:color="auto" w:sz="6" w:space="0"/>
            </w:tcBorders>
            <w:noWrap w:val="0"/>
            <w:vAlign w:val="center"/>
          </w:tcPr>
          <w:p>
            <w:pPr>
              <w:spacing w:line="360" w:lineRule="auto"/>
              <w:jc w:val="center"/>
            </w:pPr>
            <w:r>
              <w:rPr>
                <w:rFonts w:hint="eastAsia"/>
                <w:sz w:val="24"/>
              </w:rPr>
              <w:t>1</w:t>
            </w:r>
          </w:p>
        </w:tc>
        <w:tc>
          <w:tcPr>
            <w:tcW w:w="302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pPr>
          </w:p>
        </w:tc>
        <w:tc>
          <w:tcPr>
            <w:tcW w:w="291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pPr>
            <w:r>
              <w:rPr>
                <w:sz w:val="24"/>
              </w:rPr>
              <w:t xml:space="preserve"> </w:t>
            </w:r>
          </w:p>
        </w:tc>
        <w:tc>
          <w:tcPr>
            <w:tcW w:w="1049" w:type="dxa"/>
            <w:vMerge w:val="restart"/>
            <w:tcBorders>
              <w:top w:val="single" w:color="auto" w:sz="6" w:space="0"/>
              <w:left w:val="single" w:color="auto" w:sz="6" w:space="0"/>
              <w:right w:val="single" w:color="auto" w:sz="8" w:space="0"/>
            </w:tcBorders>
            <w:noWrap w:val="0"/>
            <w:vAlign w:val="center"/>
          </w:tcPr>
          <w:p>
            <w:pPr>
              <w:spacing w:line="360" w:lineRule="auto"/>
            </w:pPr>
          </w:p>
        </w:tc>
      </w:tr>
      <w:tr>
        <w:tblPrEx>
          <w:tblCellMar>
            <w:top w:w="0" w:type="dxa"/>
            <w:left w:w="0" w:type="dxa"/>
            <w:bottom w:w="0" w:type="dxa"/>
            <w:right w:w="0" w:type="dxa"/>
          </w:tblCellMar>
        </w:tblPrEx>
        <w:trPr>
          <w:cantSplit/>
          <w:trHeight w:val="1088" w:hRule="atLeast"/>
        </w:trPr>
        <w:tc>
          <w:tcPr>
            <w:tcW w:w="1006" w:type="dxa"/>
            <w:tcBorders>
              <w:top w:val="single" w:color="auto" w:sz="6" w:space="0"/>
              <w:left w:val="single" w:color="auto" w:sz="8" w:space="0"/>
              <w:bottom w:val="single" w:color="auto" w:sz="6" w:space="0"/>
              <w:right w:val="single" w:color="auto" w:sz="6" w:space="0"/>
            </w:tcBorders>
            <w:noWrap w:val="0"/>
            <w:vAlign w:val="center"/>
          </w:tcPr>
          <w:p>
            <w:pPr>
              <w:spacing w:line="360" w:lineRule="auto"/>
              <w:jc w:val="center"/>
            </w:pPr>
            <w:r>
              <w:rPr>
                <w:rFonts w:hint="eastAsia"/>
                <w:sz w:val="24"/>
              </w:rPr>
              <w:t>2</w:t>
            </w:r>
          </w:p>
        </w:tc>
        <w:tc>
          <w:tcPr>
            <w:tcW w:w="302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pPr>
          </w:p>
        </w:tc>
        <w:tc>
          <w:tcPr>
            <w:tcW w:w="291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pPr>
          </w:p>
        </w:tc>
        <w:tc>
          <w:tcPr>
            <w:tcW w:w="1049" w:type="dxa"/>
            <w:vMerge w:val="continue"/>
            <w:tcBorders>
              <w:left w:val="single" w:color="auto" w:sz="6" w:space="0"/>
              <w:right w:val="single" w:color="auto" w:sz="8" w:space="0"/>
            </w:tcBorders>
            <w:noWrap w:val="0"/>
            <w:vAlign w:val="center"/>
          </w:tcPr>
          <w:p>
            <w:pPr>
              <w:spacing w:line="360" w:lineRule="auto"/>
              <w:jc w:val="center"/>
            </w:pPr>
          </w:p>
        </w:tc>
      </w:tr>
      <w:tr>
        <w:tblPrEx>
          <w:tblCellMar>
            <w:top w:w="0" w:type="dxa"/>
            <w:left w:w="0" w:type="dxa"/>
            <w:bottom w:w="0" w:type="dxa"/>
            <w:right w:w="0" w:type="dxa"/>
          </w:tblCellMar>
        </w:tblPrEx>
        <w:trPr>
          <w:cantSplit/>
          <w:trHeight w:val="1142" w:hRule="atLeast"/>
        </w:trPr>
        <w:tc>
          <w:tcPr>
            <w:tcW w:w="1006" w:type="dxa"/>
            <w:tcBorders>
              <w:top w:val="single" w:color="auto" w:sz="6" w:space="0"/>
              <w:left w:val="single" w:color="auto" w:sz="8" w:space="0"/>
              <w:bottom w:val="single" w:color="auto" w:sz="6" w:space="0"/>
              <w:right w:val="single" w:color="auto" w:sz="6" w:space="0"/>
            </w:tcBorders>
            <w:noWrap w:val="0"/>
            <w:vAlign w:val="center"/>
          </w:tcPr>
          <w:p>
            <w:pPr>
              <w:spacing w:line="360" w:lineRule="auto"/>
              <w:jc w:val="center"/>
            </w:pPr>
            <w:r>
              <w:rPr>
                <w:rFonts w:hint="eastAsia"/>
                <w:sz w:val="24"/>
              </w:rPr>
              <w:t>3</w:t>
            </w:r>
          </w:p>
        </w:tc>
        <w:tc>
          <w:tcPr>
            <w:tcW w:w="302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pPr>
          </w:p>
        </w:tc>
        <w:tc>
          <w:tcPr>
            <w:tcW w:w="291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pPr>
          </w:p>
        </w:tc>
        <w:tc>
          <w:tcPr>
            <w:tcW w:w="1049" w:type="dxa"/>
            <w:vMerge w:val="continue"/>
            <w:tcBorders>
              <w:left w:val="single" w:color="auto" w:sz="6" w:space="0"/>
              <w:right w:val="single" w:color="auto" w:sz="8" w:space="0"/>
            </w:tcBorders>
            <w:noWrap w:val="0"/>
            <w:vAlign w:val="center"/>
          </w:tcPr>
          <w:p>
            <w:pPr>
              <w:spacing w:line="360" w:lineRule="auto"/>
              <w:jc w:val="center"/>
            </w:pPr>
          </w:p>
        </w:tc>
      </w:tr>
      <w:tr>
        <w:tblPrEx>
          <w:tblCellMar>
            <w:top w:w="0" w:type="dxa"/>
            <w:left w:w="0" w:type="dxa"/>
            <w:bottom w:w="0" w:type="dxa"/>
            <w:right w:w="0" w:type="dxa"/>
          </w:tblCellMar>
        </w:tblPrEx>
        <w:trPr>
          <w:cantSplit/>
          <w:trHeight w:val="1105" w:hRule="atLeast"/>
        </w:trPr>
        <w:tc>
          <w:tcPr>
            <w:tcW w:w="1006" w:type="dxa"/>
            <w:tcBorders>
              <w:top w:val="single" w:color="auto" w:sz="6" w:space="0"/>
              <w:left w:val="single" w:color="auto" w:sz="8" w:space="0"/>
              <w:bottom w:val="single" w:color="auto" w:sz="6" w:space="0"/>
              <w:right w:val="single" w:color="auto" w:sz="6" w:space="0"/>
            </w:tcBorders>
            <w:noWrap w:val="0"/>
            <w:vAlign w:val="center"/>
          </w:tcPr>
          <w:p>
            <w:pPr>
              <w:spacing w:line="360" w:lineRule="auto"/>
              <w:jc w:val="center"/>
              <w:rPr>
                <w:rFonts w:hint="eastAsia"/>
              </w:rPr>
            </w:pPr>
            <w:r>
              <w:rPr>
                <w:rFonts w:hint="eastAsia"/>
                <w:sz w:val="24"/>
              </w:rPr>
              <w:t>4</w:t>
            </w:r>
          </w:p>
        </w:tc>
        <w:tc>
          <w:tcPr>
            <w:tcW w:w="302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pPr>
          </w:p>
        </w:tc>
        <w:tc>
          <w:tcPr>
            <w:tcW w:w="291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hint="eastAsia"/>
              </w:rPr>
            </w:pPr>
          </w:p>
        </w:tc>
        <w:tc>
          <w:tcPr>
            <w:tcW w:w="1049" w:type="dxa"/>
            <w:vMerge w:val="continue"/>
            <w:tcBorders>
              <w:left w:val="single" w:color="auto" w:sz="6" w:space="0"/>
              <w:right w:val="single" w:color="auto" w:sz="8" w:space="0"/>
            </w:tcBorders>
            <w:noWrap w:val="0"/>
            <w:vAlign w:val="center"/>
          </w:tcPr>
          <w:p>
            <w:pPr>
              <w:spacing w:line="360" w:lineRule="auto"/>
              <w:jc w:val="center"/>
            </w:pPr>
          </w:p>
        </w:tc>
      </w:tr>
      <w:tr>
        <w:tblPrEx>
          <w:tblCellMar>
            <w:top w:w="0" w:type="dxa"/>
            <w:left w:w="0" w:type="dxa"/>
            <w:bottom w:w="0" w:type="dxa"/>
            <w:right w:w="0" w:type="dxa"/>
          </w:tblCellMar>
        </w:tblPrEx>
        <w:trPr>
          <w:cantSplit/>
          <w:trHeight w:val="1141" w:hRule="atLeast"/>
        </w:trPr>
        <w:tc>
          <w:tcPr>
            <w:tcW w:w="1006" w:type="dxa"/>
            <w:tcBorders>
              <w:top w:val="single" w:color="auto" w:sz="6" w:space="0"/>
              <w:left w:val="single" w:color="auto" w:sz="8" w:space="0"/>
              <w:bottom w:val="single" w:color="auto" w:sz="6" w:space="0"/>
              <w:right w:val="single" w:color="auto" w:sz="6" w:space="0"/>
            </w:tcBorders>
            <w:noWrap w:val="0"/>
            <w:vAlign w:val="center"/>
          </w:tcPr>
          <w:p>
            <w:pPr>
              <w:spacing w:line="360" w:lineRule="auto"/>
              <w:jc w:val="center"/>
              <w:rPr>
                <w:rFonts w:hint="eastAsia"/>
              </w:rPr>
            </w:pPr>
            <w:r>
              <w:rPr>
                <w:rFonts w:hint="eastAsia"/>
                <w:sz w:val="24"/>
              </w:rPr>
              <w:t>5</w:t>
            </w:r>
          </w:p>
        </w:tc>
        <w:tc>
          <w:tcPr>
            <w:tcW w:w="302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pPr>
          </w:p>
        </w:tc>
        <w:tc>
          <w:tcPr>
            <w:tcW w:w="291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hint="eastAsia"/>
              </w:rPr>
            </w:pPr>
          </w:p>
        </w:tc>
        <w:tc>
          <w:tcPr>
            <w:tcW w:w="1049" w:type="dxa"/>
            <w:vMerge w:val="continue"/>
            <w:tcBorders>
              <w:left w:val="single" w:color="auto" w:sz="6" w:space="0"/>
              <w:right w:val="single" w:color="auto" w:sz="8" w:space="0"/>
            </w:tcBorders>
            <w:noWrap w:val="0"/>
            <w:vAlign w:val="center"/>
          </w:tcPr>
          <w:p>
            <w:pPr>
              <w:spacing w:line="360" w:lineRule="auto"/>
              <w:jc w:val="center"/>
            </w:pPr>
          </w:p>
        </w:tc>
      </w:tr>
      <w:tr>
        <w:tblPrEx>
          <w:tblCellMar>
            <w:top w:w="0" w:type="dxa"/>
            <w:left w:w="0" w:type="dxa"/>
            <w:bottom w:w="0" w:type="dxa"/>
            <w:right w:w="0" w:type="dxa"/>
          </w:tblCellMar>
        </w:tblPrEx>
        <w:trPr>
          <w:trHeight w:val="3671" w:hRule="atLeast"/>
        </w:trPr>
        <w:tc>
          <w:tcPr>
            <w:tcW w:w="9271" w:type="dxa"/>
            <w:gridSpan w:val="5"/>
            <w:tcBorders>
              <w:top w:val="single" w:color="auto" w:sz="6" w:space="0"/>
              <w:left w:val="single" w:color="auto" w:sz="8" w:space="0"/>
              <w:bottom w:val="single" w:color="auto" w:sz="8" w:space="0"/>
              <w:right w:val="single" w:color="auto" w:sz="8" w:space="0"/>
            </w:tcBorders>
            <w:noWrap w:val="0"/>
            <w:vAlign w:val="top"/>
          </w:tcPr>
          <w:p>
            <w:pPr>
              <w:widowControl/>
              <w:spacing w:line="480" w:lineRule="exact"/>
              <w:ind w:left="424"/>
              <w:rPr>
                <w:rFonts w:ascii="宋体" w:hAnsi="宋体" w:eastAsia="仿宋_GB2312" w:cs="Arial"/>
                <w:kern w:val="0"/>
              </w:rPr>
            </w:pPr>
          </w:p>
          <w:p>
            <w:pPr>
              <w:spacing w:line="360" w:lineRule="auto"/>
            </w:pPr>
            <w:r>
              <w:rPr>
                <w:rFonts w:hint="eastAsia" w:ascii="宋体" w:hAnsi="宋体"/>
                <w:b/>
                <w:sz w:val="24"/>
                <w:szCs w:val="24"/>
              </w:rPr>
              <w:t>比选工作小组</w:t>
            </w:r>
            <w:r>
              <w:rPr>
                <w:rFonts w:hint="eastAsia"/>
                <w:sz w:val="24"/>
              </w:rPr>
              <w:t>(签名)：</w:t>
            </w:r>
          </w:p>
          <w:p>
            <w:pPr>
              <w:widowControl/>
              <w:spacing w:line="480" w:lineRule="exact"/>
              <w:ind w:left="424"/>
              <w:rPr>
                <w:rFonts w:ascii="宋体" w:hAnsi="宋体" w:eastAsia="仿宋_GB2312" w:cs="Arial"/>
                <w:kern w:val="0"/>
              </w:rPr>
            </w:pPr>
          </w:p>
          <w:p>
            <w:pPr>
              <w:widowControl/>
              <w:spacing w:line="480" w:lineRule="exact"/>
              <w:ind w:left="424"/>
              <w:rPr>
                <w:rFonts w:ascii="宋体" w:hAnsi="宋体" w:eastAsia="仿宋_GB2312" w:cs="Arial"/>
                <w:kern w:val="0"/>
              </w:rPr>
            </w:pPr>
          </w:p>
          <w:p>
            <w:pPr>
              <w:widowControl/>
              <w:spacing w:line="480" w:lineRule="exact"/>
              <w:ind w:left="424"/>
              <w:rPr>
                <w:rFonts w:ascii="宋体" w:hAnsi="宋体" w:eastAsia="仿宋_GB2312" w:cs="Arial"/>
                <w:kern w:val="0"/>
              </w:rPr>
            </w:pPr>
          </w:p>
          <w:p>
            <w:pPr>
              <w:widowControl/>
              <w:spacing w:line="480" w:lineRule="exact"/>
              <w:rPr>
                <w:rFonts w:ascii="宋体" w:hAnsi="宋体" w:eastAsia="仿宋_GB2312" w:cs="Arial"/>
                <w:kern w:val="0"/>
              </w:rPr>
            </w:pPr>
          </w:p>
          <w:p>
            <w:pPr>
              <w:widowControl/>
              <w:spacing w:line="480" w:lineRule="exact"/>
              <w:rPr>
                <w:rFonts w:hint="eastAsia" w:ascii="宋体" w:hAnsi="宋体" w:cs="Arial"/>
                <w:kern w:val="0"/>
                <w:sz w:val="24"/>
                <w:szCs w:val="24"/>
              </w:rPr>
            </w:pPr>
            <w:r>
              <w:rPr>
                <w:rFonts w:hint="eastAsia" w:ascii="宋体" w:hAnsi="宋体" w:cs="Arial"/>
                <w:kern w:val="0"/>
                <w:sz w:val="24"/>
                <w:szCs w:val="24"/>
              </w:rPr>
              <w:t>监督（签名）：</w:t>
            </w:r>
          </w:p>
          <w:p>
            <w:pPr>
              <w:widowControl/>
              <w:spacing w:line="480" w:lineRule="exact"/>
              <w:rPr>
                <w:rFonts w:ascii="宋体" w:hAnsi="宋体" w:cs="Arial"/>
                <w:kern w:val="0"/>
                <w:sz w:val="24"/>
                <w:szCs w:val="24"/>
              </w:rPr>
            </w:pPr>
            <w:r>
              <w:rPr>
                <w:rFonts w:hint="eastAsia" w:ascii="宋体" w:hAnsi="宋体" w:cs="Arial"/>
                <w:kern w:val="0"/>
                <w:sz w:val="24"/>
                <w:szCs w:val="24"/>
              </w:rPr>
              <w:br w:type="textWrapping"/>
            </w:r>
          </w:p>
        </w:tc>
      </w:tr>
    </w:tbl>
    <w:p>
      <w:pPr>
        <w:spacing w:line="560" w:lineRule="exact"/>
        <w:rPr>
          <w:rFonts w:ascii="宋体" w:hAnsi="宋体"/>
          <w:b/>
          <w:sz w:val="24"/>
        </w:rPr>
      </w:pPr>
    </w:p>
    <w:p>
      <w:pPr>
        <w:spacing w:line="560" w:lineRule="exact"/>
        <w:rPr>
          <w:rFonts w:ascii="宋体" w:hAnsi="宋体"/>
          <w:b/>
          <w:bCs/>
          <w:sz w:val="24"/>
        </w:rPr>
      </w:pPr>
      <w:r>
        <w:rPr>
          <w:rFonts w:hint="eastAsia" w:ascii="宋体" w:hAnsi="宋体"/>
          <w:b/>
          <w:sz w:val="24"/>
        </w:rPr>
        <w:t>附表4：</w:t>
      </w:r>
      <w:r>
        <w:rPr>
          <w:rFonts w:hint="eastAsia" w:ascii="宋体" w:hAnsi="宋体"/>
          <w:b/>
          <w:bCs/>
          <w:sz w:val="24"/>
        </w:rPr>
        <w:t>参选人简称表</w:t>
      </w:r>
    </w:p>
    <w:p>
      <w:pPr>
        <w:spacing w:line="560" w:lineRule="exact"/>
        <w:ind w:firstLine="597" w:firstLineChars="249"/>
        <w:rPr>
          <w:rFonts w:ascii="宋体" w:hAnsi="宋体"/>
          <w:sz w:val="24"/>
        </w:rPr>
      </w:pPr>
    </w:p>
    <w:p>
      <w:pPr>
        <w:spacing w:line="480" w:lineRule="exact"/>
        <w:jc w:val="center"/>
        <w:rPr>
          <w:rFonts w:ascii="宋体" w:hAnsi="宋体" w:cs="宋体"/>
          <w:b/>
          <w:bCs/>
          <w:kern w:val="0"/>
          <w:sz w:val="32"/>
          <w:szCs w:val="32"/>
        </w:rPr>
      </w:pPr>
      <w:r>
        <w:rPr>
          <w:rFonts w:hint="eastAsia" w:ascii="宋体" w:hAnsi="宋体" w:cs="宋体"/>
          <w:b/>
          <w:bCs/>
          <w:kern w:val="0"/>
          <w:sz w:val="32"/>
          <w:szCs w:val="32"/>
        </w:rPr>
        <w:t>参选人简称表</w:t>
      </w:r>
    </w:p>
    <w:p>
      <w:pPr>
        <w:spacing w:line="480" w:lineRule="exact"/>
        <w:jc w:val="center"/>
        <w:rPr>
          <w:rFonts w:ascii="宋体" w:hAnsi="宋体" w:cs="宋体"/>
          <w:b/>
          <w:bCs/>
          <w:kern w:val="0"/>
          <w:sz w:val="32"/>
          <w:szCs w:val="32"/>
        </w:rPr>
      </w:pPr>
    </w:p>
    <w:p>
      <w:pPr>
        <w:jc w:val="left"/>
        <w:rPr>
          <w:rFonts w:hint="eastAsia" w:ascii="宋体" w:hAnsi="宋体" w:cs="宋体"/>
          <w:b/>
          <w:kern w:val="0"/>
          <w:sz w:val="28"/>
          <w:szCs w:val="28"/>
        </w:rPr>
      </w:pPr>
      <w:r>
        <w:rPr>
          <w:rFonts w:hint="eastAsia" w:ascii="宋体" w:hAnsi="宋体" w:cs="宋体"/>
          <w:b/>
          <w:kern w:val="0"/>
          <w:sz w:val="28"/>
          <w:szCs w:val="28"/>
        </w:rPr>
        <w:t>比选项目名称：</w:t>
      </w:r>
      <w:r>
        <w:rPr>
          <w:rFonts w:hint="eastAsia" w:hAnsi="宋体"/>
          <w:b/>
          <w:color w:val="000000"/>
          <w:sz w:val="24"/>
          <w:szCs w:val="24"/>
          <w:lang w:val="en-US" w:eastAsia="zh-CN"/>
        </w:rPr>
        <w:t>机场东</w:t>
      </w:r>
      <w:r>
        <w:rPr>
          <w:rFonts w:hint="eastAsia" w:hAnsi="宋体"/>
          <w:b/>
          <w:color w:val="000000"/>
          <w:sz w:val="24"/>
          <w:szCs w:val="24"/>
        </w:rPr>
        <w:t>车辆段上盖物业开发项目</w:t>
      </w:r>
      <w:r>
        <w:rPr>
          <w:rFonts w:hint="eastAsia" w:hAnsi="宋体"/>
          <w:b/>
          <w:color w:val="000000"/>
          <w:sz w:val="24"/>
          <w:szCs w:val="24"/>
          <w:lang w:val="en-US" w:eastAsia="zh-CN"/>
        </w:rPr>
        <w:t>土壤环境初步调查</w:t>
      </w:r>
      <w:r>
        <w:rPr>
          <w:rFonts w:hint="eastAsia" w:hAnsi="宋体"/>
          <w:b/>
          <w:color w:val="000000"/>
          <w:sz w:val="24"/>
          <w:szCs w:val="24"/>
          <w:lang w:eastAsia="zh-CN"/>
        </w:rPr>
        <w:t>服务</w:t>
      </w:r>
    </w:p>
    <w:p>
      <w:pPr>
        <w:jc w:val="right"/>
        <w:rPr>
          <w:rFonts w:hint="eastAsia" w:ascii="宋体" w:hAnsi="宋体"/>
          <w:sz w:val="24"/>
          <w:szCs w:val="24"/>
        </w:rPr>
      </w:pPr>
    </w:p>
    <w:p>
      <w:pPr>
        <w:jc w:val="right"/>
        <w:rPr>
          <w:rFonts w:ascii="宋体" w:hAnsi="宋体"/>
          <w:sz w:val="24"/>
          <w:szCs w:val="24"/>
        </w:rPr>
      </w:pPr>
      <w:r>
        <w:rPr>
          <w:rFonts w:hint="eastAsia" w:ascii="宋体" w:hAnsi="宋体"/>
          <w:sz w:val="24"/>
          <w:szCs w:val="24"/>
        </w:rPr>
        <w:t xml:space="preserve">日期： 2021年 </w:t>
      </w:r>
      <w:r>
        <w:rPr>
          <w:rFonts w:ascii="宋体" w:hAnsi="宋体"/>
          <w:sz w:val="24"/>
          <w:szCs w:val="24"/>
        </w:rPr>
        <w:t xml:space="preserve"> </w:t>
      </w:r>
      <w:r>
        <w:rPr>
          <w:rFonts w:hint="eastAsia" w:ascii="宋体" w:hAnsi="宋体"/>
          <w:sz w:val="24"/>
          <w:szCs w:val="24"/>
        </w:rPr>
        <w:t xml:space="preserve"> 月 </w:t>
      </w:r>
      <w:r>
        <w:rPr>
          <w:rFonts w:ascii="宋体" w:hAnsi="宋体"/>
          <w:sz w:val="24"/>
          <w:szCs w:val="24"/>
        </w:rPr>
        <w:t xml:space="preserve"> </w:t>
      </w:r>
      <w:r>
        <w:rPr>
          <w:rFonts w:hint="eastAsia" w:ascii="宋体" w:hAnsi="宋体"/>
          <w:sz w:val="24"/>
          <w:szCs w:val="24"/>
        </w:rPr>
        <w:t xml:space="preserve"> 日</w:t>
      </w:r>
    </w:p>
    <w:tbl>
      <w:tblPr>
        <w:tblStyle w:val="47"/>
        <w:tblW w:w="9134" w:type="dxa"/>
        <w:jc w:val="center"/>
        <w:tblLayout w:type="fixed"/>
        <w:tblCellMar>
          <w:top w:w="0" w:type="dxa"/>
          <w:left w:w="0" w:type="dxa"/>
          <w:bottom w:w="0" w:type="dxa"/>
          <w:right w:w="0" w:type="dxa"/>
        </w:tblCellMar>
      </w:tblPr>
      <w:tblGrid>
        <w:gridCol w:w="720"/>
        <w:gridCol w:w="2878"/>
        <w:gridCol w:w="1907"/>
        <w:gridCol w:w="1875"/>
        <w:gridCol w:w="1754"/>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序号</w:t>
            </w:r>
          </w:p>
        </w:tc>
        <w:tc>
          <w:tcPr>
            <w:tcW w:w="2878"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参选人全称</w:t>
            </w:r>
          </w:p>
        </w:tc>
        <w:tc>
          <w:tcPr>
            <w:tcW w:w="1907"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参选人简称</w:t>
            </w:r>
          </w:p>
        </w:tc>
        <w:tc>
          <w:tcPr>
            <w:tcW w:w="1875"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参选人签字</w:t>
            </w:r>
          </w:p>
        </w:tc>
        <w:tc>
          <w:tcPr>
            <w:tcW w:w="1754"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ascii="宋体" w:hAnsi="宋体" w:cs="Arial"/>
                <w:b/>
                <w:bCs/>
                <w:kern w:val="0"/>
              </w:rPr>
            </w:pPr>
            <w:r>
              <w:rPr>
                <w:rFonts w:hint="eastAsia" w:ascii="宋体" w:hAnsi="宋体" w:cs="Arial"/>
                <w:b/>
                <w:bCs/>
                <w:kern w:val="0"/>
                <w:sz w:val="24"/>
              </w:rPr>
              <w:t>备注</w:t>
            </w: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exact"/>
              <w:jc w:val="center"/>
              <w:rPr>
                <w:rFonts w:ascii="宋体" w:hAnsi="宋体" w:cs="Arial"/>
                <w:kern w:val="0"/>
              </w:rPr>
            </w:pPr>
          </w:p>
        </w:tc>
        <w:tc>
          <w:tcPr>
            <w:tcW w:w="2878"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ascii="宋体" w:hAnsi="宋体"/>
                <w:sz w:val="24"/>
                <w:szCs w:val="24"/>
              </w:rPr>
            </w:pPr>
          </w:p>
        </w:tc>
        <w:tc>
          <w:tcPr>
            <w:tcW w:w="1907" w:type="dxa"/>
            <w:tcBorders>
              <w:top w:val="single" w:color="auto" w:sz="4" w:space="0"/>
              <w:left w:val="nil"/>
              <w:bottom w:val="single" w:color="auto" w:sz="4" w:space="0"/>
              <w:right w:val="single" w:color="auto" w:sz="4" w:space="0"/>
            </w:tcBorders>
            <w:noWrap w:val="0"/>
            <w:vAlign w:val="center"/>
          </w:tcPr>
          <w:p>
            <w:pPr>
              <w:jc w:val="center"/>
              <w:rPr>
                <w:rFonts w:ascii="宋体" w:hAnsi="宋体"/>
                <w:sz w:val="24"/>
                <w:szCs w:val="24"/>
              </w:rPr>
            </w:pPr>
          </w:p>
        </w:tc>
        <w:tc>
          <w:tcPr>
            <w:tcW w:w="1875"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noWrap w:val="0"/>
            <w:vAlign w:val="top"/>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exact"/>
              <w:jc w:val="center"/>
              <w:rPr>
                <w:rFonts w:ascii="宋体" w:hAnsi="宋体" w:cs="Arial"/>
                <w:kern w:val="0"/>
              </w:rPr>
            </w:pPr>
          </w:p>
        </w:tc>
        <w:tc>
          <w:tcPr>
            <w:tcW w:w="2878"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ascii="宋体" w:hAnsi="宋体"/>
                <w:sz w:val="24"/>
                <w:szCs w:val="24"/>
              </w:rPr>
            </w:pPr>
          </w:p>
        </w:tc>
        <w:tc>
          <w:tcPr>
            <w:tcW w:w="1907"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ascii="宋体" w:hAnsi="宋体"/>
                <w:sz w:val="24"/>
                <w:szCs w:val="24"/>
              </w:rPr>
            </w:pPr>
          </w:p>
        </w:tc>
        <w:tc>
          <w:tcPr>
            <w:tcW w:w="1875"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noWrap w:val="0"/>
            <w:vAlign w:val="top"/>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exact"/>
              <w:jc w:val="center"/>
              <w:rPr>
                <w:rFonts w:ascii="宋体" w:hAnsi="宋体" w:cs="Arial"/>
                <w:kern w:val="0"/>
              </w:rPr>
            </w:pPr>
          </w:p>
        </w:tc>
        <w:tc>
          <w:tcPr>
            <w:tcW w:w="2878"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ascii="宋体" w:hAnsi="宋体"/>
                <w:sz w:val="24"/>
                <w:szCs w:val="24"/>
              </w:rPr>
            </w:pPr>
          </w:p>
        </w:tc>
        <w:tc>
          <w:tcPr>
            <w:tcW w:w="1907"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ascii="宋体" w:hAnsi="宋体"/>
                <w:sz w:val="24"/>
                <w:szCs w:val="24"/>
              </w:rPr>
            </w:pPr>
          </w:p>
        </w:tc>
        <w:tc>
          <w:tcPr>
            <w:tcW w:w="1875"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noWrap w:val="0"/>
            <w:vAlign w:val="top"/>
          </w:tcPr>
          <w:p>
            <w:pPr>
              <w:widowControl/>
              <w:spacing w:line="480" w:lineRule="exact"/>
              <w:jc w:val="center"/>
              <w:rPr>
                <w:rFonts w:ascii="宋体" w:hAnsi="宋体" w:cs="Arial"/>
                <w:kern w:val="0"/>
                <w:szCs w:val="24"/>
              </w:rPr>
            </w:pPr>
          </w:p>
        </w:tc>
      </w:tr>
      <w:tr>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exact"/>
              <w:jc w:val="center"/>
              <w:rPr>
                <w:rFonts w:ascii="宋体" w:hAnsi="宋体" w:cs="Arial"/>
                <w:kern w:val="0"/>
              </w:rPr>
            </w:pPr>
          </w:p>
        </w:tc>
        <w:tc>
          <w:tcPr>
            <w:tcW w:w="2878"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ascii="宋体" w:hAnsi="宋体"/>
                <w:sz w:val="24"/>
                <w:szCs w:val="24"/>
              </w:rPr>
            </w:pPr>
          </w:p>
        </w:tc>
        <w:tc>
          <w:tcPr>
            <w:tcW w:w="1907"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ascii="宋体" w:hAnsi="宋体"/>
                <w:sz w:val="24"/>
                <w:szCs w:val="24"/>
              </w:rPr>
            </w:pPr>
          </w:p>
        </w:tc>
        <w:tc>
          <w:tcPr>
            <w:tcW w:w="1875"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noWrap w:val="0"/>
            <w:vAlign w:val="top"/>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exact"/>
              <w:jc w:val="center"/>
              <w:rPr>
                <w:rFonts w:hint="eastAsia" w:ascii="宋体" w:hAnsi="宋体" w:cs="Arial"/>
                <w:kern w:val="0"/>
              </w:rPr>
            </w:pPr>
          </w:p>
        </w:tc>
        <w:tc>
          <w:tcPr>
            <w:tcW w:w="2878"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ascii="宋体" w:hAnsi="宋体"/>
                <w:sz w:val="24"/>
                <w:szCs w:val="24"/>
              </w:rPr>
            </w:pPr>
          </w:p>
        </w:tc>
        <w:tc>
          <w:tcPr>
            <w:tcW w:w="1907"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ascii="宋体" w:hAnsi="宋体"/>
                <w:sz w:val="24"/>
                <w:szCs w:val="24"/>
              </w:rPr>
            </w:pPr>
          </w:p>
        </w:tc>
        <w:tc>
          <w:tcPr>
            <w:tcW w:w="1875"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noWrap w:val="0"/>
            <w:vAlign w:val="top"/>
          </w:tcPr>
          <w:p>
            <w:pPr>
              <w:widowControl/>
              <w:spacing w:line="480" w:lineRule="exact"/>
              <w:jc w:val="center"/>
              <w:rPr>
                <w:rFonts w:ascii="宋体" w:hAnsi="宋体" w:cs="Arial"/>
                <w:kern w:val="0"/>
                <w:szCs w:val="24"/>
              </w:rPr>
            </w:pPr>
          </w:p>
        </w:tc>
      </w:tr>
      <w:tr>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noWrap w:val="0"/>
            <w:vAlign w:val="top"/>
          </w:tcPr>
          <w:p>
            <w:pPr>
              <w:widowControl/>
              <w:spacing w:line="480" w:lineRule="exact"/>
              <w:rPr>
                <w:rFonts w:ascii="宋体" w:hAnsi="宋体"/>
              </w:rPr>
            </w:pPr>
            <w:r>
              <w:rPr>
                <w:rFonts w:hint="eastAsia" w:ascii="宋体" w:hAnsi="宋体"/>
                <w:sz w:val="24"/>
              </w:rPr>
              <w:t>工作</w:t>
            </w:r>
            <w:r>
              <w:rPr>
                <w:rFonts w:ascii="宋体" w:hAnsi="宋体"/>
                <w:sz w:val="24"/>
              </w:rPr>
              <w:t>人员</w:t>
            </w:r>
            <w:r>
              <w:rPr>
                <w:rFonts w:hint="eastAsia" w:ascii="宋体" w:hAnsi="宋体"/>
                <w:sz w:val="24"/>
              </w:rPr>
              <w:t>(签名)：</w:t>
            </w:r>
          </w:p>
          <w:p>
            <w:pPr>
              <w:widowControl/>
              <w:spacing w:line="480" w:lineRule="exact"/>
              <w:rPr>
                <w:rFonts w:ascii="宋体" w:hAnsi="宋体"/>
              </w:rPr>
            </w:pPr>
          </w:p>
          <w:p>
            <w:pPr>
              <w:widowControl/>
              <w:spacing w:line="480" w:lineRule="exact"/>
              <w:rPr>
                <w:rFonts w:ascii="宋体" w:hAnsi="宋体"/>
              </w:rPr>
            </w:pPr>
          </w:p>
          <w:p>
            <w:pPr>
              <w:widowControl/>
              <w:spacing w:line="480" w:lineRule="exact"/>
              <w:rPr>
                <w:rFonts w:ascii="宋体" w:hAnsi="宋体"/>
              </w:rPr>
            </w:pPr>
            <w:r>
              <w:rPr>
                <w:rFonts w:hint="eastAsia" w:ascii="宋体" w:hAnsi="宋体"/>
                <w:sz w:val="24"/>
              </w:rPr>
              <w:t>监督(签名)：</w:t>
            </w:r>
          </w:p>
        </w:tc>
      </w:tr>
    </w:tbl>
    <w:p>
      <w:pPr>
        <w:spacing w:line="560" w:lineRule="exact"/>
        <w:rPr>
          <w:rFonts w:ascii="宋体" w:hAnsi="宋体"/>
          <w:b/>
          <w:sz w:val="24"/>
        </w:rPr>
      </w:pPr>
    </w:p>
    <w:bookmarkEnd w:id="28"/>
    <w:p>
      <w:pPr>
        <w:rPr>
          <w:rFonts w:hint="eastAsia" w:ascii="黑体" w:eastAsia="黑体"/>
          <w:b/>
          <w:sz w:val="44"/>
          <w:szCs w:val="44"/>
        </w:rPr>
      </w:pPr>
    </w:p>
    <w:p>
      <w:pPr>
        <w:rPr>
          <w:rFonts w:hint="eastAsia" w:ascii="黑体" w:eastAsia="黑体"/>
          <w:b/>
          <w:sz w:val="44"/>
          <w:szCs w:val="44"/>
        </w:rPr>
      </w:pPr>
    </w:p>
    <w:tbl>
      <w:tblPr>
        <w:tblStyle w:val="47"/>
        <w:tblW w:w="9271" w:type="dxa"/>
        <w:tblInd w:w="-152" w:type="dxa"/>
        <w:tblLayout w:type="fixed"/>
        <w:tblCellMar>
          <w:top w:w="0" w:type="dxa"/>
          <w:left w:w="0" w:type="dxa"/>
          <w:bottom w:w="0" w:type="dxa"/>
          <w:right w:w="0" w:type="dxa"/>
        </w:tblCellMar>
      </w:tblPr>
      <w:tblGrid>
        <w:gridCol w:w="9271"/>
      </w:tblGrid>
      <w:tr>
        <w:tblPrEx>
          <w:tblCellMar>
            <w:top w:w="0" w:type="dxa"/>
            <w:left w:w="0" w:type="dxa"/>
            <w:bottom w:w="0" w:type="dxa"/>
            <w:right w:w="0" w:type="dxa"/>
          </w:tblCellMar>
        </w:tblPrEx>
        <w:trPr>
          <w:trHeight w:val="7748" w:hRule="atLeast"/>
        </w:trPr>
        <w:tc>
          <w:tcPr>
            <w:tcW w:w="9271" w:type="dxa"/>
            <w:noWrap w:val="0"/>
            <w:vAlign w:val="center"/>
          </w:tcPr>
          <w:p>
            <w:pPr>
              <w:spacing w:line="560" w:lineRule="exact"/>
              <w:rPr>
                <w:rFonts w:hint="default" w:ascii="宋体" w:hAnsi="宋体"/>
                <w:b/>
                <w:bCs/>
                <w:sz w:val="24"/>
                <w:lang w:val="en-US" w:eastAsia="zh-CN"/>
              </w:rPr>
            </w:pPr>
            <w:r>
              <w:rPr>
                <w:rFonts w:hint="eastAsia" w:ascii="宋体" w:hAnsi="宋体"/>
                <w:b/>
                <w:bCs/>
                <w:sz w:val="24"/>
                <w:lang w:val="en-US" w:eastAsia="zh-CN"/>
              </w:rPr>
              <w:t>附件5：</w:t>
            </w:r>
          </w:p>
          <w:p>
            <w:pPr>
              <w:widowControl/>
              <w:spacing w:line="360" w:lineRule="auto"/>
              <w:jc w:val="center"/>
              <w:rPr>
                <w:rFonts w:ascii="宋体" w:hAnsi="宋体"/>
                <w:b/>
                <w:sz w:val="28"/>
                <w:szCs w:val="28"/>
              </w:rPr>
            </w:pPr>
            <w:r>
              <w:rPr>
                <w:rFonts w:hint="eastAsia" w:ascii="宋体" w:hAnsi="宋体"/>
                <w:b/>
                <w:sz w:val="28"/>
                <w:szCs w:val="28"/>
              </w:rPr>
              <w:t>商务标</w:t>
            </w:r>
            <w:r>
              <w:rPr>
                <w:rFonts w:ascii="宋体" w:hAnsi="宋体"/>
                <w:b/>
                <w:sz w:val="28"/>
                <w:szCs w:val="28"/>
              </w:rPr>
              <w:t>评分表</w:t>
            </w:r>
          </w:p>
          <w:tbl>
            <w:tblPr>
              <w:tblStyle w:val="47"/>
              <w:tblpPr w:leftFromText="180" w:rightFromText="180" w:vertAnchor="text" w:horzAnchor="margin" w:tblpY="86"/>
              <w:tblOverlap w:val="never"/>
              <w:tblW w:w="8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274"/>
              <w:gridCol w:w="851"/>
              <w:gridCol w:w="2691"/>
              <w:gridCol w:w="567"/>
              <w:gridCol w:w="465"/>
              <w:gridCol w:w="11"/>
              <w:gridCol w:w="514"/>
              <w:gridCol w:w="15"/>
              <w:gridCol w:w="559"/>
              <w:gridCol w:w="567"/>
              <w:gridCol w:w="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blHeader/>
              </w:trPr>
              <w:tc>
                <w:tcPr>
                  <w:tcW w:w="674" w:type="dxa"/>
                  <w:vMerge w:val="restart"/>
                  <w:noWrap w:val="0"/>
                  <w:vAlign w:val="center"/>
                </w:tcPr>
                <w:p>
                  <w:pPr>
                    <w:spacing w:line="276" w:lineRule="auto"/>
                    <w:jc w:val="center"/>
                    <w:rPr>
                      <w:rFonts w:ascii="宋体" w:hAnsi="宋体"/>
                      <w:b/>
                      <w:bCs/>
                      <w:color w:val="000000"/>
                      <w:szCs w:val="21"/>
                    </w:rPr>
                  </w:pPr>
                  <w:r>
                    <w:rPr>
                      <w:rFonts w:hint="eastAsia" w:ascii="宋体" w:hAnsi="宋体"/>
                      <w:b/>
                      <w:bCs/>
                      <w:color w:val="000000"/>
                      <w:szCs w:val="21"/>
                    </w:rPr>
                    <w:t>序号</w:t>
                  </w:r>
                </w:p>
              </w:tc>
              <w:tc>
                <w:tcPr>
                  <w:tcW w:w="1274" w:type="dxa"/>
                  <w:vMerge w:val="restart"/>
                  <w:noWrap w:val="0"/>
                  <w:vAlign w:val="center"/>
                </w:tcPr>
                <w:p>
                  <w:pPr>
                    <w:spacing w:line="276" w:lineRule="auto"/>
                    <w:jc w:val="center"/>
                    <w:rPr>
                      <w:rFonts w:ascii="宋体" w:hAnsi="宋体"/>
                      <w:b/>
                      <w:bCs/>
                      <w:color w:val="000000"/>
                      <w:szCs w:val="21"/>
                    </w:rPr>
                  </w:pPr>
                  <w:r>
                    <w:rPr>
                      <w:rFonts w:hint="eastAsia" w:ascii="宋体" w:hAnsi="宋体"/>
                      <w:b/>
                      <w:bCs/>
                      <w:color w:val="000000"/>
                      <w:szCs w:val="21"/>
                    </w:rPr>
                    <w:t>评分内容</w:t>
                  </w:r>
                </w:p>
              </w:tc>
              <w:tc>
                <w:tcPr>
                  <w:tcW w:w="851" w:type="dxa"/>
                  <w:vMerge w:val="restart"/>
                  <w:noWrap w:val="0"/>
                  <w:vAlign w:val="center"/>
                </w:tcPr>
                <w:p>
                  <w:pPr>
                    <w:spacing w:line="276" w:lineRule="auto"/>
                    <w:jc w:val="center"/>
                    <w:rPr>
                      <w:rFonts w:ascii="宋体" w:hAnsi="宋体"/>
                      <w:b/>
                      <w:bCs/>
                      <w:color w:val="000000"/>
                      <w:szCs w:val="21"/>
                    </w:rPr>
                  </w:pPr>
                  <w:r>
                    <w:rPr>
                      <w:rFonts w:hint="eastAsia" w:ascii="宋体" w:hAnsi="宋体"/>
                      <w:b/>
                      <w:bCs/>
                      <w:color w:val="000000"/>
                      <w:szCs w:val="21"/>
                    </w:rPr>
                    <w:t>权重</w:t>
                  </w:r>
                </w:p>
              </w:tc>
              <w:tc>
                <w:tcPr>
                  <w:tcW w:w="2691" w:type="dxa"/>
                  <w:vMerge w:val="restart"/>
                  <w:noWrap w:val="0"/>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评审标准</w:t>
                  </w:r>
                </w:p>
              </w:tc>
              <w:tc>
                <w:tcPr>
                  <w:tcW w:w="567" w:type="dxa"/>
                  <w:vMerge w:val="restart"/>
                  <w:noWrap w:val="0"/>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分值</w:t>
                  </w:r>
                </w:p>
              </w:tc>
              <w:tc>
                <w:tcPr>
                  <w:tcW w:w="2577" w:type="dxa"/>
                  <w:gridSpan w:val="7"/>
                  <w:noWrap w:val="0"/>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blHeader/>
              </w:trPr>
              <w:tc>
                <w:tcPr>
                  <w:tcW w:w="674" w:type="dxa"/>
                  <w:vMerge w:val="continue"/>
                  <w:noWrap w:val="0"/>
                  <w:vAlign w:val="center"/>
                </w:tcPr>
                <w:p>
                  <w:pPr>
                    <w:spacing w:line="276" w:lineRule="auto"/>
                    <w:jc w:val="center"/>
                    <w:rPr>
                      <w:rFonts w:ascii="宋体" w:hAnsi="宋体"/>
                      <w:b/>
                      <w:bCs/>
                      <w:color w:val="000000"/>
                      <w:szCs w:val="21"/>
                    </w:rPr>
                  </w:pPr>
                </w:p>
              </w:tc>
              <w:tc>
                <w:tcPr>
                  <w:tcW w:w="1274" w:type="dxa"/>
                  <w:vMerge w:val="continue"/>
                  <w:noWrap w:val="0"/>
                  <w:vAlign w:val="center"/>
                </w:tcPr>
                <w:p>
                  <w:pPr>
                    <w:spacing w:line="276" w:lineRule="auto"/>
                    <w:jc w:val="center"/>
                    <w:rPr>
                      <w:rFonts w:ascii="宋体" w:hAnsi="宋体"/>
                      <w:b/>
                      <w:bCs/>
                      <w:color w:val="000000"/>
                      <w:szCs w:val="21"/>
                    </w:rPr>
                  </w:pPr>
                </w:p>
              </w:tc>
              <w:tc>
                <w:tcPr>
                  <w:tcW w:w="851" w:type="dxa"/>
                  <w:vMerge w:val="continue"/>
                  <w:noWrap w:val="0"/>
                  <w:vAlign w:val="center"/>
                </w:tcPr>
                <w:p>
                  <w:pPr>
                    <w:spacing w:line="276" w:lineRule="auto"/>
                    <w:jc w:val="center"/>
                    <w:rPr>
                      <w:rFonts w:ascii="宋体" w:hAnsi="宋体"/>
                      <w:b/>
                      <w:bCs/>
                      <w:color w:val="000000"/>
                      <w:szCs w:val="21"/>
                    </w:rPr>
                  </w:pPr>
                </w:p>
              </w:tc>
              <w:tc>
                <w:tcPr>
                  <w:tcW w:w="2691" w:type="dxa"/>
                  <w:vMerge w:val="continue"/>
                  <w:noWrap w:val="0"/>
                  <w:vAlign w:val="center"/>
                </w:tcPr>
                <w:p>
                  <w:pPr>
                    <w:tabs>
                      <w:tab w:val="left" w:pos="244"/>
                    </w:tabs>
                    <w:spacing w:line="276" w:lineRule="auto"/>
                    <w:jc w:val="center"/>
                    <w:rPr>
                      <w:rFonts w:ascii="宋体" w:hAnsi="宋体"/>
                      <w:b/>
                      <w:bCs/>
                      <w:color w:val="000000"/>
                      <w:szCs w:val="21"/>
                    </w:rPr>
                  </w:pPr>
                </w:p>
              </w:tc>
              <w:tc>
                <w:tcPr>
                  <w:tcW w:w="567" w:type="dxa"/>
                  <w:vMerge w:val="continue"/>
                  <w:noWrap w:val="0"/>
                  <w:vAlign w:val="center"/>
                </w:tcPr>
                <w:p>
                  <w:pPr>
                    <w:tabs>
                      <w:tab w:val="left" w:pos="244"/>
                    </w:tabs>
                    <w:spacing w:line="276" w:lineRule="auto"/>
                    <w:jc w:val="center"/>
                    <w:rPr>
                      <w:rFonts w:ascii="宋体" w:hAnsi="宋体"/>
                      <w:b/>
                      <w:bCs/>
                      <w:color w:val="000000"/>
                      <w:szCs w:val="21"/>
                    </w:rPr>
                  </w:pPr>
                </w:p>
              </w:tc>
              <w:tc>
                <w:tcPr>
                  <w:tcW w:w="476" w:type="dxa"/>
                  <w:gridSpan w:val="2"/>
                  <w:noWrap w:val="0"/>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1</w:t>
                  </w:r>
                </w:p>
              </w:tc>
              <w:tc>
                <w:tcPr>
                  <w:tcW w:w="529" w:type="dxa"/>
                  <w:gridSpan w:val="2"/>
                  <w:noWrap w:val="0"/>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2</w:t>
                  </w:r>
                </w:p>
              </w:tc>
              <w:tc>
                <w:tcPr>
                  <w:tcW w:w="559" w:type="dxa"/>
                  <w:noWrap w:val="0"/>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3</w:t>
                  </w:r>
                </w:p>
              </w:tc>
              <w:tc>
                <w:tcPr>
                  <w:tcW w:w="567" w:type="dxa"/>
                  <w:noWrap w:val="0"/>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4</w:t>
                  </w:r>
                </w:p>
              </w:tc>
              <w:tc>
                <w:tcPr>
                  <w:tcW w:w="446" w:type="dxa"/>
                  <w:noWrap w:val="0"/>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noWrap w:val="0"/>
                  <w:vAlign w:val="center"/>
                </w:tcPr>
                <w:p>
                  <w:pPr>
                    <w:spacing w:line="276" w:lineRule="auto"/>
                    <w:jc w:val="center"/>
                    <w:rPr>
                      <w:rFonts w:ascii="宋体" w:hAnsi="宋体"/>
                      <w:b/>
                      <w:bCs/>
                      <w:color w:val="000000"/>
                      <w:szCs w:val="21"/>
                    </w:rPr>
                  </w:pPr>
                  <w:r>
                    <w:rPr>
                      <w:rFonts w:ascii="宋体" w:hAnsi="宋体"/>
                      <w:b/>
                      <w:bCs/>
                      <w:color w:val="000000"/>
                      <w:szCs w:val="21"/>
                    </w:rPr>
                    <w:t>1</w:t>
                  </w:r>
                </w:p>
              </w:tc>
              <w:tc>
                <w:tcPr>
                  <w:tcW w:w="1274" w:type="dxa"/>
                  <w:noWrap w:val="0"/>
                  <w:vAlign w:val="center"/>
                </w:tcPr>
                <w:p>
                  <w:pPr>
                    <w:tabs>
                      <w:tab w:val="left" w:pos="307"/>
                    </w:tabs>
                    <w:spacing w:line="276" w:lineRule="auto"/>
                    <w:jc w:val="center"/>
                    <w:rPr>
                      <w:rFonts w:ascii="宋体" w:hAnsi="宋体"/>
                      <w:b/>
                      <w:bCs/>
                      <w:color w:val="000000"/>
                      <w:szCs w:val="21"/>
                    </w:rPr>
                  </w:pPr>
                  <w:r>
                    <w:rPr>
                      <w:rFonts w:hint="eastAsia" w:ascii="宋体" w:hAnsi="宋体"/>
                      <w:b/>
                      <w:bCs/>
                      <w:color w:val="000000"/>
                      <w:szCs w:val="21"/>
                    </w:rPr>
                    <w:t>投标报价</w:t>
                  </w:r>
                </w:p>
              </w:tc>
              <w:tc>
                <w:tcPr>
                  <w:tcW w:w="851" w:type="dxa"/>
                  <w:noWrap w:val="0"/>
                  <w:vAlign w:val="center"/>
                </w:tcPr>
                <w:p>
                  <w:pPr>
                    <w:spacing w:line="276" w:lineRule="auto"/>
                    <w:jc w:val="center"/>
                    <w:rPr>
                      <w:rFonts w:ascii="宋体" w:hAnsi="宋体"/>
                      <w:b/>
                      <w:bCs/>
                      <w:color w:val="000000"/>
                      <w:szCs w:val="21"/>
                    </w:rPr>
                  </w:pPr>
                  <w:r>
                    <w:rPr>
                      <w:rFonts w:hint="eastAsia" w:ascii="宋体" w:hAnsi="宋体"/>
                      <w:b/>
                      <w:bCs/>
                      <w:color w:val="000000"/>
                      <w:szCs w:val="21"/>
                    </w:rPr>
                    <w:t>50</w:t>
                  </w:r>
                </w:p>
              </w:tc>
              <w:tc>
                <w:tcPr>
                  <w:tcW w:w="2691" w:type="dxa"/>
                  <w:noWrap w:val="0"/>
                  <w:vAlign w:val="center"/>
                </w:tcPr>
                <w:p>
                  <w:pPr>
                    <w:tabs>
                      <w:tab w:val="left" w:pos="244"/>
                    </w:tabs>
                    <w:spacing w:line="276" w:lineRule="auto"/>
                    <w:rPr>
                      <w:rFonts w:ascii="宋体" w:hAnsi="宋体"/>
                      <w:bCs/>
                      <w:color w:val="000000"/>
                      <w:szCs w:val="21"/>
                    </w:rPr>
                  </w:pPr>
                  <w:r>
                    <w:rPr>
                      <w:rFonts w:hint="eastAsia" w:ascii="宋体" w:hAnsi="宋体"/>
                      <w:bCs/>
                      <w:color w:val="000000"/>
                      <w:szCs w:val="21"/>
                    </w:rPr>
                    <w:t>商务标按下列公式计算得分：</w:t>
                  </w:r>
                </w:p>
                <w:p>
                  <w:pPr>
                    <w:tabs>
                      <w:tab w:val="left" w:pos="244"/>
                    </w:tabs>
                    <w:spacing w:line="276" w:lineRule="auto"/>
                    <w:rPr>
                      <w:rFonts w:ascii="宋体" w:hAnsi="宋体"/>
                      <w:bCs/>
                      <w:color w:val="000000"/>
                      <w:szCs w:val="21"/>
                    </w:rPr>
                  </w:pPr>
                  <w:r>
                    <w:rPr>
                      <w:rFonts w:hint="eastAsia" w:ascii="宋体" w:hAnsi="宋体"/>
                      <w:bCs/>
                      <w:color w:val="000000"/>
                      <w:szCs w:val="21"/>
                    </w:rPr>
                    <w:t>Fn=（50-50×│Sn-Sj│/Sj）</w:t>
                  </w:r>
                </w:p>
                <w:p>
                  <w:pPr>
                    <w:tabs>
                      <w:tab w:val="left" w:pos="244"/>
                    </w:tabs>
                    <w:spacing w:line="276" w:lineRule="auto"/>
                    <w:rPr>
                      <w:rFonts w:ascii="宋体" w:hAnsi="宋体"/>
                      <w:bCs/>
                      <w:color w:val="000000"/>
                      <w:szCs w:val="21"/>
                    </w:rPr>
                  </w:pPr>
                  <w:r>
                    <w:rPr>
                      <w:rFonts w:hint="eastAsia" w:ascii="宋体" w:hAnsi="宋体"/>
                      <w:bCs/>
                      <w:color w:val="000000"/>
                      <w:szCs w:val="21"/>
                    </w:rPr>
                    <w:t>其中：Fn—第n参选人的商务得分（当Sn大于报价上限时，该参选人的商务得分按零分计）。</w:t>
                  </w:r>
                </w:p>
                <w:p>
                  <w:pPr>
                    <w:tabs>
                      <w:tab w:val="left" w:pos="244"/>
                    </w:tabs>
                    <w:spacing w:line="276" w:lineRule="auto"/>
                    <w:rPr>
                      <w:rFonts w:ascii="宋体" w:hAnsi="宋体"/>
                      <w:bCs/>
                      <w:color w:val="000000"/>
                      <w:szCs w:val="21"/>
                    </w:rPr>
                  </w:pPr>
                  <w:r>
                    <w:rPr>
                      <w:rFonts w:hint="eastAsia" w:ascii="宋体" w:hAnsi="宋体"/>
                      <w:bCs/>
                      <w:color w:val="000000"/>
                      <w:szCs w:val="21"/>
                    </w:rPr>
                    <w:t>Sn—第n参选人的报价</w:t>
                  </w:r>
                </w:p>
                <w:p>
                  <w:pPr>
                    <w:tabs>
                      <w:tab w:val="left" w:pos="244"/>
                    </w:tabs>
                    <w:spacing w:line="276" w:lineRule="auto"/>
                    <w:rPr>
                      <w:rFonts w:ascii="宋体" w:hAnsi="宋体"/>
                      <w:bCs/>
                      <w:color w:val="000000"/>
                      <w:szCs w:val="21"/>
                    </w:rPr>
                  </w:pPr>
                  <w:r>
                    <w:rPr>
                      <w:rFonts w:hint="eastAsia" w:ascii="宋体" w:hAnsi="宋体"/>
                      <w:bCs/>
                      <w:color w:val="000000"/>
                      <w:szCs w:val="21"/>
                    </w:rPr>
                    <w:t>Sj—评标基准价，进入商务标环节所有参选人投标报价的次低价为基准价</w:t>
                  </w:r>
                  <w:r>
                    <w:rPr>
                      <w:rFonts w:hint="eastAsia" w:ascii="宋体" w:hAnsi="宋体"/>
                      <w:bCs/>
                      <w:color w:val="000000"/>
                      <w:szCs w:val="21"/>
                      <w:lang w:eastAsia="zh-CN"/>
                    </w:rPr>
                    <w:t>，</w:t>
                  </w:r>
                  <w:r>
                    <w:rPr>
                      <w:rFonts w:hint="eastAsia" w:ascii="宋体" w:hAnsi="宋体"/>
                      <w:bCs/>
                      <w:color w:val="000000"/>
                      <w:sz w:val="21"/>
                      <w:szCs w:val="21"/>
                    </w:rPr>
                    <w:t>若次低价同时为最高价，则以最低价为基准价且为满分</w:t>
                  </w:r>
                  <w:r>
                    <w:rPr>
                      <w:rFonts w:hint="eastAsia" w:ascii="宋体" w:hAnsi="宋体"/>
                      <w:bCs/>
                      <w:color w:val="000000"/>
                      <w:szCs w:val="21"/>
                    </w:rPr>
                    <w:t>。</w:t>
                  </w:r>
                </w:p>
              </w:tc>
              <w:tc>
                <w:tcPr>
                  <w:tcW w:w="567" w:type="dxa"/>
                  <w:noWrap w:val="0"/>
                  <w:vAlign w:val="center"/>
                </w:tcPr>
                <w:p>
                  <w:pPr>
                    <w:tabs>
                      <w:tab w:val="left" w:pos="244"/>
                    </w:tabs>
                    <w:spacing w:line="276" w:lineRule="auto"/>
                    <w:jc w:val="center"/>
                    <w:rPr>
                      <w:rFonts w:ascii="宋体" w:hAnsi="宋体"/>
                      <w:bCs/>
                      <w:color w:val="000000"/>
                      <w:szCs w:val="21"/>
                    </w:rPr>
                  </w:pPr>
                  <w:r>
                    <w:rPr>
                      <w:rFonts w:hint="eastAsia" w:ascii="宋体" w:hAnsi="宋体"/>
                      <w:bCs/>
                      <w:color w:val="000000"/>
                      <w:szCs w:val="21"/>
                    </w:rPr>
                    <w:t>50</w:t>
                  </w:r>
                </w:p>
              </w:tc>
              <w:tc>
                <w:tcPr>
                  <w:tcW w:w="465" w:type="dxa"/>
                  <w:noWrap w:val="0"/>
                  <w:vAlign w:val="top"/>
                </w:tcPr>
                <w:p>
                  <w:pPr>
                    <w:tabs>
                      <w:tab w:val="left" w:pos="244"/>
                    </w:tabs>
                    <w:spacing w:line="276" w:lineRule="auto"/>
                    <w:jc w:val="center"/>
                    <w:rPr>
                      <w:rFonts w:ascii="宋体" w:hAnsi="宋体"/>
                      <w:bCs/>
                      <w:color w:val="000000"/>
                      <w:szCs w:val="21"/>
                    </w:rPr>
                  </w:pPr>
                </w:p>
              </w:tc>
              <w:tc>
                <w:tcPr>
                  <w:tcW w:w="540" w:type="dxa"/>
                  <w:gridSpan w:val="3"/>
                  <w:noWrap w:val="0"/>
                  <w:vAlign w:val="top"/>
                </w:tcPr>
                <w:p>
                  <w:pPr>
                    <w:tabs>
                      <w:tab w:val="left" w:pos="244"/>
                    </w:tabs>
                    <w:spacing w:line="276" w:lineRule="auto"/>
                    <w:jc w:val="center"/>
                    <w:rPr>
                      <w:rFonts w:ascii="宋体" w:hAnsi="宋体"/>
                      <w:bCs/>
                      <w:color w:val="000000"/>
                      <w:szCs w:val="21"/>
                    </w:rPr>
                  </w:pPr>
                </w:p>
              </w:tc>
              <w:tc>
                <w:tcPr>
                  <w:tcW w:w="559" w:type="dxa"/>
                  <w:noWrap w:val="0"/>
                  <w:vAlign w:val="top"/>
                </w:tcPr>
                <w:p>
                  <w:pPr>
                    <w:tabs>
                      <w:tab w:val="left" w:pos="244"/>
                    </w:tabs>
                    <w:spacing w:line="276" w:lineRule="auto"/>
                    <w:jc w:val="center"/>
                    <w:rPr>
                      <w:rFonts w:ascii="宋体" w:hAnsi="宋体"/>
                      <w:bCs/>
                      <w:color w:val="000000"/>
                      <w:szCs w:val="21"/>
                    </w:rPr>
                  </w:pPr>
                </w:p>
              </w:tc>
              <w:tc>
                <w:tcPr>
                  <w:tcW w:w="567" w:type="dxa"/>
                  <w:noWrap w:val="0"/>
                  <w:vAlign w:val="top"/>
                </w:tcPr>
                <w:p>
                  <w:pPr>
                    <w:tabs>
                      <w:tab w:val="left" w:pos="244"/>
                    </w:tabs>
                    <w:spacing w:line="276" w:lineRule="auto"/>
                    <w:jc w:val="center"/>
                    <w:rPr>
                      <w:rFonts w:ascii="宋体" w:hAnsi="宋体"/>
                      <w:bCs/>
                      <w:color w:val="000000"/>
                      <w:szCs w:val="21"/>
                    </w:rPr>
                  </w:pPr>
                </w:p>
              </w:tc>
              <w:tc>
                <w:tcPr>
                  <w:tcW w:w="446" w:type="dxa"/>
                  <w:noWrap w:val="0"/>
                  <w:vAlign w:val="top"/>
                </w:tcPr>
                <w:p>
                  <w:pPr>
                    <w:tabs>
                      <w:tab w:val="left" w:pos="244"/>
                    </w:tabs>
                    <w:spacing w:line="276" w:lineRule="auto"/>
                    <w:jc w:val="center"/>
                    <w:rPr>
                      <w:rFonts w:ascii="宋体" w:hAnsi="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74" w:type="dxa"/>
                  <w:noWrap w:val="0"/>
                  <w:vAlign w:val="center"/>
                </w:tcPr>
                <w:p>
                  <w:pPr>
                    <w:spacing w:line="276" w:lineRule="auto"/>
                    <w:jc w:val="center"/>
                    <w:rPr>
                      <w:rFonts w:ascii="宋体" w:hAnsi="宋体"/>
                      <w:bCs/>
                      <w:color w:val="000000"/>
                      <w:szCs w:val="21"/>
                    </w:rPr>
                  </w:pPr>
                </w:p>
              </w:tc>
              <w:tc>
                <w:tcPr>
                  <w:tcW w:w="4816" w:type="dxa"/>
                  <w:gridSpan w:val="3"/>
                  <w:noWrap w:val="0"/>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总得分</w:t>
                  </w:r>
                </w:p>
              </w:tc>
              <w:tc>
                <w:tcPr>
                  <w:tcW w:w="567" w:type="dxa"/>
                  <w:noWrap w:val="0"/>
                  <w:vAlign w:val="center"/>
                </w:tcPr>
                <w:p>
                  <w:pPr>
                    <w:tabs>
                      <w:tab w:val="left" w:pos="244"/>
                    </w:tabs>
                    <w:spacing w:line="276" w:lineRule="auto"/>
                    <w:jc w:val="center"/>
                    <w:rPr>
                      <w:rFonts w:ascii="宋体" w:hAnsi="宋体"/>
                      <w:bCs/>
                      <w:color w:val="000000"/>
                      <w:szCs w:val="21"/>
                    </w:rPr>
                  </w:pPr>
                  <w:r>
                    <w:rPr>
                      <w:rFonts w:hint="eastAsia" w:ascii="宋体" w:hAnsi="宋体"/>
                      <w:bCs/>
                      <w:color w:val="000000"/>
                      <w:szCs w:val="21"/>
                    </w:rPr>
                    <w:t>50</w:t>
                  </w:r>
                </w:p>
              </w:tc>
              <w:tc>
                <w:tcPr>
                  <w:tcW w:w="465" w:type="dxa"/>
                  <w:noWrap w:val="0"/>
                  <w:vAlign w:val="top"/>
                </w:tcPr>
                <w:p>
                  <w:pPr>
                    <w:tabs>
                      <w:tab w:val="left" w:pos="244"/>
                    </w:tabs>
                    <w:spacing w:line="276" w:lineRule="auto"/>
                    <w:jc w:val="center"/>
                    <w:rPr>
                      <w:rFonts w:ascii="宋体" w:hAnsi="宋体"/>
                      <w:bCs/>
                      <w:color w:val="000000"/>
                      <w:szCs w:val="21"/>
                    </w:rPr>
                  </w:pPr>
                </w:p>
              </w:tc>
              <w:tc>
                <w:tcPr>
                  <w:tcW w:w="525" w:type="dxa"/>
                  <w:gridSpan w:val="2"/>
                  <w:noWrap w:val="0"/>
                  <w:vAlign w:val="top"/>
                </w:tcPr>
                <w:p>
                  <w:pPr>
                    <w:tabs>
                      <w:tab w:val="left" w:pos="244"/>
                    </w:tabs>
                    <w:spacing w:line="276" w:lineRule="auto"/>
                    <w:jc w:val="center"/>
                    <w:rPr>
                      <w:rFonts w:ascii="宋体" w:hAnsi="宋体"/>
                      <w:bCs/>
                      <w:color w:val="000000"/>
                      <w:szCs w:val="21"/>
                    </w:rPr>
                  </w:pPr>
                </w:p>
              </w:tc>
              <w:tc>
                <w:tcPr>
                  <w:tcW w:w="574" w:type="dxa"/>
                  <w:gridSpan w:val="2"/>
                  <w:noWrap w:val="0"/>
                  <w:vAlign w:val="top"/>
                </w:tcPr>
                <w:p>
                  <w:pPr>
                    <w:tabs>
                      <w:tab w:val="left" w:pos="244"/>
                    </w:tabs>
                    <w:spacing w:line="276" w:lineRule="auto"/>
                    <w:jc w:val="center"/>
                    <w:rPr>
                      <w:rFonts w:ascii="宋体" w:hAnsi="宋体"/>
                      <w:bCs/>
                      <w:color w:val="000000"/>
                      <w:szCs w:val="21"/>
                    </w:rPr>
                  </w:pPr>
                </w:p>
              </w:tc>
              <w:tc>
                <w:tcPr>
                  <w:tcW w:w="567" w:type="dxa"/>
                  <w:noWrap w:val="0"/>
                  <w:vAlign w:val="top"/>
                </w:tcPr>
                <w:p>
                  <w:pPr>
                    <w:tabs>
                      <w:tab w:val="left" w:pos="244"/>
                    </w:tabs>
                    <w:spacing w:line="276" w:lineRule="auto"/>
                    <w:jc w:val="center"/>
                    <w:rPr>
                      <w:rFonts w:ascii="宋体" w:hAnsi="宋体"/>
                      <w:bCs/>
                      <w:color w:val="000000"/>
                      <w:szCs w:val="21"/>
                    </w:rPr>
                  </w:pPr>
                </w:p>
              </w:tc>
              <w:tc>
                <w:tcPr>
                  <w:tcW w:w="446" w:type="dxa"/>
                  <w:noWrap w:val="0"/>
                  <w:vAlign w:val="top"/>
                </w:tcPr>
                <w:p>
                  <w:pPr>
                    <w:tabs>
                      <w:tab w:val="left" w:pos="244"/>
                    </w:tabs>
                    <w:spacing w:line="276" w:lineRule="auto"/>
                    <w:jc w:val="center"/>
                    <w:rPr>
                      <w:rFonts w:ascii="宋体" w:hAnsi="宋体"/>
                      <w:bCs/>
                      <w:color w:val="000000"/>
                      <w:szCs w:val="21"/>
                    </w:rPr>
                  </w:pPr>
                </w:p>
              </w:tc>
            </w:tr>
          </w:tbl>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rFonts w:hint="eastAsia"/>
                <w:color w:val="000000"/>
              </w:rPr>
            </w:pPr>
          </w:p>
          <w:p>
            <w:pPr>
              <w:rPr>
                <w:rFonts w:ascii="宋体"/>
                <w:b/>
                <w:bCs/>
                <w:color w:val="000000"/>
                <w:sz w:val="32"/>
              </w:rPr>
            </w:pPr>
            <w:r>
              <w:rPr>
                <w:rFonts w:hint="eastAsia"/>
                <w:color w:val="000000"/>
              </w:rPr>
              <w:t>评委签名：</w:t>
            </w:r>
          </w:p>
          <w:p>
            <w:pPr>
              <w:rPr>
                <w:color w:val="000000"/>
              </w:rPr>
            </w:pPr>
          </w:p>
          <w:p>
            <w:pPr>
              <w:rPr>
                <w:color w:val="000000"/>
              </w:rPr>
            </w:pPr>
            <w:r>
              <w:rPr>
                <w:rFonts w:hint="eastAsia"/>
                <w:color w:val="000000"/>
              </w:rPr>
              <w:t>监督签名：</w:t>
            </w:r>
          </w:p>
          <w:p>
            <w:pPr>
              <w:rPr>
                <w:color w:val="000000"/>
              </w:rPr>
            </w:pPr>
          </w:p>
          <w:p>
            <w:pPr>
              <w:ind w:firstLine="4725" w:firstLineChars="2250"/>
              <w:rPr>
                <w:color w:val="000000"/>
              </w:rPr>
            </w:pPr>
            <w:r>
              <w:rPr>
                <w:rFonts w:hint="eastAsia"/>
                <w:color w:val="000000"/>
              </w:rPr>
              <w:t>日期：</w:t>
            </w:r>
            <w:r>
              <w:rPr>
                <w:rFonts w:hint="eastAsia"/>
                <w:color w:val="000000"/>
                <w:lang w:val="en-US" w:eastAsia="zh-CN"/>
              </w:rPr>
              <w:t xml:space="preserve">  </w:t>
            </w:r>
            <w:r>
              <w:rPr>
                <w:rFonts w:hint="eastAsia"/>
                <w:color w:val="000000"/>
              </w:rPr>
              <w:t>年</w:t>
            </w:r>
            <w:r>
              <w:rPr>
                <w:rFonts w:hint="eastAsia"/>
                <w:color w:val="000000"/>
                <w:lang w:val="en-US" w:eastAsia="zh-CN"/>
              </w:rPr>
              <w:t xml:space="preserve">  </w:t>
            </w:r>
            <w:r>
              <w:rPr>
                <w:rFonts w:hint="eastAsia"/>
                <w:color w:val="000000"/>
              </w:rPr>
              <w:t>月</w:t>
            </w:r>
            <w:r>
              <w:rPr>
                <w:rFonts w:hint="eastAsia"/>
                <w:color w:val="000000"/>
                <w:lang w:val="en-US" w:eastAsia="zh-CN"/>
              </w:rPr>
              <w:t xml:space="preserve">  </w:t>
            </w:r>
            <w:r>
              <w:rPr>
                <w:rFonts w:hint="eastAsia"/>
                <w:color w:val="000000"/>
              </w:rPr>
              <w:t>日</w:t>
            </w:r>
          </w:p>
          <w:p>
            <w:pPr>
              <w:widowControl/>
              <w:spacing w:line="480" w:lineRule="exact"/>
              <w:jc w:val="right"/>
              <w:rPr>
                <w:rFonts w:ascii="宋体" w:hAnsi="宋体" w:eastAsia="仿宋_GB2312" w:cs="Arial"/>
                <w:b/>
                <w:bCs/>
                <w:kern w:val="0"/>
                <w:sz w:val="36"/>
                <w:szCs w:val="36"/>
              </w:rPr>
            </w:pPr>
            <w:r>
              <w:rPr>
                <w:color w:val="000000"/>
              </w:rPr>
              <w:br w:type="page"/>
            </w:r>
          </w:p>
        </w:tc>
      </w:tr>
    </w:tbl>
    <w:p>
      <w:pPr>
        <w:rPr>
          <w:rFonts w:hint="eastAsia" w:ascii="黑体" w:eastAsia="黑体"/>
          <w:b/>
          <w:sz w:val="44"/>
          <w:szCs w:val="44"/>
        </w:rPr>
        <w:sectPr>
          <w:headerReference r:id="rId4" w:type="default"/>
          <w:pgSz w:w="11907" w:h="16840"/>
          <w:pgMar w:top="1440" w:right="1440" w:bottom="1440" w:left="1440" w:header="569" w:footer="866" w:gutter="0"/>
          <w:cols w:space="720" w:num="1"/>
          <w:docGrid w:linePitch="380" w:charSpace="0"/>
        </w:sectPr>
      </w:pPr>
    </w:p>
    <w:bookmarkEnd w:id="29"/>
    <w:bookmarkEnd w:id="30"/>
    <w:p>
      <w:pPr>
        <w:pStyle w:val="3"/>
        <w:spacing w:before="240" w:beforeLines="100" w:after="360" w:afterLines="150" w:line="480" w:lineRule="exact"/>
        <w:ind w:left="420"/>
        <w:jc w:val="center"/>
        <w:textAlignment w:val="auto"/>
        <w:rPr>
          <w:rFonts w:hint="eastAsia" w:ascii="黑体" w:hAnsi="宋体"/>
          <w:sz w:val="36"/>
          <w:szCs w:val="36"/>
        </w:rPr>
      </w:pPr>
      <w:bookmarkStart w:id="37" w:name="_Toc197404898"/>
      <w:bookmarkStart w:id="38" w:name="_Toc402782186"/>
      <w:bookmarkStart w:id="39" w:name="_Toc402782157"/>
      <w:bookmarkStart w:id="40" w:name="_Toc21811"/>
      <w:r>
        <w:rPr>
          <w:rFonts w:hint="eastAsia" w:ascii="黑体" w:hAnsi="宋体"/>
          <w:sz w:val="36"/>
          <w:szCs w:val="36"/>
        </w:rPr>
        <w:t>第七节 参选文件格式</w:t>
      </w:r>
    </w:p>
    <w:p>
      <w:pPr>
        <w:rPr>
          <w:rFonts w:hint="eastAsia" w:ascii="Arial" w:hAnsi="Arial" w:cs="Arial"/>
          <w:b/>
          <w:color w:val="000000"/>
        </w:rPr>
      </w:pPr>
    </w:p>
    <w:p>
      <w:pPr>
        <w:rPr>
          <w:rFonts w:hint="eastAsia" w:ascii="Arial" w:hAnsi="Arial" w:cs="Arial"/>
          <w:b/>
          <w:color w:val="000000"/>
        </w:rPr>
      </w:pPr>
    </w:p>
    <w:p>
      <w:pPr>
        <w:rPr>
          <w:rFonts w:ascii="Arial" w:hAnsi="Arial" w:cs="Arial"/>
          <w:b/>
          <w:color w:val="000000"/>
        </w:rPr>
      </w:pPr>
    </w:p>
    <w:p>
      <w:pPr>
        <w:spacing w:line="480" w:lineRule="auto"/>
        <w:jc w:val="center"/>
        <w:rPr>
          <w:rFonts w:ascii="黑体" w:hAnsi="黑体" w:eastAsia="黑体"/>
          <w:b/>
          <w:color w:val="000000"/>
          <w:sz w:val="36"/>
          <w:szCs w:val="36"/>
        </w:rPr>
      </w:pPr>
    </w:p>
    <w:p>
      <w:pPr>
        <w:jc w:val="center"/>
        <w:rPr>
          <w:rFonts w:hint="eastAsia" w:ascii="黑体" w:hAnsi="Courier New" w:eastAsia="黑体"/>
          <w:b/>
          <w:bCs/>
          <w:spacing w:val="36"/>
          <w:sz w:val="44"/>
          <w:szCs w:val="44"/>
          <w:u w:val="single"/>
        </w:rPr>
      </w:pPr>
      <w:r>
        <w:rPr>
          <w:rFonts w:hint="eastAsia" w:ascii="黑体" w:hAnsi="Courier New" w:eastAsia="黑体"/>
          <w:b/>
          <w:bCs/>
          <w:spacing w:val="36"/>
          <w:sz w:val="44"/>
          <w:szCs w:val="44"/>
          <w:u w:val="single"/>
        </w:rPr>
        <w:t>机场东车辆段上盖物业开发项目</w:t>
      </w:r>
    </w:p>
    <w:p>
      <w:pPr>
        <w:jc w:val="center"/>
        <w:rPr>
          <w:rFonts w:hint="eastAsia" w:ascii="黑体" w:hAnsi="Courier New" w:eastAsia="黑体"/>
          <w:b/>
          <w:bCs/>
          <w:spacing w:val="36"/>
          <w:sz w:val="44"/>
          <w:szCs w:val="44"/>
          <w:u w:val="single"/>
        </w:rPr>
      </w:pPr>
      <w:r>
        <w:rPr>
          <w:rFonts w:hint="eastAsia" w:ascii="黑体" w:hAnsi="Courier New" w:eastAsia="黑体"/>
          <w:b/>
          <w:bCs/>
          <w:spacing w:val="36"/>
          <w:sz w:val="44"/>
          <w:szCs w:val="44"/>
          <w:u w:val="single"/>
        </w:rPr>
        <w:t>土壤环境初步调查服务</w:t>
      </w:r>
    </w:p>
    <w:p>
      <w:pPr>
        <w:pStyle w:val="23"/>
        <w:spacing w:before="1440" w:beforeLines="600" w:line="400" w:lineRule="exact"/>
        <w:jc w:val="center"/>
        <w:rPr>
          <w:rFonts w:ascii="黑体" w:eastAsia="黑体"/>
          <w:bCs/>
          <w:sz w:val="72"/>
          <w:szCs w:val="72"/>
        </w:rPr>
      </w:pPr>
      <w:r>
        <w:rPr>
          <w:rFonts w:hint="eastAsia" w:ascii="黑体" w:eastAsia="黑体"/>
          <w:bCs/>
          <w:spacing w:val="36"/>
          <w:sz w:val="72"/>
          <w:szCs w:val="72"/>
        </w:rPr>
        <w:t>参 选 文 件</w:t>
      </w:r>
    </w:p>
    <w:p>
      <w:pPr>
        <w:pStyle w:val="23"/>
        <w:jc w:val="center"/>
        <w:rPr>
          <w:rFonts w:hAnsi="宋体"/>
          <w:bCs/>
          <w:sz w:val="17"/>
          <w:szCs w:val="17"/>
        </w:rPr>
      </w:pPr>
    </w:p>
    <w:p>
      <w:pPr>
        <w:pStyle w:val="23"/>
        <w:jc w:val="center"/>
        <w:rPr>
          <w:rFonts w:hAnsi="宋体"/>
          <w:sz w:val="23"/>
          <w:szCs w:val="23"/>
        </w:rPr>
      </w:pPr>
    </w:p>
    <w:p>
      <w:pPr>
        <w:pStyle w:val="23"/>
        <w:jc w:val="center"/>
        <w:rPr>
          <w:rFonts w:hAnsi="宋体"/>
          <w:sz w:val="35"/>
          <w:szCs w:val="35"/>
        </w:rPr>
      </w:pPr>
    </w:p>
    <w:p>
      <w:pPr>
        <w:pStyle w:val="23"/>
        <w:jc w:val="center"/>
        <w:rPr>
          <w:rFonts w:hAnsi="宋体"/>
          <w:sz w:val="23"/>
          <w:szCs w:val="23"/>
        </w:rPr>
      </w:pPr>
    </w:p>
    <w:p>
      <w:pPr>
        <w:pStyle w:val="23"/>
        <w:rPr>
          <w:rFonts w:hint="eastAsia" w:hAnsi="宋体"/>
          <w:b/>
          <w:sz w:val="32"/>
          <w:szCs w:val="32"/>
        </w:rPr>
      </w:pPr>
    </w:p>
    <w:p>
      <w:pPr>
        <w:pStyle w:val="23"/>
        <w:jc w:val="center"/>
        <w:rPr>
          <w:rFonts w:hAnsi="宋体"/>
          <w:b/>
          <w:sz w:val="32"/>
          <w:szCs w:val="32"/>
        </w:rPr>
      </w:pP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23"/>
        <w:spacing w:before="360" w:beforeLines="150" w:after="360" w:afterLines="150" w:line="720" w:lineRule="exact"/>
        <w:ind w:firstLine="540" w:firstLineChars="192"/>
        <w:rPr>
          <w:rFonts w:hAnsi="宋体"/>
          <w:b/>
          <w:bCs/>
          <w:sz w:val="28"/>
          <w:szCs w:val="28"/>
          <w:u w:val="single"/>
          <w:lang w:eastAsia="zh-CN"/>
        </w:rPr>
      </w:pPr>
      <w:r>
        <w:rPr>
          <w:rFonts w:hint="eastAsia" w:hAnsi="宋体"/>
          <w:b/>
          <w:bCs/>
          <w:sz w:val="28"/>
          <w:szCs w:val="28"/>
        </w:rPr>
        <w:t>法定代表人或其委托代理人(签字或盖章)：</w:t>
      </w:r>
      <w:r>
        <w:rPr>
          <w:rFonts w:hint="eastAsia" w:hAnsi="宋体"/>
          <w:b/>
          <w:bCs/>
          <w:sz w:val="28"/>
          <w:szCs w:val="28"/>
          <w:u w:val="single"/>
          <w:lang w:eastAsia="zh-CN"/>
        </w:rPr>
        <w:t xml:space="preserve">               </w:t>
      </w:r>
    </w:p>
    <w:p>
      <w:pPr>
        <w:jc w:val="center"/>
        <w:rPr>
          <w:rFonts w:hint="eastAsia" w:ascii="宋体" w:hAnsi="宋体"/>
          <w:b/>
          <w:bCs/>
          <w:sz w:val="28"/>
          <w:szCs w:val="28"/>
        </w:rPr>
      </w:pPr>
    </w:p>
    <w:p>
      <w:pPr>
        <w:jc w:val="center"/>
        <w:rPr>
          <w:rFonts w:hint="eastAsia" w:ascii="宋体" w:hAnsi="宋体"/>
          <w:b/>
          <w:bCs/>
          <w:sz w:val="28"/>
          <w:szCs w:val="28"/>
        </w:rPr>
      </w:pPr>
      <w:r>
        <w:rPr>
          <w:rFonts w:hint="eastAsia" w:ascii="宋体" w:hAnsi="宋体"/>
          <w:b/>
          <w:bCs/>
          <w:sz w:val="28"/>
          <w:szCs w:val="28"/>
        </w:rPr>
        <w:t xml:space="preserve">日   期：2021年  </w:t>
      </w:r>
      <w:r>
        <w:rPr>
          <w:rFonts w:ascii="宋体" w:hAnsi="宋体"/>
          <w:b/>
          <w:bCs/>
          <w:sz w:val="28"/>
          <w:szCs w:val="28"/>
        </w:rPr>
        <w:t xml:space="preserve"> </w:t>
      </w:r>
      <w:r>
        <w:rPr>
          <w:rFonts w:hint="eastAsia" w:ascii="宋体" w:hAnsi="宋体"/>
          <w:b/>
          <w:bCs/>
          <w:sz w:val="28"/>
          <w:szCs w:val="28"/>
        </w:rPr>
        <w:t xml:space="preserve">月 </w:t>
      </w:r>
      <w:r>
        <w:rPr>
          <w:rFonts w:ascii="宋体" w:hAnsi="宋体"/>
          <w:b/>
          <w:bCs/>
          <w:sz w:val="28"/>
          <w:szCs w:val="28"/>
        </w:rPr>
        <w:t xml:space="preserve"> </w:t>
      </w:r>
      <w:r>
        <w:rPr>
          <w:rFonts w:hint="eastAsia" w:ascii="宋体" w:hAnsi="宋体"/>
          <w:b/>
          <w:bCs/>
          <w:sz w:val="28"/>
          <w:szCs w:val="28"/>
        </w:rPr>
        <w:t xml:space="preserve"> 日</w:t>
      </w:r>
    </w:p>
    <w:p>
      <w:pPr>
        <w:jc w:val="center"/>
        <w:rPr>
          <w:rFonts w:hint="eastAsia" w:ascii="宋体" w:hAnsi="宋体"/>
          <w:b/>
          <w:bCs/>
          <w:sz w:val="28"/>
          <w:szCs w:val="28"/>
        </w:rPr>
      </w:pPr>
    </w:p>
    <w:p>
      <w:pPr>
        <w:jc w:val="center"/>
        <w:rPr>
          <w:rFonts w:hint="eastAsia" w:ascii="宋体" w:hAnsi="宋体"/>
          <w:b/>
          <w:bCs/>
          <w:sz w:val="28"/>
          <w:szCs w:val="28"/>
        </w:rPr>
      </w:pPr>
    </w:p>
    <w:p>
      <w:pPr>
        <w:jc w:val="center"/>
        <w:rPr>
          <w:rFonts w:ascii="宋体" w:hAnsi="宋体"/>
          <w:b/>
          <w:color w:val="000000"/>
          <w:sz w:val="28"/>
          <w:szCs w:val="28"/>
        </w:rPr>
      </w:pPr>
    </w:p>
    <w:p>
      <w:pPr>
        <w:rPr>
          <w:rFonts w:ascii="宋体" w:hAnsi="宋体"/>
          <w:b/>
          <w:color w:val="000000"/>
          <w:szCs w:val="21"/>
        </w:rPr>
      </w:pPr>
    </w:p>
    <w:p>
      <w:pPr>
        <w:rPr>
          <w:rFonts w:ascii="宋体" w:hAnsi="宋体"/>
          <w:b/>
          <w:color w:val="000000"/>
          <w:szCs w:val="21"/>
        </w:rPr>
      </w:pPr>
      <w:r>
        <w:rPr>
          <w:rFonts w:hint="eastAsia" w:ascii="宋体" w:hAnsi="宋体"/>
          <w:b/>
          <w:color w:val="000000"/>
          <w:szCs w:val="21"/>
        </w:rPr>
        <w:t>参选单位郑重承诺：对本参选文件所提供资料的真实性、准确性、有效性负全部责任</w:t>
      </w:r>
    </w:p>
    <w:p>
      <w:pPr>
        <w:bidi w:val="0"/>
        <w:jc w:val="center"/>
        <w:rPr>
          <w:rFonts w:hint="eastAsia" w:ascii="宋体" w:hAnsi="宋体" w:eastAsia="宋体" w:cs="Times New Roman"/>
          <w:b/>
          <w:kern w:val="2"/>
          <w:sz w:val="28"/>
          <w:szCs w:val="28"/>
          <w:lang w:val="en-US" w:eastAsia="zh-CN" w:bidi="ar-SA"/>
        </w:rPr>
      </w:pPr>
      <w:r>
        <w:rPr>
          <w:rFonts w:ascii="黑体" w:eastAsia="黑体"/>
          <w:b w:val="0"/>
          <w:color w:val="000000"/>
          <w:sz w:val="36"/>
          <w:szCs w:val="36"/>
        </w:rPr>
        <w:br w:type="page"/>
      </w:r>
      <w:r>
        <w:rPr>
          <w:rFonts w:hint="eastAsia" w:ascii="宋体" w:hAnsi="宋体" w:eastAsia="宋体" w:cs="Times New Roman"/>
          <w:b/>
          <w:kern w:val="2"/>
          <w:sz w:val="28"/>
          <w:szCs w:val="28"/>
          <w:lang w:val="en-US" w:eastAsia="zh-CN" w:bidi="ar-SA"/>
        </w:rPr>
        <w:t>文件目录</w:t>
      </w:r>
    </w:p>
    <w:p>
      <w:pPr>
        <w:bidi w:val="0"/>
        <w:jc w:val="center"/>
        <w:rPr>
          <w:rFonts w:hint="eastAsia" w:ascii="宋体" w:hAnsi="宋体" w:eastAsia="宋体" w:cs="Times New Roman"/>
          <w:b/>
          <w:kern w:val="2"/>
          <w:sz w:val="28"/>
          <w:szCs w:val="28"/>
          <w:lang w:val="en-US" w:eastAsia="zh-CN" w:bidi="ar-SA"/>
        </w:rPr>
      </w:pPr>
    </w:p>
    <w:p>
      <w:pPr>
        <w:pStyle w:val="86"/>
        <w:widowControl/>
        <w:overflowPunct w:val="0"/>
        <w:autoSpaceDE w:val="0"/>
        <w:autoSpaceDN w:val="0"/>
        <w:adjustRightInd w:val="0"/>
        <w:spacing w:line="360" w:lineRule="auto"/>
        <w:ind w:firstLineChars="0"/>
        <w:jc w:val="left"/>
        <w:textAlignment w:val="baseline"/>
        <w:rPr>
          <w:rFonts w:hint="eastAsia"/>
          <w:b/>
          <w:sz w:val="24"/>
          <w:szCs w:val="24"/>
          <w:lang w:eastAsia="zh-CN"/>
        </w:rPr>
      </w:pPr>
      <w:r>
        <w:rPr>
          <w:rFonts w:hint="eastAsia"/>
          <w:b/>
          <w:sz w:val="24"/>
          <w:szCs w:val="24"/>
          <w:lang w:eastAsia="zh-CN"/>
        </w:rPr>
        <w:t>包装文件一：资信类文件（单独一个包装 ，提供一套即可）</w:t>
      </w:r>
    </w:p>
    <w:p>
      <w:pPr>
        <w:pStyle w:val="23"/>
        <w:numPr>
          <w:ilvl w:val="0"/>
          <w:numId w:val="4"/>
        </w:numPr>
        <w:spacing w:line="360" w:lineRule="auto"/>
        <w:ind w:left="567" w:hanging="141"/>
        <w:rPr>
          <w:rFonts w:hAnsi="宋体"/>
          <w:sz w:val="24"/>
          <w:szCs w:val="24"/>
        </w:rPr>
      </w:pPr>
      <w:r>
        <w:rPr>
          <w:rFonts w:hint="eastAsia" w:hAnsi="宋体"/>
          <w:sz w:val="24"/>
          <w:szCs w:val="24"/>
        </w:rPr>
        <w:t>营业执照复印件加盖公章；</w:t>
      </w:r>
    </w:p>
    <w:p>
      <w:pPr>
        <w:pStyle w:val="23"/>
        <w:numPr>
          <w:ilvl w:val="0"/>
          <w:numId w:val="4"/>
        </w:numPr>
        <w:spacing w:line="360" w:lineRule="auto"/>
        <w:ind w:left="851" w:hanging="425"/>
        <w:rPr>
          <w:rFonts w:hAnsi="宋体"/>
          <w:sz w:val="24"/>
          <w:szCs w:val="24"/>
        </w:rPr>
      </w:pPr>
      <w:r>
        <w:rPr>
          <w:rFonts w:hint="eastAsia" w:hAnsi="宋体"/>
          <w:sz w:val="24"/>
          <w:szCs w:val="24"/>
        </w:rPr>
        <w:t>法定代表人资格证明原件（加盖公章）；</w:t>
      </w:r>
    </w:p>
    <w:p>
      <w:pPr>
        <w:pStyle w:val="23"/>
        <w:numPr>
          <w:ilvl w:val="0"/>
          <w:numId w:val="4"/>
        </w:numPr>
        <w:spacing w:line="360" w:lineRule="auto"/>
        <w:ind w:left="851" w:hanging="425"/>
        <w:rPr>
          <w:rFonts w:hAnsi="宋体"/>
          <w:sz w:val="24"/>
          <w:szCs w:val="24"/>
        </w:rPr>
      </w:pPr>
      <w:r>
        <w:rPr>
          <w:rFonts w:hint="eastAsia" w:hAnsi="宋体"/>
          <w:sz w:val="24"/>
          <w:szCs w:val="24"/>
        </w:rPr>
        <w:t>法定代表人授权参选代理人的委托书原件（加盖公章）；</w:t>
      </w:r>
    </w:p>
    <w:p>
      <w:pPr>
        <w:pStyle w:val="86"/>
        <w:widowControl/>
        <w:overflowPunct w:val="0"/>
        <w:autoSpaceDE w:val="0"/>
        <w:autoSpaceDN w:val="0"/>
        <w:adjustRightInd w:val="0"/>
        <w:spacing w:line="360" w:lineRule="auto"/>
        <w:ind w:firstLineChars="0"/>
        <w:jc w:val="left"/>
        <w:textAlignment w:val="baseline"/>
        <w:rPr>
          <w:rFonts w:hint="eastAsia" w:hAnsi="宋体"/>
          <w:sz w:val="24"/>
          <w:szCs w:val="24"/>
          <w:lang w:eastAsia="zh-CN"/>
        </w:rPr>
      </w:pPr>
      <w:r>
        <w:rPr>
          <w:rFonts w:hint="eastAsia" w:hAnsi="宋体"/>
          <w:sz w:val="24"/>
          <w:szCs w:val="24"/>
          <w:lang w:eastAsia="zh-CN"/>
        </w:rPr>
        <w:t>（四）</w:t>
      </w:r>
      <w:r>
        <w:rPr>
          <w:rFonts w:hint="eastAsia" w:hAnsi="宋体"/>
          <w:sz w:val="24"/>
          <w:szCs w:val="24"/>
        </w:rPr>
        <w:t>如</w:t>
      </w:r>
      <w:r>
        <w:rPr>
          <w:rFonts w:hint="eastAsia" w:hAnsi="宋体"/>
          <w:sz w:val="24"/>
          <w:szCs w:val="24"/>
          <w:lang w:eastAsia="zh-CN"/>
        </w:rPr>
        <w:t>参</w:t>
      </w:r>
      <w:r>
        <w:rPr>
          <w:rFonts w:hAnsi="宋体"/>
          <w:sz w:val="24"/>
          <w:szCs w:val="24"/>
          <w:lang w:eastAsia="zh-CN"/>
        </w:rPr>
        <w:t>选</w:t>
      </w:r>
      <w:r>
        <w:rPr>
          <w:rFonts w:hint="eastAsia" w:hAnsi="宋体"/>
          <w:sz w:val="24"/>
          <w:szCs w:val="24"/>
        </w:rPr>
        <w:t>人为参选申请人的法定代表人，须携带法定代表人证明书及本人身份证原件和复印件；如</w:t>
      </w:r>
      <w:r>
        <w:rPr>
          <w:rFonts w:hint="eastAsia" w:hAnsi="宋体"/>
          <w:sz w:val="24"/>
          <w:szCs w:val="24"/>
          <w:lang w:eastAsia="zh-CN"/>
        </w:rPr>
        <w:t>参选</w:t>
      </w:r>
      <w:r>
        <w:rPr>
          <w:rFonts w:hint="eastAsia" w:hAnsi="宋体"/>
          <w:sz w:val="24"/>
          <w:szCs w:val="24"/>
        </w:rPr>
        <w:t>人不是法定代表人，除携带本人身份证复印件外，还需携带法定代表人证明书和法定代表人身份证复印件</w:t>
      </w:r>
      <w:r>
        <w:rPr>
          <w:rFonts w:hint="eastAsia" w:hAnsi="宋体"/>
          <w:sz w:val="24"/>
          <w:szCs w:val="24"/>
          <w:lang w:eastAsia="zh-CN"/>
        </w:rPr>
        <w:t>及授权</w:t>
      </w:r>
      <w:r>
        <w:rPr>
          <w:rFonts w:hAnsi="宋体"/>
          <w:sz w:val="24"/>
          <w:szCs w:val="24"/>
          <w:lang w:eastAsia="zh-CN"/>
        </w:rPr>
        <w:t>委托书</w:t>
      </w:r>
      <w:r>
        <w:rPr>
          <w:rFonts w:hint="eastAsia" w:hAnsi="宋体"/>
          <w:sz w:val="24"/>
          <w:szCs w:val="24"/>
          <w:lang w:eastAsia="zh-CN"/>
        </w:rPr>
        <w:t>；</w:t>
      </w:r>
    </w:p>
    <w:p>
      <w:pPr>
        <w:pStyle w:val="86"/>
        <w:widowControl/>
        <w:overflowPunct w:val="0"/>
        <w:autoSpaceDE w:val="0"/>
        <w:autoSpaceDN w:val="0"/>
        <w:adjustRightInd w:val="0"/>
        <w:spacing w:line="360" w:lineRule="auto"/>
        <w:ind w:firstLineChars="0"/>
        <w:jc w:val="left"/>
        <w:textAlignment w:val="baseline"/>
        <w:rPr>
          <w:rFonts w:hAnsi="宋体"/>
          <w:sz w:val="24"/>
          <w:szCs w:val="24"/>
          <w:lang w:eastAsia="zh-CN"/>
        </w:rPr>
      </w:pPr>
    </w:p>
    <w:p>
      <w:pPr>
        <w:pStyle w:val="86"/>
        <w:widowControl/>
        <w:overflowPunct w:val="0"/>
        <w:autoSpaceDE w:val="0"/>
        <w:autoSpaceDN w:val="0"/>
        <w:adjustRightInd w:val="0"/>
        <w:spacing w:line="360" w:lineRule="auto"/>
        <w:ind w:firstLineChars="0"/>
        <w:jc w:val="left"/>
        <w:textAlignment w:val="baseline"/>
        <w:rPr>
          <w:sz w:val="24"/>
          <w:szCs w:val="24"/>
          <w:lang w:eastAsia="zh-CN"/>
        </w:rPr>
      </w:pPr>
    </w:p>
    <w:p>
      <w:pPr>
        <w:pStyle w:val="86"/>
        <w:widowControl/>
        <w:overflowPunct w:val="0"/>
        <w:autoSpaceDE w:val="0"/>
        <w:autoSpaceDN w:val="0"/>
        <w:adjustRightInd w:val="0"/>
        <w:spacing w:line="360" w:lineRule="auto"/>
        <w:ind w:firstLineChars="0"/>
        <w:jc w:val="left"/>
        <w:textAlignment w:val="baseline"/>
        <w:rPr>
          <w:b/>
          <w:sz w:val="24"/>
          <w:szCs w:val="24"/>
          <w:lang w:eastAsia="zh-CN"/>
        </w:rPr>
      </w:pPr>
      <w:r>
        <w:rPr>
          <w:rFonts w:hint="eastAsia"/>
          <w:b/>
          <w:sz w:val="24"/>
          <w:szCs w:val="24"/>
        </w:rPr>
        <w:t>包装文件二：</w:t>
      </w:r>
      <w:r>
        <w:rPr>
          <w:rFonts w:hint="eastAsia"/>
          <w:b/>
          <w:sz w:val="24"/>
          <w:szCs w:val="24"/>
          <w:lang w:eastAsia="zh-CN"/>
        </w:rPr>
        <w:t>商务报价（单独一个密封包装）</w:t>
      </w:r>
    </w:p>
    <w:p>
      <w:pPr>
        <w:widowControl/>
        <w:overflowPunct w:val="0"/>
        <w:autoSpaceDE w:val="0"/>
        <w:autoSpaceDN w:val="0"/>
        <w:adjustRightInd w:val="0"/>
        <w:spacing w:line="360" w:lineRule="auto"/>
        <w:ind w:firstLine="480" w:firstLineChars="200"/>
        <w:jc w:val="left"/>
        <w:textAlignment w:val="baseline"/>
        <w:rPr>
          <w:rFonts w:hint="eastAsia" w:ascii="宋体" w:hAnsi="宋体"/>
          <w:sz w:val="24"/>
          <w:szCs w:val="24"/>
        </w:rPr>
      </w:pPr>
      <w:r>
        <w:rPr>
          <w:rFonts w:hint="eastAsia" w:ascii="宋体" w:hAnsi="宋体"/>
          <w:sz w:val="24"/>
          <w:szCs w:val="24"/>
        </w:rPr>
        <w:t>参选人应按照比选文件第二篇“参选文件格式”中商务报价部分的要求编写。商务报价应包括以下几个主要内容：</w:t>
      </w:r>
    </w:p>
    <w:p>
      <w:pPr>
        <w:widowControl/>
        <w:overflowPunct w:val="0"/>
        <w:autoSpaceDE w:val="0"/>
        <w:autoSpaceDN w:val="0"/>
        <w:adjustRightInd w:val="0"/>
        <w:spacing w:line="360" w:lineRule="auto"/>
        <w:ind w:firstLine="480" w:firstLineChars="200"/>
        <w:jc w:val="left"/>
        <w:textAlignment w:val="baseline"/>
        <w:rPr>
          <w:rFonts w:hint="eastAsia" w:ascii="宋体" w:hAnsi="宋体"/>
          <w:bCs/>
          <w:sz w:val="24"/>
        </w:rPr>
      </w:pPr>
      <w:r>
        <w:rPr>
          <w:rFonts w:hint="eastAsia" w:ascii="宋体" w:hAnsi="宋体"/>
          <w:bCs/>
          <w:sz w:val="24"/>
        </w:rPr>
        <w:t>1、价格清单</w:t>
      </w:r>
    </w:p>
    <w:p>
      <w:pPr>
        <w:widowControl/>
        <w:overflowPunct w:val="0"/>
        <w:autoSpaceDE w:val="0"/>
        <w:autoSpaceDN w:val="0"/>
        <w:adjustRightInd w:val="0"/>
        <w:spacing w:line="360" w:lineRule="auto"/>
        <w:ind w:firstLine="240" w:firstLineChars="100"/>
        <w:jc w:val="left"/>
        <w:textAlignment w:val="baseline"/>
        <w:rPr>
          <w:rFonts w:hint="eastAsia" w:ascii="宋体" w:hAnsi="宋体"/>
          <w:bCs/>
          <w:sz w:val="24"/>
        </w:rPr>
      </w:pPr>
      <w:r>
        <w:rPr>
          <w:rFonts w:hint="eastAsia" w:ascii="宋体" w:hAnsi="宋体"/>
          <w:bCs/>
          <w:sz w:val="24"/>
        </w:rPr>
        <w:t xml:space="preserve">  2、承诺函</w:t>
      </w:r>
    </w:p>
    <w:p>
      <w:pPr>
        <w:pStyle w:val="19"/>
        <w:snapToGrid w:val="0"/>
        <w:ind w:left="0" w:leftChars="0" w:firstLine="480" w:firstLineChars="200"/>
        <w:rPr>
          <w:rFonts w:ascii="宋体" w:hAnsi="宋体"/>
          <w:sz w:val="24"/>
          <w:szCs w:val="24"/>
        </w:rPr>
      </w:pPr>
      <w:r>
        <w:rPr>
          <w:rFonts w:hint="eastAsia" w:ascii="宋体" w:hAnsi="宋体"/>
          <w:sz w:val="24"/>
          <w:szCs w:val="24"/>
          <w:lang w:eastAsia="zh-CN"/>
        </w:rPr>
        <w:t>参选</w:t>
      </w:r>
      <w:r>
        <w:rPr>
          <w:rFonts w:hint="eastAsia" w:ascii="宋体" w:hAnsi="宋体"/>
          <w:sz w:val="24"/>
          <w:szCs w:val="24"/>
        </w:rPr>
        <w:t>报价货币为</w:t>
      </w:r>
      <w:r>
        <w:rPr>
          <w:rFonts w:hint="eastAsia" w:ascii="宋体" w:hAnsi="宋体"/>
          <w:b/>
          <w:bCs/>
          <w:sz w:val="24"/>
          <w:szCs w:val="24"/>
          <w:u w:val="single"/>
        </w:rPr>
        <w:t>人民币</w:t>
      </w:r>
      <w:r>
        <w:rPr>
          <w:rFonts w:hint="eastAsia" w:ascii="宋体" w:hAnsi="宋体"/>
          <w:sz w:val="24"/>
          <w:szCs w:val="24"/>
        </w:rPr>
        <w:t>。</w:t>
      </w:r>
    </w:p>
    <w:p>
      <w:pPr>
        <w:pStyle w:val="19"/>
        <w:snapToGrid w:val="0"/>
        <w:ind w:left="0" w:leftChars="0" w:firstLine="480" w:firstLineChars="200"/>
        <w:rPr>
          <w:rFonts w:hint="eastAsia" w:ascii="宋体" w:hAnsi="宋体"/>
          <w:sz w:val="24"/>
          <w:szCs w:val="24"/>
          <w:lang w:eastAsia="zh-CN"/>
        </w:rPr>
      </w:pPr>
      <w:r>
        <w:rPr>
          <w:rFonts w:hint="eastAsia" w:ascii="宋体" w:hAnsi="宋体"/>
          <w:sz w:val="24"/>
          <w:szCs w:val="24"/>
          <w:lang w:eastAsia="zh-CN"/>
        </w:rPr>
        <w:t>比选人</w:t>
      </w:r>
      <w:r>
        <w:rPr>
          <w:rFonts w:hint="eastAsia" w:ascii="宋体" w:hAnsi="宋体"/>
          <w:sz w:val="24"/>
          <w:szCs w:val="24"/>
        </w:rPr>
        <w:t>认为参选人报价已包含但不限于版权、人工、研发及为完成本项目工作产生的管理费、培训费等系列费用及相关税费等（包括关税、增值税</w:t>
      </w:r>
      <w:r>
        <w:rPr>
          <w:rFonts w:hint="eastAsia" w:ascii="宋体" w:hAnsi="宋体"/>
          <w:sz w:val="24"/>
          <w:szCs w:val="24"/>
          <w:lang w:eastAsia="zh-CN"/>
        </w:rPr>
        <w:t>等</w:t>
      </w:r>
      <w:r>
        <w:rPr>
          <w:rFonts w:hint="eastAsia" w:ascii="宋体" w:hAnsi="宋体"/>
          <w:sz w:val="24"/>
          <w:szCs w:val="24"/>
        </w:rPr>
        <w:t>）。</w:t>
      </w:r>
    </w:p>
    <w:p>
      <w:pPr>
        <w:pStyle w:val="19"/>
        <w:snapToGrid w:val="0"/>
        <w:ind w:left="0" w:leftChars="0" w:firstLine="480" w:firstLineChars="200"/>
        <w:rPr>
          <w:rFonts w:hint="eastAsia" w:ascii="宋体" w:hAnsi="宋体"/>
          <w:sz w:val="24"/>
          <w:szCs w:val="24"/>
          <w:lang w:eastAsia="zh-CN"/>
        </w:rPr>
      </w:pPr>
      <w:r>
        <w:rPr>
          <w:rFonts w:hint="eastAsia" w:ascii="宋体" w:hAnsi="宋体"/>
          <w:sz w:val="24"/>
          <w:szCs w:val="24"/>
          <w:lang w:eastAsia="zh-CN"/>
        </w:rPr>
        <w:t>比选</w:t>
      </w:r>
      <w:r>
        <w:rPr>
          <w:rFonts w:hint="eastAsia" w:ascii="宋体" w:hAnsi="宋体"/>
          <w:sz w:val="24"/>
          <w:szCs w:val="24"/>
        </w:rPr>
        <w:t>人认为参选人为履行本合同而提供的产品和相关服务的知识产权、版权费等第三者费用、根据法律由乙方支付的税费、保险费、合同文本、研究成果等资料的印刷费等已包含在参选人的投标报价中。</w:t>
      </w:r>
    </w:p>
    <w:p>
      <w:pPr>
        <w:widowControl/>
        <w:overflowPunct w:val="0"/>
        <w:autoSpaceDE w:val="0"/>
        <w:autoSpaceDN w:val="0"/>
        <w:adjustRightInd w:val="0"/>
        <w:spacing w:line="360" w:lineRule="auto"/>
        <w:ind w:firstLine="480" w:firstLineChars="200"/>
        <w:jc w:val="left"/>
        <w:textAlignment w:val="baseline"/>
        <w:rPr>
          <w:rFonts w:hint="eastAsia" w:ascii="宋体" w:hAnsi="宋体"/>
          <w:bCs/>
          <w:sz w:val="24"/>
        </w:rPr>
      </w:pPr>
      <w:r>
        <w:rPr>
          <w:rFonts w:hint="eastAsia" w:hAnsi="宋体"/>
          <w:sz w:val="24"/>
          <w:szCs w:val="24"/>
        </w:rPr>
        <w:t>本次参选报价</w:t>
      </w:r>
      <w:r>
        <w:rPr>
          <w:rFonts w:hAnsi="宋体"/>
          <w:sz w:val="24"/>
          <w:szCs w:val="24"/>
        </w:rPr>
        <w:t>内容为</w:t>
      </w:r>
      <w:r>
        <w:rPr>
          <w:rFonts w:hint="eastAsia" w:hAnsi="宋体"/>
          <w:sz w:val="24"/>
          <w:szCs w:val="24"/>
        </w:rPr>
        <w:t>：参选</w:t>
      </w:r>
      <w:r>
        <w:rPr>
          <w:rFonts w:hAnsi="宋体"/>
          <w:sz w:val="24"/>
          <w:szCs w:val="24"/>
        </w:rPr>
        <w:t>报价的</w:t>
      </w:r>
      <w:r>
        <w:rPr>
          <w:rFonts w:hint="eastAsia" w:hAnsi="宋体"/>
          <w:b/>
          <w:bCs/>
          <w:sz w:val="24"/>
          <w:szCs w:val="24"/>
          <w:u w:val="single"/>
        </w:rPr>
        <w:t xml:space="preserve">最高上限价为人民币 </w:t>
      </w:r>
      <w:r>
        <w:rPr>
          <w:rFonts w:hint="eastAsia" w:hAnsi="宋体"/>
          <w:b/>
          <w:bCs/>
          <w:sz w:val="24"/>
          <w:szCs w:val="24"/>
          <w:u w:val="single"/>
          <w:lang w:val="en-US" w:eastAsia="zh-CN"/>
        </w:rPr>
        <w:t xml:space="preserve">135 </w:t>
      </w:r>
      <w:r>
        <w:rPr>
          <w:rFonts w:hint="eastAsia" w:hAnsi="宋体"/>
          <w:b/>
          <w:bCs/>
          <w:sz w:val="24"/>
          <w:szCs w:val="24"/>
          <w:u w:val="single"/>
        </w:rPr>
        <w:t>万元（含税</w:t>
      </w:r>
      <w:r>
        <w:rPr>
          <w:rFonts w:hAnsi="宋体"/>
          <w:b/>
          <w:bCs/>
          <w:sz w:val="24"/>
          <w:szCs w:val="24"/>
          <w:u w:val="single"/>
        </w:rPr>
        <w:t>）</w:t>
      </w:r>
      <w:r>
        <w:rPr>
          <w:rFonts w:hint="eastAsia" w:hAnsi="宋体"/>
          <w:sz w:val="24"/>
          <w:szCs w:val="24"/>
        </w:rPr>
        <w:t>。</w:t>
      </w:r>
    </w:p>
    <w:p>
      <w:pPr>
        <w:widowControl/>
        <w:overflowPunct w:val="0"/>
        <w:autoSpaceDE w:val="0"/>
        <w:autoSpaceDN w:val="0"/>
        <w:adjustRightInd w:val="0"/>
        <w:spacing w:line="360" w:lineRule="auto"/>
        <w:ind w:firstLine="480" w:firstLineChars="200"/>
        <w:jc w:val="left"/>
        <w:textAlignment w:val="baseline"/>
        <w:rPr>
          <w:rFonts w:hint="eastAsia" w:hAnsi="宋体"/>
          <w:sz w:val="24"/>
          <w:szCs w:val="24"/>
        </w:rPr>
      </w:pPr>
      <w:r>
        <w:rPr>
          <w:rFonts w:hint="eastAsia" w:hAnsi="宋体"/>
          <w:sz w:val="24"/>
          <w:szCs w:val="24"/>
        </w:rPr>
        <w:t>参选人报价高于最高限价的将作为无效标处理。</w:t>
      </w:r>
    </w:p>
    <w:p>
      <w:pPr>
        <w:spacing w:line="360" w:lineRule="auto"/>
        <w:rPr>
          <w:rFonts w:hint="eastAsia" w:ascii="Arial" w:hAnsi="Arial" w:cs="Arial"/>
          <w:b/>
          <w:color w:val="000000"/>
        </w:rPr>
      </w:pPr>
      <w:r>
        <w:rPr>
          <w:rFonts w:ascii="Arial" w:hAnsi="Arial" w:cs="Arial"/>
          <w:b/>
          <w:color w:val="000000"/>
        </w:rPr>
        <w:br w:type="page"/>
      </w:r>
    </w:p>
    <w:p>
      <w:pPr>
        <w:bidi w:val="0"/>
        <w:jc w:val="center"/>
        <w:rPr>
          <w:rFonts w:hint="eastAsia" w:ascii="宋体" w:hAnsi="宋体" w:eastAsia="宋体" w:cs="Times New Roman"/>
          <w:b/>
          <w:kern w:val="2"/>
          <w:sz w:val="28"/>
          <w:szCs w:val="28"/>
          <w:lang w:val="en-US" w:eastAsia="zh-CN" w:bidi="ar-SA"/>
        </w:rPr>
      </w:pPr>
      <w:bookmarkStart w:id="41" w:name="_Toc56526577"/>
      <w:r>
        <w:rPr>
          <w:rFonts w:hint="eastAsia" w:ascii="宋体" w:hAnsi="宋体" w:eastAsia="宋体" w:cs="Times New Roman"/>
          <w:b/>
          <w:kern w:val="2"/>
          <w:sz w:val="28"/>
          <w:szCs w:val="28"/>
          <w:lang w:val="en-US" w:eastAsia="zh-CN" w:bidi="ar-SA"/>
        </w:rPr>
        <w:t>一、</w:t>
      </w:r>
      <w:bookmarkEnd w:id="41"/>
      <w:r>
        <w:rPr>
          <w:rFonts w:hint="eastAsia" w:ascii="宋体" w:hAnsi="宋体" w:eastAsia="宋体" w:cs="Times New Roman"/>
          <w:b/>
          <w:kern w:val="2"/>
          <w:sz w:val="28"/>
          <w:szCs w:val="28"/>
          <w:lang w:val="en-US" w:eastAsia="zh-CN" w:bidi="ar-SA"/>
        </w:rPr>
        <w:t>资格审查文件</w:t>
      </w:r>
    </w:p>
    <w:p>
      <w:pPr>
        <w:spacing w:line="360" w:lineRule="auto"/>
        <w:jc w:val="center"/>
        <w:rPr>
          <w:rFonts w:hint="eastAsia"/>
          <w:b/>
        </w:rPr>
      </w:pPr>
    </w:p>
    <w:p>
      <w:pPr>
        <w:jc w:val="center"/>
        <w:rPr>
          <w:rFonts w:hint="eastAsia" w:hAnsi="宋体"/>
          <w:b/>
          <w:bCs/>
          <w:sz w:val="52"/>
          <w:szCs w:val="52"/>
        </w:rPr>
      </w:pPr>
      <w:r>
        <w:rPr>
          <w:rFonts w:hint="eastAsia" w:hAnsi="宋体"/>
          <w:b/>
          <w:bCs/>
          <w:sz w:val="52"/>
          <w:szCs w:val="52"/>
        </w:rPr>
        <w:t>机场东车辆段上盖物业开发项目</w:t>
      </w:r>
    </w:p>
    <w:p>
      <w:pPr>
        <w:jc w:val="center"/>
        <w:rPr>
          <w:rFonts w:ascii="宋体" w:hAnsi="宋体"/>
          <w:b/>
          <w:color w:val="000000"/>
          <w:szCs w:val="21"/>
        </w:rPr>
      </w:pPr>
      <w:r>
        <w:rPr>
          <w:rFonts w:hint="eastAsia" w:hAnsi="宋体"/>
          <w:b/>
          <w:bCs/>
          <w:sz w:val="52"/>
          <w:szCs w:val="52"/>
        </w:rPr>
        <w:t>土壤环境初步调查服务</w:t>
      </w:r>
    </w:p>
    <w:p>
      <w:pPr>
        <w:jc w:val="center"/>
        <w:rPr>
          <w:rFonts w:hint="eastAsia" w:hAnsi="宋体"/>
          <w:b/>
          <w:bCs/>
          <w:sz w:val="52"/>
          <w:szCs w:val="52"/>
        </w:rPr>
      </w:pPr>
    </w:p>
    <w:p>
      <w:pPr>
        <w:jc w:val="center"/>
        <w:rPr>
          <w:rFonts w:ascii="宋体" w:hAnsi="宋体"/>
          <w:b/>
          <w:color w:val="000000"/>
          <w:szCs w:val="21"/>
        </w:rPr>
      </w:pPr>
      <w:r>
        <w:rPr>
          <w:rFonts w:hint="eastAsia" w:hAnsi="宋体"/>
          <w:b/>
          <w:bCs/>
          <w:sz w:val="52"/>
          <w:szCs w:val="52"/>
        </w:rPr>
        <w:t>资格审查文件</w:t>
      </w: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hint="eastAsia" w:ascii="宋体" w:hAnsi="宋体"/>
          <w:b/>
          <w:color w:val="000000"/>
          <w:szCs w:val="21"/>
        </w:rPr>
      </w:pPr>
    </w:p>
    <w:p>
      <w:pPr>
        <w:rPr>
          <w:rFonts w:ascii="宋体" w:hAnsi="宋体"/>
          <w:b/>
          <w:color w:val="000000"/>
          <w:szCs w:val="21"/>
        </w:rPr>
      </w:pPr>
    </w:p>
    <w:p>
      <w:pPr>
        <w:rPr>
          <w:rFonts w:ascii="宋体" w:hAnsi="宋体"/>
          <w:b/>
          <w:color w:val="000000"/>
          <w:sz w:val="28"/>
          <w:szCs w:val="28"/>
          <w:u w:val="single"/>
        </w:rPr>
      </w:pPr>
      <w:r>
        <w:rPr>
          <w:rFonts w:hint="eastAsia" w:ascii="宋体" w:hAnsi="宋体"/>
          <w:b/>
          <w:color w:val="000000"/>
          <w:sz w:val="28"/>
          <w:szCs w:val="28"/>
        </w:rPr>
        <w:t>参选人：(公章)</w:t>
      </w:r>
      <w:r>
        <w:rPr>
          <w:rFonts w:hint="eastAsia" w:ascii="宋体" w:hAnsi="宋体"/>
          <w:b/>
          <w:color w:val="000000"/>
          <w:sz w:val="28"/>
          <w:szCs w:val="28"/>
          <w:u w:val="single"/>
        </w:rPr>
        <w:t xml:space="preserve">                           </w:t>
      </w:r>
    </w:p>
    <w:p>
      <w:pPr>
        <w:rPr>
          <w:rFonts w:ascii="宋体" w:hAnsi="宋体"/>
          <w:b/>
          <w:color w:val="000000"/>
          <w:szCs w:val="21"/>
        </w:rPr>
      </w:pPr>
    </w:p>
    <w:p>
      <w:pPr>
        <w:rPr>
          <w:rFonts w:ascii="宋体" w:hAnsi="宋体"/>
          <w:b/>
          <w:color w:val="000000"/>
          <w:sz w:val="28"/>
          <w:szCs w:val="28"/>
        </w:rPr>
      </w:pPr>
    </w:p>
    <w:p>
      <w:pPr>
        <w:rPr>
          <w:rFonts w:ascii="宋体" w:hAnsi="宋体"/>
          <w:b/>
          <w:color w:val="000000"/>
          <w:sz w:val="28"/>
          <w:szCs w:val="28"/>
          <w:u w:val="single"/>
        </w:rPr>
      </w:pPr>
      <w:r>
        <w:rPr>
          <w:rFonts w:hint="eastAsia" w:ascii="宋体" w:hAnsi="宋体"/>
          <w:b/>
          <w:color w:val="000000"/>
          <w:sz w:val="28"/>
          <w:szCs w:val="28"/>
        </w:rPr>
        <w:t>法定代表人或其授权代表签字：</w:t>
      </w:r>
      <w:r>
        <w:rPr>
          <w:rFonts w:hint="eastAsia" w:ascii="宋体" w:hAnsi="宋体"/>
          <w:b/>
          <w:color w:val="000000"/>
          <w:sz w:val="28"/>
          <w:szCs w:val="28"/>
          <w:u w:val="single"/>
        </w:rPr>
        <w:t xml:space="preserve">                </w:t>
      </w:r>
    </w:p>
    <w:p>
      <w:pPr>
        <w:rPr>
          <w:rFonts w:ascii="宋体" w:hAnsi="宋体"/>
          <w:b/>
          <w:color w:val="000000"/>
          <w:sz w:val="28"/>
          <w:szCs w:val="28"/>
        </w:rPr>
      </w:pPr>
    </w:p>
    <w:p>
      <w:pPr>
        <w:rPr>
          <w:rFonts w:ascii="宋体" w:hAnsi="宋体"/>
          <w:b/>
          <w:color w:val="000000"/>
          <w:sz w:val="28"/>
          <w:szCs w:val="28"/>
        </w:rPr>
      </w:pPr>
    </w:p>
    <w:p>
      <w:pPr>
        <w:rPr>
          <w:rFonts w:ascii="宋体" w:hAnsi="宋体"/>
          <w:b/>
          <w:color w:val="000000"/>
          <w:sz w:val="28"/>
          <w:szCs w:val="28"/>
        </w:rPr>
      </w:pPr>
      <w:r>
        <w:rPr>
          <w:rFonts w:hint="eastAsia" w:ascii="宋体" w:hAnsi="宋体"/>
          <w:b/>
          <w:color w:val="000000"/>
          <w:sz w:val="28"/>
          <w:szCs w:val="28"/>
        </w:rPr>
        <w:t xml:space="preserve">日期： </w:t>
      </w:r>
      <w:r>
        <w:rPr>
          <w:rFonts w:hint="eastAsia" w:ascii="宋体" w:hAnsi="宋体"/>
          <w:b/>
          <w:color w:val="000000"/>
          <w:sz w:val="28"/>
          <w:szCs w:val="28"/>
          <w:u w:val="single"/>
        </w:rPr>
        <w:t>2021</w:t>
      </w:r>
      <w:r>
        <w:rPr>
          <w:rFonts w:hint="eastAsia" w:ascii="宋体" w:hAnsi="宋体"/>
          <w:b/>
          <w:color w:val="000000"/>
          <w:sz w:val="28"/>
          <w:szCs w:val="28"/>
        </w:rPr>
        <w:t>年</w:t>
      </w:r>
      <w:r>
        <w:rPr>
          <w:rFonts w:hint="eastAsia" w:ascii="宋体" w:hAnsi="宋体"/>
          <w:b/>
          <w:color w:val="000000"/>
          <w:sz w:val="28"/>
          <w:szCs w:val="28"/>
          <w:u w:val="single"/>
        </w:rPr>
        <w:t xml:space="preserve">    </w:t>
      </w:r>
      <w:r>
        <w:rPr>
          <w:rFonts w:hint="eastAsia" w:ascii="宋体" w:hAnsi="宋体"/>
          <w:b/>
          <w:color w:val="000000"/>
          <w:sz w:val="28"/>
          <w:szCs w:val="28"/>
        </w:rPr>
        <w:t xml:space="preserve">月 </w:t>
      </w:r>
      <w:r>
        <w:rPr>
          <w:rFonts w:hint="eastAsia" w:ascii="宋体" w:hAnsi="宋体"/>
          <w:b/>
          <w:color w:val="000000"/>
          <w:sz w:val="28"/>
          <w:szCs w:val="28"/>
          <w:u w:val="single"/>
        </w:rPr>
        <w:t xml:space="preserve">    </w:t>
      </w:r>
      <w:r>
        <w:rPr>
          <w:rFonts w:hint="eastAsia" w:ascii="宋体" w:hAnsi="宋体"/>
          <w:b/>
          <w:color w:val="000000"/>
          <w:sz w:val="28"/>
          <w:szCs w:val="28"/>
        </w:rPr>
        <w:t>日</w:t>
      </w:r>
    </w:p>
    <w:p>
      <w:pPr>
        <w:rPr>
          <w:rFonts w:ascii="宋体" w:hAnsi="宋体"/>
          <w:b/>
          <w:color w:val="000000"/>
          <w:szCs w:val="21"/>
        </w:rPr>
      </w:pPr>
    </w:p>
    <w:p>
      <w:pPr>
        <w:rPr>
          <w:rFonts w:ascii="宋体" w:hAnsi="宋体"/>
          <w:b/>
          <w:color w:val="000000"/>
          <w:szCs w:val="21"/>
        </w:rPr>
      </w:pPr>
      <w:r>
        <w:rPr>
          <w:rFonts w:hint="eastAsia" w:ascii="宋体" w:hAnsi="宋体"/>
          <w:b/>
          <w:color w:val="000000"/>
          <w:szCs w:val="21"/>
        </w:rPr>
        <w:t>参选单位郑重承诺：对本参选文件所提供资料的真实性、准确性、有效性负全部责任</w:t>
      </w:r>
    </w:p>
    <w:p>
      <w:pPr>
        <w:widowControl/>
        <w:overflowPunct w:val="0"/>
        <w:autoSpaceDE w:val="0"/>
        <w:autoSpaceDN w:val="0"/>
        <w:adjustRightInd w:val="0"/>
        <w:spacing w:line="360" w:lineRule="auto"/>
        <w:jc w:val="center"/>
        <w:textAlignment w:val="baseline"/>
        <w:rPr>
          <w:rFonts w:hint="eastAsia" w:ascii="黑体" w:eastAsia="黑体"/>
          <w:b/>
          <w:color w:val="000000"/>
          <w:sz w:val="36"/>
          <w:szCs w:val="36"/>
        </w:rPr>
      </w:pPr>
      <w:r>
        <w:rPr>
          <w:rFonts w:ascii="黑体" w:eastAsia="黑体"/>
          <w:b/>
          <w:color w:val="000000"/>
          <w:sz w:val="36"/>
          <w:szCs w:val="36"/>
        </w:rPr>
        <w:br w:type="page"/>
      </w:r>
      <w:r>
        <w:rPr>
          <w:rStyle w:val="109"/>
        </w:rPr>
        <w:t>目录</w:t>
      </w:r>
    </w:p>
    <w:p>
      <w:pPr>
        <w:widowControl/>
        <w:overflowPunct w:val="0"/>
        <w:autoSpaceDE w:val="0"/>
        <w:autoSpaceDN w:val="0"/>
        <w:adjustRightInd w:val="0"/>
        <w:spacing w:line="360" w:lineRule="auto"/>
        <w:jc w:val="left"/>
        <w:textAlignment w:val="baseline"/>
        <w:rPr>
          <w:rFonts w:hint="eastAsia" w:ascii="黑体" w:eastAsia="黑体"/>
          <w:b/>
          <w:color w:val="000000"/>
          <w:sz w:val="36"/>
          <w:szCs w:val="36"/>
        </w:rPr>
      </w:pPr>
    </w:p>
    <w:p>
      <w:pPr>
        <w:widowControl/>
        <w:overflowPunct w:val="0"/>
        <w:autoSpaceDE w:val="0"/>
        <w:autoSpaceDN w:val="0"/>
        <w:adjustRightInd w:val="0"/>
        <w:spacing w:line="360" w:lineRule="auto"/>
        <w:jc w:val="left"/>
        <w:textAlignment w:val="baseline"/>
        <w:rPr>
          <w:rFonts w:hint="eastAsia"/>
          <w:b/>
          <w:sz w:val="24"/>
          <w:szCs w:val="24"/>
        </w:rPr>
      </w:pPr>
      <w:r>
        <w:rPr>
          <w:rFonts w:hint="eastAsia"/>
          <w:b/>
          <w:sz w:val="24"/>
          <w:szCs w:val="24"/>
        </w:rPr>
        <w:t>资格审查文件，即资信类文件（单独一个包装）</w:t>
      </w:r>
    </w:p>
    <w:p>
      <w:pPr>
        <w:pStyle w:val="23"/>
        <w:numPr>
          <w:ilvl w:val="0"/>
          <w:numId w:val="5"/>
        </w:numPr>
        <w:adjustRightInd w:val="0"/>
        <w:spacing w:line="360" w:lineRule="auto"/>
        <w:ind w:left="1470" w:hanging="840"/>
        <w:textAlignment w:val="baseline"/>
        <w:rPr>
          <w:rFonts w:hAnsi="宋体"/>
          <w:sz w:val="24"/>
          <w:szCs w:val="24"/>
        </w:rPr>
      </w:pPr>
      <w:r>
        <w:rPr>
          <w:rFonts w:hint="eastAsia" w:hAnsi="宋体"/>
          <w:sz w:val="24"/>
          <w:szCs w:val="24"/>
          <w:lang w:val="en-US" w:eastAsia="zh-CN"/>
        </w:rPr>
        <w:t xml:space="preserve">  </w:t>
      </w:r>
      <w:r>
        <w:rPr>
          <w:rFonts w:hint="eastAsia" w:hAnsi="宋体"/>
          <w:sz w:val="24"/>
          <w:szCs w:val="24"/>
        </w:rPr>
        <w:t>营业执照复印件加盖公章（原件</w:t>
      </w:r>
      <w:r>
        <w:rPr>
          <w:rFonts w:hint="eastAsia" w:hAnsi="宋体"/>
          <w:sz w:val="24"/>
          <w:szCs w:val="24"/>
          <w:lang w:eastAsia="zh-CN"/>
        </w:rPr>
        <w:t>备</w:t>
      </w:r>
      <w:r>
        <w:rPr>
          <w:rFonts w:hAnsi="宋体"/>
          <w:sz w:val="24"/>
          <w:szCs w:val="24"/>
          <w:lang w:eastAsia="zh-CN"/>
        </w:rPr>
        <w:t>查</w:t>
      </w:r>
      <w:r>
        <w:rPr>
          <w:rFonts w:hint="eastAsia" w:hAnsi="宋体"/>
          <w:sz w:val="24"/>
          <w:szCs w:val="24"/>
        </w:rPr>
        <w:t>）；</w:t>
      </w:r>
    </w:p>
    <w:p>
      <w:pPr>
        <w:pStyle w:val="23"/>
        <w:numPr>
          <w:ilvl w:val="0"/>
          <w:numId w:val="5"/>
        </w:numPr>
        <w:adjustRightInd w:val="0"/>
        <w:spacing w:line="360" w:lineRule="auto"/>
        <w:ind w:left="1055" w:hanging="425"/>
        <w:textAlignment w:val="baseline"/>
        <w:rPr>
          <w:rFonts w:hAnsi="宋体"/>
          <w:sz w:val="24"/>
          <w:szCs w:val="24"/>
        </w:rPr>
      </w:pPr>
      <w:r>
        <w:rPr>
          <w:rFonts w:hint="eastAsia" w:hAnsi="宋体"/>
          <w:sz w:val="24"/>
          <w:szCs w:val="24"/>
        </w:rPr>
        <w:t>法定代表人资格证明原件（加盖公章）；</w:t>
      </w:r>
    </w:p>
    <w:p>
      <w:pPr>
        <w:pStyle w:val="23"/>
        <w:numPr>
          <w:ilvl w:val="0"/>
          <w:numId w:val="5"/>
        </w:numPr>
        <w:adjustRightInd w:val="0"/>
        <w:spacing w:line="360" w:lineRule="auto"/>
        <w:ind w:left="1055" w:hanging="425"/>
        <w:textAlignment w:val="baseline"/>
        <w:rPr>
          <w:rFonts w:hAnsi="宋体"/>
          <w:sz w:val="24"/>
          <w:szCs w:val="24"/>
        </w:rPr>
      </w:pPr>
      <w:r>
        <w:rPr>
          <w:rFonts w:hint="eastAsia" w:hAnsi="宋体"/>
          <w:sz w:val="24"/>
          <w:szCs w:val="24"/>
        </w:rPr>
        <w:t>法定代表人授权参选代理人的委托书原件（加盖公章）；</w:t>
      </w:r>
    </w:p>
    <w:p>
      <w:pPr>
        <w:bidi w:val="0"/>
        <w:rPr>
          <w:rFonts w:hint="eastAsia" w:hAnsi="宋体"/>
          <w:sz w:val="24"/>
          <w:szCs w:val="24"/>
        </w:rPr>
      </w:pPr>
      <w:r>
        <w:rPr>
          <w:rFonts w:hint="eastAsia" w:ascii="Times New Roman" w:hAnsi="Times New Roman" w:eastAsia="宋体" w:cs="Times New Roman"/>
          <w:b w:val="0"/>
          <w:kern w:val="0"/>
          <w:sz w:val="24"/>
          <w:szCs w:val="24"/>
          <w:lang w:val="en-US" w:eastAsia="zh-CN" w:bidi="ar-SA"/>
        </w:rPr>
        <w:t>如</w:t>
      </w:r>
      <w:r>
        <w:rPr>
          <w:rFonts w:hint="eastAsia" w:cs="Times New Roman"/>
          <w:b w:val="0"/>
          <w:kern w:val="0"/>
          <w:sz w:val="24"/>
          <w:szCs w:val="24"/>
          <w:lang w:val="en-US" w:eastAsia="zh-CN" w:bidi="ar-SA"/>
        </w:rPr>
        <w:t>参选</w:t>
      </w:r>
      <w:r>
        <w:rPr>
          <w:rFonts w:hint="eastAsia" w:ascii="Times New Roman" w:hAnsi="Times New Roman" w:eastAsia="宋体" w:cs="Times New Roman"/>
          <w:b w:val="0"/>
          <w:kern w:val="0"/>
          <w:sz w:val="24"/>
          <w:szCs w:val="24"/>
          <w:lang w:val="en-US" w:eastAsia="zh-CN" w:bidi="ar-SA"/>
        </w:rPr>
        <w:t>人为参选申请人的法定代表人，须携带法定代表人证明书及本人身份证原件和复印件；如</w:t>
      </w:r>
      <w:r>
        <w:rPr>
          <w:rFonts w:hint="eastAsia" w:cs="Times New Roman"/>
          <w:b w:val="0"/>
          <w:kern w:val="0"/>
          <w:sz w:val="24"/>
          <w:szCs w:val="24"/>
          <w:lang w:val="en-US" w:eastAsia="zh-CN" w:bidi="ar-SA"/>
        </w:rPr>
        <w:t>参选</w:t>
      </w:r>
      <w:r>
        <w:rPr>
          <w:rFonts w:hint="eastAsia" w:ascii="Times New Roman" w:hAnsi="Times New Roman" w:eastAsia="宋体" w:cs="Times New Roman"/>
          <w:b w:val="0"/>
          <w:kern w:val="0"/>
          <w:sz w:val="24"/>
          <w:szCs w:val="24"/>
          <w:lang w:val="en-US" w:eastAsia="zh-CN" w:bidi="ar-SA"/>
        </w:rPr>
        <w:t>人不是法定代表人，除携带本人身份证复印件外，还需携带法定代表人证明书和法定代表人身份证复印件及授权委托书。</w:t>
      </w:r>
      <w:bookmarkStart w:id="254" w:name="_GoBack"/>
      <w:bookmarkEnd w:id="254"/>
      <w:r>
        <w:rPr>
          <w:rFonts w:hint="eastAsia" w:ascii="宋体" w:hAnsi="宋体" w:eastAsia="宋体" w:cs="Times New Roman"/>
          <w:b w:val="0"/>
          <w:kern w:val="0"/>
          <w:sz w:val="24"/>
          <w:szCs w:val="24"/>
          <w:lang w:val="en-US" w:eastAsia="zh-CN" w:bidi="ar-SA"/>
        </w:rPr>
        <w:br w:type="page"/>
      </w:r>
      <w:r>
        <w:rPr>
          <w:rStyle w:val="78"/>
          <w:b/>
        </w:rPr>
        <w:t>一、营业执照复印件加盖公章</w:t>
      </w:r>
    </w:p>
    <w:p>
      <w:pPr>
        <w:rPr>
          <w:rFonts w:hint="eastAsia" w:ascii="宋体" w:hAnsi="宋体"/>
          <w:kern w:val="0"/>
          <w:sz w:val="24"/>
          <w:szCs w:val="24"/>
        </w:rPr>
      </w:pPr>
    </w:p>
    <w:p>
      <w:pPr>
        <w:rPr>
          <w:rFonts w:hint="eastAsia" w:ascii="宋体" w:hAnsi="宋体"/>
          <w:kern w:val="0"/>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rPr>
      </w:pPr>
    </w:p>
    <w:p>
      <w:pPr>
        <w:rPr>
          <w:rFonts w:hint="eastAsia" w:hAnsi="宋体"/>
          <w:sz w:val="24"/>
          <w:szCs w:val="24"/>
          <w:lang w:eastAsia="zh-CN"/>
        </w:rPr>
      </w:pPr>
    </w:p>
    <w:p>
      <w:pPr>
        <w:bidi w:val="0"/>
        <w:rPr>
          <w:rStyle w:val="78"/>
          <w:rFonts w:hint="eastAsia"/>
          <w:b/>
          <w:lang w:val="en-US" w:eastAsia="zh-CN"/>
        </w:rPr>
      </w:pPr>
      <w:r>
        <w:rPr>
          <w:rStyle w:val="78"/>
          <w:b/>
          <w:lang w:val="en-US" w:eastAsia="zh-CN"/>
        </w:rPr>
        <w:t>二</w:t>
      </w:r>
      <w:r>
        <w:rPr>
          <w:rStyle w:val="78"/>
          <w:rFonts w:hint="eastAsia"/>
          <w:b/>
          <w:lang w:val="en-US" w:eastAsia="zh-CN"/>
        </w:rPr>
        <w:t>、法定代表人资格证明书格式</w:t>
      </w:r>
    </w:p>
    <w:p>
      <w:pPr>
        <w:spacing w:line="520" w:lineRule="exact"/>
        <w:ind w:firstLine="5651"/>
        <w:rPr>
          <w:rFonts w:eastAsia="华文中宋"/>
          <w:sz w:val="24"/>
        </w:rPr>
      </w:pPr>
    </w:p>
    <w:p>
      <w:pPr>
        <w:pStyle w:val="23"/>
        <w:spacing w:after="120" w:afterLines="50" w:line="440" w:lineRule="exact"/>
        <w:jc w:val="center"/>
        <w:rPr>
          <w:rFonts w:ascii="Times New Roman" w:hAnsi="Times New Roman" w:eastAsia="华文细黑"/>
          <w:sz w:val="44"/>
        </w:rPr>
      </w:pPr>
    </w:p>
    <w:p>
      <w:pPr>
        <w:pStyle w:val="23"/>
        <w:spacing w:after="120" w:afterLines="50" w:line="440" w:lineRule="exact"/>
        <w:jc w:val="center"/>
        <w:rPr>
          <w:rFonts w:ascii="Times New Roman" w:hAnsi="Times New Roman"/>
          <w:sz w:val="44"/>
        </w:rPr>
      </w:pPr>
      <w:r>
        <w:rPr>
          <w:rFonts w:ascii="Times New Roman" w:hAnsi="Times New Roman"/>
          <w:sz w:val="44"/>
        </w:rPr>
        <w:t>法定代表人资格证明书</w:t>
      </w:r>
    </w:p>
    <w:p>
      <w:pPr>
        <w:pStyle w:val="23"/>
        <w:spacing w:line="360" w:lineRule="auto"/>
        <w:ind w:firstLine="400" w:firstLineChars="200"/>
        <w:rPr>
          <w:rFonts w:ascii="Times New Roman" w:hAnsi="Times New Roman"/>
        </w:rPr>
      </w:pPr>
    </w:p>
    <w:p>
      <w:pPr>
        <w:pStyle w:val="23"/>
        <w:spacing w:line="360" w:lineRule="auto"/>
        <w:ind w:left="279" w:leftChars="133"/>
        <w:rPr>
          <w:rFonts w:ascii="Times New Roman" w:hAnsi="Times New Roman"/>
          <w:sz w:val="28"/>
        </w:rPr>
      </w:pPr>
    </w:p>
    <w:p>
      <w:pPr>
        <w:pStyle w:val="23"/>
        <w:spacing w:line="480" w:lineRule="auto"/>
        <w:ind w:left="279" w:leftChars="133"/>
        <w:rPr>
          <w:rFonts w:ascii="Times New Roman" w:hAnsi="Times New Roman"/>
          <w:sz w:val="24"/>
          <w:szCs w:val="24"/>
          <w:u w:val="single"/>
        </w:rPr>
      </w:pPr>
      <w:r>
        <w:rPr>
          <w:rFonts w:ascii="Times New Roman" w:hAnsi="Times New Roman"/>
          <w:sz w:val="24"/>
          <w:szCs w:val="24"/>
        </w:rPr>
        <w:t>单位名称：</w:t>
      </w:r>
    </w:p>
    <w:p>
      <w:pPr>
        <w:pStyle w:val="23"/>
        <w:spacing w:line="480" w:lineRule="auto"/>
        <w:ind w:left="279" w:leftChars="133"/>
        <w:rPr>
          <w:rFonts w:ascii="Times New Roman" w:hAnsi="Times New Roman"/>
          <w:sz w:val="24"/>
          <w:szCs w:val="24"/>
          <w:u w:val="single"/>
        </w:rPr>
      </w:pPr>
      <w:r>
        <w:rPr>
          <w:rFonts w:ascii="Times New Roman" w:hAnsi="Times New Roman"/>
          <w:sz w:val="24"/>
          <w:szCs w:val="24"/>
        </w:rPr>
        <w:t>地址：</w:t>
      </w:r>
    </w:p>
    <w:p>
      <w:pPr>
        <w:pStyle w:val="23"/>
        <w:spacing w:line="480" w:lineRule="auto"/>
        <w:ind w:left="279" w:leftChars="133"/>
        <w:rPr>
          <w:rFonts w:ascii="Times New Roman" w:hAnsi="Times New Roman"/>
          <w:sz w:val="24"/>
          <w:szCs w:val="24"/>
          <w:u w:val="single"/>
        </w:rPr>
      </w:pPr>
      <w:r>
        <w:rPr>
          <w:rFonts w:ascii="Times New Roman" w:hAnsi="Times New Roman"/>
          <w:sz w:val="24"/>
          <w:szCs w:val="24"/>
        </w:rPr>
        <w:t>姓名：</w:t>
      </w:r>
      <w:r>
        <w:rPr>
          <w:rFonts w:hint="eastAsia" w:ascii="Times New Roman" w:hAnsi="Times New Roman"/>
          <w:sz w:val="24"/>
          <w:szCs w:val="24"/>
        </w:rPr>
        <w:t xml:space="preserve">               </w:t>
      </w:r>
      <w:r>
        <w:rPr>
          <w:rFonts w:ascii="Times New Roman" w:hAnsi="Times New Roman"/>
          <w:sz w:val="24"/>
          <w:szCs w:val="24"/>
        </w:rPr>
        <w:t>性别：</w:t>
      </w:r>
      <w:r>
        <w:rPr>
          <w:rFonts w:hint="eastAsia" w:ascii="Times New Roman" w:hAnsi="Times New Roman"/>
          <w:sz w:val="24"/>
          <w:szCs w:val="24"/>
        </w:rPr>
        <w:t xml:space="preserve">             </w:t>
      </w:r>
      <w:r>
        <w:rPr>
          <w:rFonts w:ascii="Times New Roman" w:hAnsi="Times New Roman"/>
          <w:sz w:val="24"/>
          <w:szCs w:val="24"/>
        </w:rPr>
        <w:t>年龄：</w:t>
      </w:r>
      <w:r>
        <w:rPr>
          <w:rFonts w:hint="eastAsia" w:ascii="Times New Roman" w:hAnsi="Times New Roman"/>
          <w:sz w:val="24"/>
          <w:szCs w:val="24"/>
        </w:rPr>
        <w:t xml:space="preserve">         </w:t>
      </w:r>
      <w:r>
        <w:rPr>
          <w:rFonts w:ascii="Times New Roman" w:hAnsi="Times New Roman"/>
          <w:sz w:val="24"/>
          <w:szCs w:val="24"/>
        </w:rPr>
        <w:t>职务：</w:t>
      </w:r>
      <w:r>
        <w:rPr>
          <w:rFonts w:hint="eastAsia" w:ascii="Times New Roman" w:hAnsi="Times New Roman"/>
          <w:sz w:val="24"/>
          <w:szCs w:val="24"/>
        </w:rPr>
        <w:t xml:space="preserve">           </w:t>
      </w:r>
    </w:p>
    <w:p>
      <w:pPr>
        <w:pStyle w:val="23"/>
        <w:spacing w:line="480" w:lineRule="auto"/>
        <w:ind w:left="279" w:leftChars="133"/>
        <w:rPr>
          <w:rFonts w:ascii="Times New Roman" w:hAnsi="Times New Roman"/>
          <w:sz w:val="24"/>
          <w:szCs w:val="24"/>
        </w:rPr>
      </w:pPr>
      <w:r>
        <w:rPr>
          <w:rFonts w:ascii="Times New Roman" w:hAnsi="Times New Roman"/>
          <w:sz w:val="24"/>
          <w:szCs w:val="24"/>
        </w:rPr>
        <w:t>系</w:t>
      </w:r>
      <w:r>
        <w:rPr>
          <w:rFonts w:hint="eastAsia" w:ascii="Times New Roman" w:hAnsi="Times New Roman"/>
          <w:sz w:val="24"/>
          <w:szCs w:val="24"/>
        </w:rPr>
        <w:t xml:space="preserve">                                  </w:t>
      </w:r>
      <w:r>
        <w:rPr>
          <w:rFonts w:ascii="Times New Roman" w:hAnsi="Times New Roman"/>
          <w:sz w:val="24"/>
          <w:szCs w:val="24"/>
        </w:rPr>
        <w:t>的法定代表人。</w:t>
      </w:r>
    </w:p>
    <w:p>
      <w:pPr>
        <w:pStyle w:val="23"/>
        <w:spacing w:line="480" w:lineRule="auto"/>
        <w:ind w:left="359" w:leftChars="171"/>
        <w:rPr>
          <w:rFonts w:ascii="Times New Roman" w:hAnsi="Times New Roman"/>
          <w:sz w:val="24"/>
          <w:szCs w:val="24"/>
        </w:rPr>
      </w:pPr>
    </w:p>
    <w:p>
      <w:pPr>
        <w:pStyle w:val="23"/>
        <w:spacing w:line="480" w:lineRule="auto"/>
        <w:ind w:left="359" w:leftChars="171"/>
        <w:rPr>
          <w:rFonts w:ascii="Times New Roman" w:hAnsi="Times New Roman"/>
          <w:sz w:val="24"/>
          <w:szCs w:val="24"/>
        </w:rPr>
      </w:pPr>
      <w:r>
        <w:rPr>
          <w:rFonts w:ascii="Times New Roman" w:hAnsi="Times New Roman"/>
          <w:sz w:val="24"/>
          <w:szCs w:val="24"/>
        </w:rPr>
        <w:t>特此证明。</w:t>
      </w:r>
    </w:p>
    <w:p>
      <w:pPr>
        <w:pStyle w:val="23"/>
        <w:spacing w:line="480" w:lineRule="auto"/>
        <w:ind w:left="133" w:firstLine="1260" w:firstLineChars="525"/>
        <w:rPr>
          <w:rFonts w:ascii="Times New Roman" w:hAnsi="Times New Roman"/>
          <w:sz w:val="24"/>
          <w:szCs w:val="24"/>
        </w:rPr>
      </w:pPr>
    </w:p>
    <w:p>
      <w:pPr>
        <w:pStyle w:val="23"/>
        <w:spacing w:line="480" w:lineRule="auto"/>
        <w:ind w:left="133" w:firstLine="1260" w:firstLineChars="525"/>
        <w:rPr>
          <w:rFonts w:ascii="Times New Roman" w:hAnsi="Times New Roman"/>
          <w:sz w:val="24"/>
          <w:szCs w:val="24"/>
        </w:rPr>
      </w:pPr>
    </w:p>
    <w:p>
      <w:pPr>
        <w:pStyle w:val="23"/>
        <w:spacing w:line="480" w:lineRule="auto"/>
        <w:ind w:left="133" w:firstLine="1260" w:firstLineChars="525"/>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23"/>
        <w:spacing w:line="480" w:lineRule="auto"/>
        <w:ind w:left="133" w:firstLine="1260" w:firstLineChars="525"/>
        <w:rPr>
          <w:rFonts w:ascii="Times New Roman" w:hAnsi="Times New Roman"/>
          <w:sz w:val="24"/>
          <w:szCs w:val="24"/>
          <w:u w:val="single"/>
        </w:rPr>
      </w:pPr>
    </w:p>
    <w:p>
      <w:pPr>
        <w:pStyle w:val="23"/>
        <w:spacing w:line="480" w:lineRule="auto"/>
        <w:ind w:left="133" w:firstLine="1260" w:firstLineChars="525"/>
        <w:rPr>
          <w:rFonts w:ascii="Times New Roman" w:hAnsi="Times New Roman"/>
          <w:sz w:val="24"/>
          <w:szCs w:val="24"/>
        </w:rPr>
      </w:pPr>
      <w:r>
        <w:rPr>
          <w:rFonts w:ascii="Times New Roman" w:hAnsi="Times New Roman"/>
          <w:sz w:val="24"/>
          <w:szCs w:val="24"/>
        </w:rPr>
        <w:t>日期：</w:t>
      </w:r>
      <w:r>
        <w:rPr>
          <w:rFonts w:hint="eastAsia" w:ascii="Times New Roman" w:hAnsi="Times New Roman"/>
          <w:sz w:val="24"/>
          <w:szCs w:val="24"/>
        </w:rPr>
        <w:t xml:space="preserve">    </w:t>
      </w: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月</w:t>
      </w:r>
      <w:r>
        <w:rPr>
          <w:rFonts w:hint="eastAsia" w:ascii="Times New Roman" w:hAnsi="Times New Roman"/>
          <w:sz w:val="24"/>
          <w:szCs w:val="24"/>
        </w:rPr>
        <w:t xml:space="preserve">  </w:t>
      </w:r>
      <w:r>
        <w:rPr>
          <w:rFonts w:ascii="Times New Roman" w:hAnsi="Times New Roman"/>
          <w:sz w:val="24"/>
          <w:szCs w:val="24"/>
        </w:rPr>
        <w:t xml:space="preserve"> 日</w:t>
      </w:r>
    </w:p>
    <w:p>
      <w:pPr>
        <w:pStyle w:val="23"/>
        <w:rPr>
          <w:rFonts w:ascii="Times New Roman" w:hAnsi="Times New Roman"/>
        </w:rPr>
      </w:pPr>
    </w:p>
    <w:p>
      <w:pPr>
        <w:pStyle w:val="23"/>
        <w:rPr>
          <w:rFonts w:ascii="Times New Roman" w:hAnsi="Times New Roman"/>
        </w:rPr>
      </w:pPr>
    </w:p>
    <w:p>
      <w:pPr>
        <w:pStyle w:val="23"/>
        <w:spacing w:line="480" w:lineRule="auto"/>
        <w:ind w:left="84" w:leftChars="40" w:firstLine="482" w:firstLineChars="200"/>
        <w:jc w:val="center"/>
        <w:rPr>
          <w:rFonts w:hint="eastAsia" w:ascii="Times New Roman" w:hAnsi="Times New Roman"/>
          <w:b/>
          <w:sz w:val="24"/>
          <w:szCs w:val="24"/>
          <w:lang w:eastAsia="zh-CN"/>
        </w:rPr>
      </w:pPr>
      <w:r>
        <w:rPr>
          <w:rFonts w:hint="eastAsia" w:ascii="Times New Roman" w:hAnsi="Times New Roman"/>
          <w:b/>
          <w:sz w:val="24"/>
          <w:szCs w:val="24"/>
          <w:lang w:eastAsia="zh-CN"/>
        </w:rPr>
        <w:t>法定代表人</w:t>
      </w:r>
      <w:r>
        <w:rPr>
          <w:rFonts w:ascii="Times New Roman" w:hAnsi="Times New Roman"/>
          <w:b/>
          <w:sz w:val="24"/>
          <w:szCs w:val="24"/>
          <w:lang w:eastAsia="zh-CN"/>
        </w:rPr>
        <w:t>身份证复印件加盖公章</w:t>
      </w:r>
    </w:p>
    <w:p>
      <w:pPr>
        <w:pStyle w:val="23"/>
        <w:rPr>
          <w:rFonts w:ascii="Times New Roman" w:hAnsi="Times New Roman"/>
        </w:rPr>
        <w:sectPr>
          <w:headerReference r:id="rId5" w:type="first"/>
          <w:pgSz w:w="11906" w:h="16838"/>
          <w:pgMar w:top="1440" w:right="987" w:bottom="1440" w:left="1440" w:header="720" w:footer="891" w:gutter="0"/>
          <w:cols w:space="720" w:num="1"/>
        </w:sectPr>
      </w:pPr>
    </w:p>
    <w:p>
      <w:pPr>
        <w:bidi w:val="0"/>
        <w:rPr>
          <w:rStyle w:val="78"/>
          <w:rFonts w:hint="eastAsia"/>
          <w:b/>
          <w:lang w:val="en-US" w:eastAsia="zh-CN"/>
        </w:rPr>
      </w:pPr>
      <w:r>
        <w:rPr>
          <w:rStyle w:val="78"/>
          <w:b/>
          <w:lang w:val="en-US" w:eastAsia="zh-CN"/>
        </w:rPr>
        <w:t>三</w:t>
      </w:r>
      <w:r>
        <w:rPr>
          <w:rStyle w:val="78"/>
          <w:rFonts w:hint="eastAsia"/>
          <w:b/>
          <w:lang w:val="en-US" w:eastAsia="zh-CN"/>
        </w:rPr>
        <w:t>、法人代表授权委托书格式</w:t>
      </w:r>
    </w:p>
    <w:p>
      <w:pPr>
        <w:jc w:val="center"/>
        <w:rPr>
          <w:b/>
          <w:sz w:val="24"/>
          <w:szCs w:val="24"/>
        </w:rPr>
      </w:pPr>
    </w:p>
    <w:p>
      <w:pPr>
        <w:jc w:val="center"/>
        <w:rPr>
          <w:b/>
          <w:sz w:val="24"/>
          <w:szCs w:val="24"/>
        </w:rPr>
      </w:pPr>
    </w:p>
    <w:p>
      <w:pPr>
        <w:pStyle w:val="13"/>
      </w:pPr>
    </w:p>
    <w:p>
      <w:pPr>
        <w:pStyle w:val="23"/>
        <w:spacing w:after="120" w:afterLines="50" w:line="440" w:lineRule="exact"/>
        <w:jc w:val="center"/>
        <w:rPr>
          <w:rFonts w:ascii="Times New Roman" w:hAnsi="Times New Roman"/>
          <w:sz w:val="44"/>
        </w:rPr>
      </w:pPr>
      <w:r>
        <w:rPr>
          <w:rFonts w:ascii="Times New Roman" w:hAnsi="Times New Roman"/>
          <w:sz w:val="44"/>
        </w:rPr>
        <w:t>法人代表授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pPr>
        <w:pStyle w:val="23"/>
        <w:spacing w:after="120" w:afterLines="50" w:line="440" w:lineRule="exact"/>
        <w:jc w:val="center"/>
        <w:rPr>
          <w:rFonts w:ascii="Times New Roman" w:hAnsi="Times New Roman" w:eastAsia="华文细黑"/>
          <w:sz w:val="44"/>
        </w:rPr>
      </w:pPr>
    </w:p>
    <w:p>
      <w:pPr>
        <w:pStyle w:val="23"/>
        <w:snapToGrid w:val="0"/>
        <w:spacing w:line="560" w:lineRule="exact"/>
        <w:ind w:firstLine="480" w:firstLineChars="200"/>
        <w:jc w:val="left"/>
        <w:rPr>
          <w:rFonts w:ascii="Times New Roman" w:hAnsi="Times New Roman"/>
          <w:sz w:val="24"/>
          <w:szCs w:val="24"/>
          <w:u w:val="single"/>
        </w:rPr>
      </w:pPr>
      <w:r>
        <w:rPr>
          <w:rFonts w:ascii="Times New Roman" w:hAnsi="Times New Roman"/>
          <w:sz w:val="24"/>
          <w:szCs w:val="24"/>
        </w:rPr>
        <w:t>本授权委托书声明：我</w:t>
      </w:r>
      <w:r>
        <w:rPr>
          <w:rFonts w:ascii="Times New Roman" w:hAnsi="Times New Roman"/>
          <w:sz w:val="24"/>
          <w:szCs w:val="24"/>
          <w:u w:val="single"/>
        </w:rPr>
        <w:t xml:space="preserve">       [姓名]     </w:t>
      </w:r>
      <w:r>
        <w:rPr>
          <w:rFonts w:ascii="Times New Roman" w:hAnsi="Times New Roman"/>
          <w:sz w:val="24"/>
          <w:szCs w:val="24"/>
        </w:rPr>
        <w:t>系</w:t>
      </w:r>
      <w:r>
        <w:rPr>
          <w:rFonts w:ascii="Times New Roman" w:hAnsi="Times New Roman"/>
          <w:sz w:val="24"/>
          <w:szCs w:val="24"/>
          <w:u w:val="single"/>
        </w:rPr>
        <w:t xml:space="preserve">               [参选人名称]           </w:t>
      </w:r>
      <w:r>
        <w:rPr>
          <w:rFonts w:ascii="Times New Roman" w:hAnsi="Times New Roman"/>
          <w:sz w:val="24"/>
          <w:szCs w:val="24"/>
        </w:rPr>
        <w:t>的法定代表人，现授权委托</w:t>
      </w:r>
      <w:r>
        <w:rPr>
          <w:rFonts w:ascii="Times New Roman" w:hAnsi="Times New Roman"/>
          <w:sz w:val="24"/>
          <w:szCs w:val="24"/>
          <w:u w:val="single"/>
        </w:rPr>
        <w:t xml:space="preserve">          [单位名称]              </w:t>
      </w:r>
      <w:r>
        <w:rPr>
          <w:rFonts w:ascii="Times New Roman" w:hAnsi="Times New Roman"/>
          <w:sz w:val="24"/>
          <w:szCs w:val="24"/>
        </w:rPr>
        <w:t>的</w:t>
      </w:r>
      <w:r>
        <w:rPr>
          <w:rFonts w:ascii="Times New Roman" w:hAnsi="Times New Roman"/>
          <w:sz w:val="24"/>
          <w:szCs w:val="24"/>
          <w:u w:val="single"/>
        </w:rPr>
        <w:t xml:space="preserve">      [姓名]       </w:t>
      </w:r>
      <w:r>
        <w:rPr>
          <w:rFonts w:ascii="Times New Roman" w:hAnsi="Times New Roman"/>
          <w:sz w:val="24"/>
          <w:szCs w:val="24"/>
        </w:rPr>
        <w:t>全权代表我公司参选项目、代表我公司签署参选文件的法定代表人的授权委托代理人，我承认代理人全权代表我所签署的参选文件的内容、我承认代理人全权代表我司的参选任何行为。</w:t>
      </w:r>
    </w:p>
    <w:p>
      <w:pPr>
        <w:pStyle w:val="23"/>
        <w:snapToGrid w:val="0"/>
        <w:spacing w:line="560" w:lineRule="exact"/>
        <w:ind w:firstLine="480" w:firstLineChars="200"/>
        <w:jc w:val="left"/>
        <w:rPr>
          <w:rFonts w:ascii="Times New Roman" w:hAnsi="Times New Roman"/>
          <w:sz w:val="24"/>
          <w:szCs w:val="24"/>
        </w:rPr>
      </w:pPr>
      <w:r>
        <w:rPr>
          <w:rFonts w:ascii="Times New Roman" w:hAnsi="Times New Roman"/>
          <w:sz w:val="24"/>
          <w:szCs w:val="24"/>
        </w:rPr>
        <w:t>授权有效期由</w:t>
      </w:r>
      <w:r>
        <w:rPr>
          <w:rFonts w:hint="eastAsia" w:ascii="Times New Roman" w:hAnsi="Times New Roman"/>
          <w:sz w:val="24"/>
          <w:szCs w:val="24"/>
        </w:rPr>
        <w:t xml:space="preserve">      </w:t>
      </w: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月</w:t>
      </w:r>
      <w:r>
        <w:rPr>
          <w:rFonts w:hint="eastAsia" w:ascii="Times New Roman" w:hAnsi="Times New Roman"/>
          <w:sz w:val="24"/>
          <w:szCs w:val="24"/>
        </w:rPr>
        <w:t xml:space="preserve">  </w:t>
      </w:r>
      <w:r>
        <w:rPr>
          <w:rFonts w:ascii="Times New Roman" w:hAnsi="Times New Roman"/>
          <w:sz w:val="24"/>
          <w:szCs w:val="24"/>
        </w:rPr>
        <w:t>日至</w:t>
      </w:r>
      <w:r>
        <w:rPr>
          <w:rFonts w:hint="eastAsia" w:ascii="Times New Roman" w:hAnsi="Times New Roman"/>
          <w:sz w:val="24"/>
          <w:szCs w:val="24"/>
        </w:rPr>
        <w:t xml:space="preserve">      </w:t>
      </w: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 xml:space="preserve"> 月</w:t>
      </w:r>
      <w:r>
        <w:rPr>
          <w:rFonts w:hint="eastAsia" w:ascii="Times New Roman" w:hAnsi="Times New Roman"/>
          <w:sz w:val="24"/>
          <w:szCs w:val="24"/>
        </w:rPr>
        <w:t xml:space="preserve">  </w:t>
      </w:r>
      <w:r>
        <w:rPr>
          <w:rFonts w:ascii="Times New Roman" w:hAnsi="Times New Roman"/>
          <w:sz w:val="24"/>
          <w:szCs w:val="24"/>
        </w:rPr>
        <w:t>日。</w:t>
      </w:r>
    </w:p>
    <w:p>
      <w:pPr>
        <w:pStyle w:val="23"/>
        <w:snapToGrid w:val="0"/>
        <w:spacing w:line="560" w:lineRule="exact"/>
        <w:ind w:firstLine="480" w:firstLineChars="200"/>
        <w:jc w:val="left"/>
        <w:rPr>
          <w:rFonts w:ascii="Times New Roman" w:hAnsi="Times New Roman"/>
          <w:sz w:val="24"/>
          <w:szCs w:val="24"/>
        </w:rPr>
      </w:pPr>
      <w:r>
        <w:rPr>
          <w:rFonts w:ascii="Times New Roman" w:hAnsi="Times New Roman"/>
          <w:sz w:val="24"/>
          <w:szCs w:val="24"/>
        </w:rPr>
        <w:t>代理人无转委托权，特此委托。</w:t>
      </w:r>
    </w:p>
    <w:p>
      <w:pPr>
        <w:pStyle w:val="23"/>
        <w:spacing w:line="480" w:lineRule="auto"/>
        <w:ind w:left="178" w:leftChars="85" w:firstLine="480" w:firstLineChars="200"/>
        <w:rPr>
          <w:rFonts w:ascii="Times New Roman" w:hAnsi="Times New Roman"/>
          <w:sz w:val="24"/>
          <w:szCs w:val="24"/>
        </w:rPr>
      </w:pPr>
    </w:p>
    <w:p>
      <w:pPr>
        <w:pStyle w:val="23"/>
        <w:spacing w:line="480" w:lineRule="auto"/>
        <w:ind w:left="178" w:leftChars="85" w:firstLine="480" w:firstLineChars="200"/>
        <w:rPr>
          <w:rFonts w:ascii="Times New Roman" w:hAnsi="Times New Roman"/>
          <w:sz w:val="24"/>
          <w:szCs w:val="24"/>
        </w:rPr>
      </w:pPr>
    </w:p>
    <w:p>
      <w:pPr>
        <w:pStyle w:val="23"/>
        <w:spacing w:line="480" w:lineRule="auto"/>
        <w:ind w:left="178" w:leftChars="85" w:firstLine="480" w:firstLineChars="200"/>
        <w:rPr>
          <w:rFonts w:ascii="Times New Roman" w:hAnsi="Times New Roman"/>
          <w:sz w:val="24"/>
          <w:szCs w:val="24"/>
        </w:rPr>
      </w:pPr>
    </w:p>
    <w:p>
      <w:pPr>
        <w:pStyle w:val="23"/>
        <w:spacing w:line="480" w:lineRule="auto"/>
        <w:ind w:left="84" w:leftChars="40" w:firstLine="480" w:firstLineChars="200"/>
        <w:rPr>
          <w:rFonts w:ascii="Times New Roman" w:hAnsi="Times New Roman"/>
          <w:sz w:val="24"/>
          <w:szCs w:val="24"/>
          <w:u w:val="single"/>
        </w:rPr>
      </w:pPr>
      <w:r>
        <w:rPr>
          <w:rFonts w:ascii="Times New Roman" w:hAnsi="Times New Roman"/>
          <w:sz w:val="24"/>
          <w:szCs w:val="24"/>
        </w:rPr>
        <w:t>代理人：</w:t>
      </w:r>
      <w:r>
        <w:rPr>
          <w:rFonts w:hint="eastAsia" w:ascii="Times New Roman" w:hAnsi="Times New Roman"/>
          <w:sz w:val="24"/>
          <w:szCs w:val="24"/>
        </w:rPr>
        <w:t xml:space="preserve">   </w:t>
      </w:r>
      <w:r>
        <w:rPr>
          <w:rFonts w:ascii="Times New Roman" w:hAnsi="Times New Roman"/>
          <w:sz w:val="24"/>
          <w:szCs w:val="24"/>
        </w:rPr>
        <w:t xml:space="preserve">           性别：</w:t>
      </w:r>
      <w:r>
        <w:rPr>
          <w:rFonts w:hint="eastAsia" w:ascii="Times New Roman" w:hAnsi="Times New Roman"/>
          <w:sz w:val="24"/>
          <w:szCs w:val="24"/>
        </w:rPr>
        <w:t xml:space="preserve">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年龄：</w:t>
      </w:r>
    </w:p>
    <w:p>
      <w:pPr>
        <w:pStyle w:val="23"/>
        <w:spacing w:line="480" w:lineRule="auto"/>
        <w:ind w:left="84" w:leftChars="40" w:firstLine="480" w:firstLineChars="200"/>
        <w:rPr>
          <w:rFonts w:ascii="Times New Roman" w:hAnsi="Times New Roman"/>
          <w:sz w:val="24"/>
          <w:szCs w:val="24"/>
          <w:u w:val="single"/>
        </w:rPr>
      </w:pPr>
      <w:r>
        <w:rPr>
          <w:rFonts w:ascii="Times New Roman" w:hAnsi="Times New Roman"/>
          <w:sz w:val="24"/>
          <w:szCs w:val="24"/>
        </w:rPr>
        <w:t>身份证号码：</w:t>
      </w:r>
      <w:r>
        <w:rPr>
          <w:rFonts w:hint="eastAsia" w:ascii="Times New Roman" w:hAnsi="Times New Roman"/>
          <w:sz w:val="24"/>
          <w:szCs w:val="24"/>
        </w:rPr>
        <w:t xml:space="preserve">                         </w:t>
      </w:r>
      <w:r>
        <w:rPr>
          <w:rFonts w:ascii="Times New Roman" w:hAnsi="Times New Roman"/>
          <w:sz w:val="24"/>
          <w:szCs w:val="24"/>
        </w:rPr>
        <w:t>职务：</w:t>
      </w:r>
    </w:p>
    <w:p>
      <w:pPr>
        <w:pStyle w:val="23"/>
        <w:spacing w:line="480" w:lineRule="auto"/>
        <w:ind w:left="84" w:leftChars="40"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23"/>
        <w:spacing w:line="480" w:lineRule="auto"/>
        <w:ind w:left="84" w:leftChars="40" w:firstLine="480" w:firstLineChars="200"/>
        <w:rPr>
          <w:rFonts w:ascii="Times New Roman" w:hAnsi="Times New Roman"/>
          <w:sz w:val="24"/>
          <w:szCs w:val="24"/>
        </w:rPr>
      </w:pPr>
      <w:r>
        <w:rPr>
          <w:rFonts w:ascii="Times New Roman" w:hAnsi="Times New Roman"/>
          <w:sz w:val="24"/>
          <w:szCs w:val="24"/>
        </w:rPr>
        <w:t>法定代表人（签字或盖章）：</w:t>
      </w:r>
    </w:p>
    <w:p>
      <w:pPr>
        <w:pStyle w:val="23"/>
        <w:spacing w:line="480" w:lineRule="auto"/>
        <w:ind w:left="84" w:leftChars="40" w:firstLine="480" w:firstLineChars="200"/>
        <w:rPr>
          <w:rFonts w:ascii="Times New Roman" w:hAnsi="Times New Roman"/>
          <w:sz w:val="24"/>
          <w:szCs w:val="24"/>
        </w:rPr>
      </w:pPr>
      <w:r>
        <w:rPr>
          <w:rFonts w:ascii="Times New Roman" w:hAnsi="Times New Roman"/>
          <w:sz w:val="24"/>
          <w:szCs w:val="24"/>
        </w:rPr>
        <w:t>授权委托日期：</w:t>
      </w:r>
      <w:r>
        <w:rPr>
          <w:rFonts w:hint="eastAsia" w:ascii="Times New Roman" w:hAnsi="Times New Roman"/>
          <w:sz w:val="24"/>
          <w:szCs w:val="24"/>
        </w:rPr>
        <w:t xml:space="preserve">    </w:t>
      </w: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月</w:t>
      </w:r>
      <w:r>
        <w:rPr>
          <w:rFonts w:hint="eastAsia" w:ascii="Times New Roman" w:hAnsi="Times New Roman"/>
          <w:sz w:val="24"/>
          <w:szCs w:val="24"/>
        </w:rPr>
        <w:t xml:space="preserve">  </w:t>
      </w:r>
      <w:r>
        <w:rPr>
          <w:rFonts w:ascii="Times New Roman" w:hAnsi="Times New Roman"/>
          <w:sz w:val="24"/>
          <w:szCs w:val="24"/>
        </w:rPr>
        <w:t>日</w:t>
      </w:r>
    </w:p>
    <w:p>
      <w:pPr>
        <w:pStyle w:val="23"/>
        <w:spacing w:line="480" w:lineRule="auto"/>
        <w:ind w:left="84" w:leftChars="40" w:firstLine="480" w:firstLineChars="200"/>
        <w:rPr>
          <w:rFonts w:ascii="Times New Roman" w:hAnsi="Times New Roman"/>
          <w:sz w:val="24"/>
          <w:szCs w:val="24"/>
        </w:rPr>
      </w:pPr>
    </w:p>
    <w:p>
      <w:pPr>
        <w:pStyle w:val="23"/>
        <w:spacing w:line="480" w:lineRule="auto"/>
        <w:ind w:left="84" w:leftChars="40" w:firstLine="482" w:firstLineChars="200"/>
        <w:jc w:val="center"/>
        <w:rPr>
          <w:rFonts w:hint="eastAsia" w:ascii="Times New Roman" w:hAnsi="Times New Roman"/>
          <w:b/>
          <w:sz w:val="24"/>
          <w:szCs w:val="24"/>
          <w:lang w:eastAsia="zh-CN"/>
        </w:rPr>
      </w:pPr>
      <w:r>
        <w:rPr>
          <w:rFonts w:hint="eastAsia" w:ascii="Times New Roman" w:hAnsi="Times New Roman"/>
          <w:b/>
          <w:sz w:val="24"/>
          <w:szCs w:val="24"/>
          <w:lang w:eastAsia="zh-CN"/>
        </w:rPr>
        <w:t>委托人</w:t>
      </w:r>
      <w:r>
        <w:rPr>
          <w:rFonts w:ascii="Times New Roman" w:hAnsi="Times New Roman"/>
          <w:b/>
          <w:sz w:val="24"/>
          <w:szCs w:val="24"/>
          <w:lang w:eastAsia="zh-CN"/>
        </w:rPr>
        <w:t>身份证复印件加盖公章</w:t>
      </w:r>
    </w:p>
    <w:p>
      <w:pPr>
        <w:pStyle w:val="23"/>
        <w:spacing w:line="480" w:lineRule="auto"/>
        <w:rPr>
          <w:rFonts w:ascii="Times New Roman" w:hAnsi="Times New Roman"/>
          <w:sz w:val="24"/>
          <w:szCs w:val="24"/>
        </w:rPr>
      </w:pPr>
    </w:p>
    <w:p>
      <w:pPr>
        <w:spacing w:line="360" w:lineRule="auto"/>
        <w:ind w:firstLine="420"/>
        <w:rPr>
          <w:rFonts w:hint="eastAsia" w:ascii="宋体" w:hAnsi="宋体"/>
          <w:sz w:val="28"/>
          <w:szCs w:val="28"/>
        </w:rPr>
      </w:pPr>
    </w:p>
    <w:p>
      <w:pPr>
        <w:pStyle w:val="86"/>
        <w:overflowPunct w:val="0"/>
        <w:autoSpaceDE w:val="0"/>
        <w:autoSpaceDN w:val="0"/>
        <w:adjustRightInd w:val="0"/>
        <w:ind w:firstLine="0" w:firstLineChars="0"/>
        <w:textAlignment w:val="baseline"/>
        <w:rPr>
          <w:rFonts w:ascii="宋体" w:hAnsi="宋体"/>
          <w:sz w:val="28"/>
          <w:szCs w:val="28"/>
        </w:rPr>
      </w:pPr>
    </w:p>
    <w:p>
      <w:pPr>
        <w:jc w:val="center"/>
        <w:rPr>
          <w:rFonts w:hint="eastAsia" w:hAnsi="宋体"/>
          <w:b/>
          <w:bCs/>
          <w:sz w:val="52"/>
          <w:szCs w:val="52"/>
          <w:highlight w:val="none"/>
        </w:rPr>
      </w:pPr>
    </w:p>
    <w:p>
      <w:pPr>
        <w:pStyle w:val="23"/>
        <w:spacing w:line="700" w:lineRule="exact"/>
        <w:jc w:val="center"/>
        <w:rPr>
          <w:rFonts w:ascii="黑体" w:eastAsia="黑体"/>
          <w:b/>
          <w:bCs/>
          <w:spacing w:val="36"/>
          <w:sz w:val="44"/>
          <w:szCs w:val="44"/>
          <w:highlight w:val="none"/>
          <w:u w:val="single"/>
        </w:rPr>
      </w:pPr>
      <w:r>
        <w:rPr>
          <w:rFonts w:hint="eastAsia" w:ascii="黑体" w:eastAsia="黑体"/>
          <w:b/>
          <w:bCs/>
          <w:spacing w:val="36"/>
          <w:sz w:val="44"/>
          <w:szCs w:val="44"/>
          <w:highlight w:val="none"/>
          <w:u w:val="single"/>
        </w:rPr>
        <w:t>机场东车辆段上盖物业开发项目土壤环境初步调查参选文件</w:t>
      </w:r>
    </w:p>
    <w:p>
      <w:pPr>
        <w:pStyle w:val="23"/>
        <w:jc w:val="center"/>
        <w:rPr>
          <w:rFonts w:hAnsi="宋体"/>
          <w:bCs/>
          <w:sz w:val="17"/>
          <w:szCs w:val="17"/>
          <w:highlight w:val="none"/>
        </w:rPr>
      </w:pPr>
    </w:p>
    <w:p>
      <w:pPr>
        <w:pStyle w:val="23"/>
        <w:jc w:val="center"/>
        <w:rPr>
          <w:rFonts w:hAnsi="宋体"/>
          <w:sz w:val="23"/>
          <w:szCs w:val="23"/>
          <w:highlight w:val="none"/>
        </w:rPr>
      </w:pPr>
    </w:p>
    <w:p>
      <w:pPr>
        <w:pStyle w:val="23"/>
        <w:jc w:val="center"/>
        <w:rPr>
          <w:rFonts w:hint="eastAsia" w:hAnsi="宋体"/>
          <w:b/>
          <w:sz w:val="36"/>
          <w:szCs w:val="36"/>
          <w:highlight w:val="none"/>
          <w:lang w:eastAsia="zh-CN"/>
        </w:rPr>
      </w:pPr>
      <w:r>
        <w:rPr>
          <w:rFonts w:hint="eastAsia" w:hAnsi="宋体"/>
          <w:b/>
          <w:sz w:val="36"/>
          <w:szCs w:val="36"/>
          <w:highlight w:val="none"/>
          <w:lang w:eastAsia="zh-CN"/>
        </w:rPr>
        <w:t>技术标</w:t>
      </w:r>
      <w:r>
        <w:rPr>
          <w:rFonts w:hAnsi="宋体"/>
          <w:b/>
          <w:sz w:val="36"/>
          <w:szCs w:val="36"/>
          <w:highlight w:val="none"/>
          <w:lang w:eastAsia="zh-CN"/>
        </w:rPr>
        <w:t>文件</w:t>
      </w:r>
    </w:p>
    <w:p>
      <w:pPr>
        <w:pStyle w:val="23"/>
        <w:jc w:val="center"/>
        <w:rPr>
          <w:rFonts w:hAnsi="宋体"/>
          <w:sz w:val="23"/>
          <w:szCs w:val="23"/>
          <w:highlight w:val="none"/>
        </w:rPr>
      </w:pPr>
    </w:p>
    <w:p>
      <w:pPr>
        <w:pStyle w:val="23"/>
        <w:rPr>
          <w:rFonts w:hint="eastAsia" w:hAnsi="宋体"/>
          <w:b/>
          <w:sz w:val="32"/>
          <w:szCs w:val="32"/>
          <w:highlight w:val="none"/>
        </w:rPr>
      </w:pPr>
    </w:p>
    <w:p>
      <w:pPr>
        <w:pStyle w:val="23"/>
        <w:jc w:val="center"/>
        <w:rPr>
          <w:rFonts w:hAnsi="宋体"/>
          <w:b/>
          <w:sz w:val="32"/>
          <w:szCs w:val="32"/>
          <w:highlight w:val="none"/>
        </w:rPr>
      </w:pPr>
    </w:p>
    <w:p>
      <w:pPr>
        <w:pStyle w:val="23"/>
        <w:jc w:val="center"/>
        <w:rPr>
          <w:rFonts w:hAnsi="宋体"/>
          <w:b/>
          <w:sz w:val="32"/>
          <w:szCs w:val="32"/>
          <w:highlight w:val="none"/>
        </w:rPr>
      </w:pPr>
    </w:p>
    <w:p>
      <w:pPr>
        <w:pStyle w:val="23"/>
        <w:jc w:val="center"/>
        <w:rPr>
          <w:rFonts w:hAnsi="宋体"/>
          <w:b/>
          <w:sz w:val="32"/>
          <w:szCs w:val="32"/>
          <w:highlight w:val="none"/>
        </w:rPr>
      </w:pPr>
    </w:p>
    <w:p>
      <w:pPr>
        <w:pStyle w:val="23"/>
        <w:jc w:val="center"/>
        <w:rPr>
          <w:rFonts w:hAnsi="宋体"/>
          <w:b/>
          <w:sz w:val="32"/>
          <w:szCs w:val="32"/>
          <w:highlight w:val="none"/>
        </w:rPr>
      </w:pPr>
    </w:p>
    <w:p>
      <w:pPr>
        <w:pStyle w:val="23"/>
        <w:jc w:val="center"/>
        <w:rPr>
          <w:rFonts w:hAnsi="宋体"/>
          <w:b/>
          <w:sz w:val="32"/>
          <w:szCs w:val="32"/>
          <w:highlight w:val="none"/>
        </w:rPr>
      </w:pPr>
    </w:p>
    <w:p>
      <w:pPr>
        <w:pStyle w:val="23"/>
        <w:jc w:val="center"/>
        <w:rPr>
          <w:rFonts w:hAnsi="宋体"/>
          <w:b/>
          <w:sz w:val="32"/>
          <w:szCs w:val="32"/>
          <w:highlight w:val="none"/>
        </w:rPr>
      </w:pPr>
    </w:p>
    <w:p>
      <w:pPr>
        <w:pStyle w:val="23"/>
        <w:jc w:val="center"/>
        <w:rPr>
          <w:rFonts w:hAnsi="宋体"/>
          <w:b/>
          <w:sz w:val="32"/>
          <w:szCs w:val="32"/>
          <w:highlight w:val="none"/>
        </w:rPr>
      </w:pPr>
    </w:p>
    <w:p>
      <w:pPr>
        <w:pStyle w:val="23"/>
        <w:spacing w:before="360" w:beforeLines="150" w:after="360" w:afterLines="150" w:line="720" w:lineRule="exact"/>
        <w:ind w:firstLine="540" w:firstLineChars="192"/>
        <w:rPr>
          <w:rFonts w:hAnsi="宋体"/>
          <w:b/>
          <w:bCs/>
          <w:sz w:val="28"/>
          <w:szCs w:val="28"/>
          <w:highlight w:val="none"/>
          <w:u w:val="single"/>
        </w:rPr>
      </w:pPr>
      <w:r>
        <w:rPr>
          <w:rFonts w:hint="eastAsia" w:hAnsi="宋体"/>
          <w:b/>
          <w:bCs/>
          <w:sz w:val="28"/>
          <w:szCs w:val="28"/>
          <w:highlight w:val="none"/>
        </w:rPr>
        <w:t>参选人(盖章)：</w:t>
      </w:r>
      <w:r>
        <w:rPr>
          <w:rFonts w:hint="eastAsia" w:hAnsi="宋体"/>
          <w:b/>
          <w:bCs/>
          <w:sz w:val="28"/>
          <w:szCs w:val="28"/>
          <w:highlight w:val="none"/>
          <w:u w:val="single"/>
        </w:rPr>
        <w:t xml:space="preserve">          [参选人名称]                 </w:t>
      </w:r>
    </w:p>
    <w:p>
      <w:pPr>
        <w:pStyle w:val="23"/>
        <w:spacing w:before="360" w:beforeLines="150" w:after="360" w:afterLines="150" w:line="720" w:lineRule="exact"/>
        <w:ind w:firstLine="540" w:firstLineChars="192"/>
        <w:rPr>
          <w:rFonts w:hAnsi="宋体"/>
          <w:b/>
          <w:bCs/>
          <w:sz w:val="28"/>
          <w:szCs w:val="28"/>
          <w:highlight w:val="none"/>
          <w:u w:val="single"/>
        </w:rPr>
      </w:pPr>
      <w:r>
        <w:rPr>
          <w:rFonts w:hint="eastAsia" w:hAnsi="宋体"/>
          <w:b/>
          <w:bCs/>
          <w:sz w:val="28"/>
          <w:szCs w:val="28"/>
          <w:highlight w:val="none"/>
        </w:rPr>
        <w:t>法定代表人或其委托代理人(签字或盖章)：</w:t>
      </w:r>
    </w:p>
    <w:p>
      <w:pPr>
        <w:jc w:val="center"/>
        <w:rPr>
          <w:rFonts w:ascii="宋体" w:hAnsi="宋体"/>
          <w:b/>
          <w:bCs/>
          <w:sz w:val="28"/>
          <w:szCs w:val="28"/>
          <w:highlight w:val="none"/>
        </w:rPr>
      </w:pPr>
      <w:r>
        <w:rPr>
          <w:rFonts w:hint="eastAsia" w:ascii="宋体" w:hAnsi="宋体"/>
          <w:b/>
          <w:bCs/>
          <w:sz w:val="28"/>
          <w:szCs w:val="28"/>
          <w:highlight w:val="none"/>
        </w:rPr>
        <w:t xml:space="preserve">日   期：    年  </w:t>
      </w:r>
      <w:r>
        <w:rPr>
          <w:rFonts w:ascii="宋体" w:hAnsi="宋体"/>
          <w:b/>
          <w:bCs/>
          <w:sz w:val="28"/>
          <w:szCs w:val="28"/>
          <w:highlight w:val="none"/>
        </w:rPr>
        <w:t xml:space="preserve"> </w:t>
      </w:r>
      <w:r>
        <w:rPr>
          <w:rFonts w:hint="eastAsia" w:ascii="宋体" w:hAnsi="宋体"/>
          <w:b/>
          <w:bCs/>
          <w:sz w:val="28"/>
          <w:szCs w:val="28"/>
          <w:highlight w:val="none"/>
        </w:rPr>
        <w:t xml:space="preserve">月 </w:t>
      </w:r>
      <w:r>
        <w:rPr>
          <w:rFonts w:ascii="宋体" w:hAnsi="宋体"/>
          <w:b/>
          <w:bCs/>
          <w:sz w:val="28"/>
          <w:szCs w:val="28"/>
          <w:highlight w:val="none"/>
        </w:rPr>
        <w:t xml:space="preserve"> </w:t>
      </w:r>
      <w:r>
        <w:rPr>
          <w:rFonts w:hint="eastAsia" w:ascii="宋体" w:hAnsi="宋体"/>
          <w:b/>
          <w:bCs/>
          <w:sz w:val="28"/>
          <w:szCs w:val="28"/>
          <w:highlight w:val="none"/>
        </w:rPr>
        <w:t xml:space="preserve"> 日</w:t>
      </w:r>
    </w:p>
    <w:p>
      <w:pPr>
        <w:jc w:val="left"/>
        <w:rPr>
          <w:rFonts w:hint="eastAsia" w:ascii="宋体" w:hAnsi="宋体" w:cs="宋体-18030"/>
          <w:sz w:val="24"/>
          <w:szCs w:val="24"/>
          <w:highlight w:val="yellow"/>
        </w:rPr>
        <w:sectPr>
          <w:pgSz w:w="11907" w:h="16840"/>
          <w:pgMar w:top="1134" w:right="1021" w:bottom="1134" w:left="1440" w:header="567" w:footer="868" w:gutter="0"/>
          <w:cols w:space="720" w:num="1"/>
          <w:titlePg/>
          <w:docGrid w:linePitch="380" w:charSpace="0"/>
        </w:sectPr>
      </w:pPr>
    </w:p>
    <w:p>
      <w:pPr>
        <w:bidi w:val="0"/>
        <w:jc w:val="center"/>
        <w:rPr>
          <w:rFonts w:hint="eastAsia" w:ascii="Times New Roman" w:hAnsi="Times New Roman" w:eastAsia="宋体" w:cs="Times New Roman"/>
          <w:kern w:val="0"/>
          <w:sz w:val="44"/>
          <w:lang w:val="en-US" w:eastAsia="zh-CN" w:bidi="ar-SA"/>
        </w:rPr>
      </w:pPr>
      <w:r>
        <w:rPr>
          <w:rFonts w:hint="eastAsia" w:ascii="Times New Roman" w:hAnsi="Times New Roman" w:eastAsia="宋体" w:cs="Times New Roman"/>
          <w:kern w:val="0"/>
          <w:sz w:val="44"/>
          <w:lang w:val="en-US" w:eastAsia="zh-CN" w:bidi="ar-SA"/>
        </w:rPr>
        <w:t>技术标文件目录</w:t>
      </w:r>
    </w:p>
    <w:p>
      <w:pPr>
        <w:pStyle w:val="23"/>
        <w:spacing w:line="360" w:lineRule="auto"/>
        <w:ind w:left="1266"/>
        <w:rPr>
          <w:rFonts w:hAnsi="宋体"/>
          <w:sz w:val="24"/>
          <w:szCs w:val="24"/>
        </w:rPr>
      </w:pPr>
    </w:p>
    <w:p>
      <w:pPr>
        <w:pStyle w:val="23"/>
        <w:numPr>
          <w:ilvl w:val="0"/>
          <w:numId w:val="6"/>
        </w:numPr>
        <w:spacing w:line="360" w:lineRule="auto"/>
        <w:ind w:left="0" w:firstLine="0"/>
        <w:rPr>
          <w:rFonts w:hint="eastAsia" w:hAnsi="宋体"/>
          <w:sz w:val="24"/>
          <w:szCs w:val="24"/>
        </w:rPr>
      </w:pPr>
      <w:r>
        <w:rPr>
          <w:rFonts w:hint="eastAsia" w:hAnsi="宋体"/>
          <w:sz w:val="24"/>
          <w:szCs w:val="24"/>
          <w:lang w:eastAsia="zh-CN"/>
        </w:rPr>
        <w:t>公司</w:t>
      </w:r>
      <w:r>
        <w:rPr>
          <w:rFonts w:hint="eastAsia" w:hAnsi="宋体"/>
          <w:sz w:val="24"/>
          <w:szCs w:val="24"/>
          <w:lang w:val="en-US" w:eastAsia="zh-CN"/>
        </w:rPr>
        <w:t>资质</w:t>
      </w:r>
    </w:p>
    <w:p>
      <w:pPr>
        <w:pStyle w:val="23"/>
        <w:numPr>
          <w:ilvl w:val="0"/>
          <w:numId w:val="6"/>
        </w:numPr>
        <w:spacing w:line="360" w:lineRule="auto"/>
        <w:ind w:left="0" w:firstLine="0"/>
        <w:rPr>
          <w:rFonts w:hint="eastAsia" w:hAnsi="宋体"/>
          <w:sz w:val="24"/>
          <w:szCs w:val="24"/>
          <w:lang w:eastAsia="zh-CN"/>
        </w:rPr>
      </w:pPr>
      <w:r>
        <w:rPr>
          <w:rFonts w:hint="eastAsia" w:hAnsi="宋体"/>
          <w:sz w:val="24"/>
          <w:szCs w:val="24"/>
          <w:lang w:eastAsia="zh-CN"/>
        </w:rPr>
        <w:t>成果通过率（需提供深圳市生态环境局土壤污染状况调查报告评审通过情况汇总表网上截图）</w:t>
      </w:r>
    </w:p>
    <w:p>
      <w:pPr>
        <w:pStyle w:val="23"/>
        <w:numPr>
          <w:ilvl w:val="0"/>
          <w:numId w:val="6"/>
        </w:numPr>
        <w:spacing w:line="360" w:lineRule="auto"/>
        <w:ind w:left="0" w:firstLine="0"/>
        <w:rPr>
          <w:rFonts w:hint="eastAsia" w:hAnsi="宋体"/>
          <w:sz w:val="24"/>
          <w:szCs w:val="24"/>
        </w:rPr>
      </w:pPr>
      <w:r>
        <w:rPr>
          <w:rFonts w:hint="eastAsia" w:hAnsi="宋体"/>
          <w:sz w:val="24"/>
          <w:szCs w:val="24"/>
          <w:lang w:val="en-US" w:eastAsia="zh-CN"/>
        </w:rPr>
        <w:t>公司业绩</w:t>
      </w:r>
      <w:r>
        <w:rPr>
          <w:rFonts w:hint="eastAsia" w:hAnsi="宋体"/>
          <w:sz w:val="24"/>
          <w:szCs w:val="24"/>
        </w:rPr>
        <w:t>（提供合同关键页复印件）</w:t>
      </w:r>
    </w:p>
    <w:p>
      <w:pPr>
        <w:pStyle w:val="23"/>
        <w:numPr>
          <w:ilvl w:val="0"/>
          <w:numId w:val="6"/>
        </w:numPr>
        <w:spacing w:line="360" w:lineRule="auto"/>
        <w:ind w:left="0" w:firstLine="0"/>
        <w:rPr>
          <w:rFonts w:hint="eastAsia" w:hAnsi="宋体"/>
          <w:sz w:val="24"/>
          <w:szCs w:val="24"/>
          <w:lang w:val="en-US" w:eastAsia="zh-CN"/>
        </w:rPr>
      </w:pPr>
      <w:r>
        <w:rPr>
          <w:rFonts w:hint="eastAsia" w:hAnsi="宋体"/>
          <w:sz w:val="24"/>
          <w:szCs w:val="24"/>
          <w:lang w:val="en-US" w:eastAsia="zh-CN"/>
        </w:rPr>
        <w:t>项目负责人及团队人员资格要求</w:t>
      </w:r>
    </w:p>
    <w:p>
      <w:pPr>
        <w:pStyle w:val="23"/>
        <w:rPr>
          <w:lang w:eastAsia="zh-CN"/>
        </w:rPr>
      </w:pPr>
    </w:p>
    <w:p>
      <w:pPr>
        <w:pStyle w:val="23"/>
        <w:rPr>
          <w:rFonts w:hAnsi="Courier New"/>
          <w:sz w:val="20"/>
          <w:szCs w:val="20"/>
          <w:lang w:eastAsia="zh-CN"/>
        </w:rPr>
      </w:pPr>
    </w:p>
    <w:p>
      <w:pPr>
        <w:pStyle w:val="23"/>
        <w:rPr>
          <w:rFonts w:hAnsi="Courier New"/>
          <w:sz w:val="20"/>
          <w:szCs w:val="20"/>
          <w:lang w:eastAsia="zh-CN"/>
        </w:rPr>
      </w:pPr>
    </w:p>
    <w:p>
      <w:pPr>
        <w:pStyle w:val="23"/>
        <w:rPr>
          <w:rFonts w:hAnsi="Courier New"/>
          <w:sz w:val="20"/>
          <w:szCs w:val="20"/>
          <w:lang w:eastAsia="zh-CN"/>
        </w:rPr>
      </w:pPr>
    </w:p>
    <w:p>
      <w:pPr>
        <w:pStyle w:val="23"/>
        <w:rPr>
          <w:rFonts w:hAnsi="Courier New"/>
          <w:sz w:val="20"/>
          <w:szCs w:val="20"/>
          <w:lang w:eastAsia="zh-CN"/>
        </w:rPr>
      </w:pPr>
    </w:p>
    <w:p>
      <w:pPr>
        <w:pStyle w:val="23"/>
        <w:rPr>
          <w:rFonts w:hAnsi="Courier New"/>
          <w:sz w:val="20"/>
          <w:szCs w:val="20"/>
          <w:lang w:eastAsia="zh-CN"/>
        </w:rPr>
      </w:pPr>
    </w:p>
    <w:p>
      <w:pPr>
        <w:pStyle w:val="23"/>
        <w:rPr>
          <w:rFonts w:hAnsi="Courier New"/>
          <w:sz w:val="20"/>
          <w:szCs w:val="20"/>
          <w:lang w:eastAsia="zh-CN"/>
        </w:rPr>
      </w:pPr>
    </w:p>
    <w:p>
      <w:pPr>
        <w:pStyle w:val="23"/>
        <w:rPr>
          <w:rFonts w:hAnsi="Courier New"/>
          <w:sz w:val="20"/>
          <w:szCs w:val="20"/>
          <w:lang w:eastAsia="zh-CN"/>
        </w:rPr>
      </w:pPr>
    </w:p>
    <w:p>
      <w:pPr>
        <w:pStyle w:val="23"/>
        <w:rPr>
          <w:rFonts w:hAnsi="Courier New"/>
          <w:sz w:val="20"/>
          <w:szCs w:val="20"/>
          <w:lang w:eastAsia="zh-CN"/>
        </w:rPr>
      </w:pPr>
    </w:p>
    <w:p>
      <w:pPr>
        <w:pStyle w:val="23"/>
        <w:rPr>
          <w:rFonts w:hAnsi="Courier New"/>
          <w:sz w:val="20"/>
          <w:szCs w:val="20"/>
          <w:lang w:eastAsia="zh-CN"/>
        </w:rPr>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rPr>
          <w:rFonts w:hint="default"/>
        </w:rPr>
      </w:pPr>
    </w:p>
    <w:p>
      <w:pPr>
        <w:rPr>
          <w:rFonts w:hint="eastAsia" w:hAnsi="宋体"/>
          <w:sz w:val="24"/>
          <w:szCs w:val="24"/>
          <w:lang w:val="en-US" w:eastAsia="zh-CN"/>
        </w:rPr>
      </w:pPr>
      <w:r>
        <w:rPr>
          <w:rFonts w:hint="eastAsia" w:hAnsi="宋体"/>
          <w:sz w:val="24"/>
          <w:szCs w:val="24"/>
          <w:lang w:val="en-US" w:eastAsia="zh-CN"/>
        </w:rPr>
        <w:br w:type="page"/>
      </w:r>
    </w:p>
    <w:p>
      <w:pPr>
        <w:pStyle w:val="4"/>
        <w:numPr>
          <w:ilvl w:val="2"/>
          <w:numId w:val="0"/>
        </w:numPr>
        <w:spacing w:before="0" w:after="0"/>
        <w:outlineLvl w:val="9"/>
        <w:rPr>
          <w:rFonts w:hint="eastAsia" w:hAnsi="宋体"/>
          <w:sz w:val="24"/>
          <w:szCs w:val="24"/>
          <w:lang w:val="en-US" w:eastAsia="zh-CN"/>
        </w:rPr>
        <w:sectPr>
          <w:headerReference r:id="rId6" w:type="first"/>
          <w:pgSz w:w="11906" w:h="16838"/>
          <w:pgMar w:top="1440" w:right="1800" w:bottom="1440" w:left="1800" w:header="851" w:footer="992" w:gutter="0"/>
          <w:cols w:space="425" w:num="1"/>
          <w:docGrid w:type="lines" w:linePitch="312" w:charSpace="0"/>
        </w:sectPr>
      </w:pPr>
    </w:p>
    <w:p>
      <w:pPr>
        <w:pStyle w:val="23"/>
        <w:numPr>
          <w:ilvl w:val="0"/>
          <w:numId w:val="0"/>
        </w:numPr>
        <w:spacing w:line="360" w:lineRule="auto"/>
        <w:ind w:leftChars="0"/>
        <w:rPr>
          <w:rFonts w:hint="eastAsia" w:hAnsi="宋体"/>
          <w:sz w:val="24"/>
          <w:szCs w:val="24"/>
        </w:rPr>
      </w:pPr>
      <w:r>
        <w:rPr>
          <w:rFonts w:hint="eastAsia" w:hAnsi="宋体"/>
          <w:sz w:val="24"/>
          <w:szCs w:val="24"/>
        </w:rPr>
        <w:t>一、公司资质</w:t>
      </w:r>
    </w:p>
    <w:p>
      <w:pPr>
        <w:bidi w:val="0"/>
        <w:rPr>
          <w:rFonts w:hint="default"/>
          <w:lang w:eastAsia="zh-CN"/>
        </w:rPr>
      </w:pPr>
      <w:r>
        <w:rPr>
          <w:rFonts w:hint="default"/>
          <w:lang w:eastAsia="zh-CN"/>
        </w:rPr>
        <w:br w:type="page"/>
      </w:r>
    </w:p>
    <w:p>
      <w:pPr>
        <w:pStyle w:val="23"/>
        <w:numPr>
          <w:ilvl w:val="0"/>
          <w:numId w:val="0"/>
        </w:numPr>
        <w:spacing w:line="360" w:lineRule="auto"/>
        <w:ind w:leftChars="0"/>
        <w:rPr>
          <w:rFonts w:hint="eastAsia" w:hAnsi="宋体"/>
          <w:sz w:val="24"/>
          <w:szCs w:val="24"/>
          <w:lang w:eastAsia="zh-CN"/>
        </w:rPr>
      </w:pPr>
      <w:r>
        <w:rPr>
          <w:rFonts w:hint="eastAsia" w:hAnsi="宋体"/>
          <w:sz w:val="24"/>
          <w:szCs w:val="24"/>
        </w:rPr>
        <w:t>二、成果通过率</w:t>
      </w:r>
      <w:r>
        <w:rPr>
          <w:rFonts w:hint="eastAsia" w:hAnsi="宋体"/>
          <w:sz w:val="24"/>
          <w:szCs w:val="24"/>
          <w:lang w:eastAsia="zh-CN"/>
        </w:rPr>
        <w:t>（需提供深圳市生态环境局土壤污染状况调查报告评审通过情况汇总表网上截图）</w:t>
      </w:r>
    </w:p>
    <w:p>
      <w:pPr>
        <w:spacing w:line="460" w:lineRule="exact"/>
        <w:ind w:firstLine="400" w:firstLineChars="200"/>
        <w:rPr>
          <w:rFonts w:hint="default" w:ascii="宋体" w:hAnsi="宋体"/>
          <w:sz w:val="20"/>
          <w:szCs w:val="20"/>
          <w:lang w:eastAsia="zh-CN"/>
        </w:rPr>
      </w:pPr>
      <w:r>
        <w:rPr>
          <w:rFonts w:hint="default" w:ascii="宋体" w:hAnsi="宋体"/>
          <w:sz w:val="20"/>
          <w:szCs w:val="20"/>
          <w:lang w:eastAsia="zh-CN"/>
        </w:rPr>
        <w:br w:type="page"/>
      </w:r>
    </w:p>
    <w:p>
      <w:pPr>
        <w:pStyle w:val="23"/>
        <w:numPr>
          <w:ilvl w:val="0"/>
          <w:numId w:val="0"/>
        </w:numPr>
        <w:spacing w:line="360" w:lineRule="auto"/>
        <w:ind w:leftChars="0"/>
        <w:rPr>
          <w:rFonts w:hint="eastAsia" w:hAnsi="宋体"/>
          <w:sz w:val="24"/>
          <w:szCs w:val="24"/>
        </w:rPr>
      </w:pPr>
      <w:r>
        <w:rPr>
          <w:rFonts w:hint="eastAsia" w:hAnsi="宋体"/>
          <w:sz w:val="24"/>
          <w:szCs w:val="24"/>
        </w:rPr>
        <w:t>三、公司业绩情况</w:t>
      </w:r>
    </w:p>
    <w:p>
      <w:pPr>
        <w:rPr>
          <w:rFonts w:hint="eastAsia"/>
        </w:rPr>
      </w:pPr>
      <w:r>
        <w:rPr>
          <w:rFonts w:hint="eastAsia"/>
          <w:b/>
        </w:rPr>
        <w:t>参选人近</w:t>
      </w:r>
      <w:r>
        <w:rPr>
          <w:rFonts w:hint="eastAsia"/>
          <w:b/>
          <w:lang w:val="en-US" w:eastAsia="zh-CN"/>
        </w:rPr>
        <w:t>3</w:t>
      </w:r>
      <w:r>
        <w:rPr>
          <w:rFonts w:hint="eastAsia"/>
          <w:b/>
        </w:rPr>
        <w:t>年（自201</w:t>
      </w:r>
      <w:r>
        <w:rPr>
          <w:rFonts w:hint="eastAsia"/>
          <w:b/>
          <w:lang w:val="en-US" w:eastAsia="zh-CN"/>
        </w:rPr>
        <w:t>8</w:t>
      </w:r>
      <w:r>
        <w:rPr>
          <w:rFonts w:hint="eastAsia"/>
          <w:b/>
        </w:rPr>
        <w:t>年1月1日起至今，以合同签订时间为准）</w:t>
      </w:r>
    </w:p>
    <w:p>
      <w:pPr>
        <w:pStyle w:val="86"/>
        <w:widowControl/>
        <w:overflowPunct w:val="0"/>
        <w:autoSpaceDE w:val="0"/>
        <w:autoSpaceDN w:val="0"/>
        <w:adjustRightInd w:val="0"/>
        <w:spacing w:line="360" w:lineRule="auto"/>
        <w:ind w:firstLine="0" w:firstLineChars="0"/>
        <w:jc w:val="left"/>
        <w:textAlignment w:val="baseline"/>
        <w:rPr>
          <w:rFonts w:ascii="宋体" w:hAnsi="宋体"/>
          <w:szCs w:val="21"/>
          <w:lang w:eastAsia="zh-CN"/>
        </w:rPr>
      </w:pPr>
      <w:r>
        <w:rPr>
          <w:rFonts w:hint="eastAsia" w:ascii="宋体" w:hAnsi="宋体"/>
          <w:szCs w:val="21"/>
          <w:lang w:eastAsia="zh-CN"/>
        </w:rPr>
        <w:t>备注</w:t>
      </w:r>
      <w:r>
        <w:rPr>
          <w:rFonts w:ascii="宋体" w:hAnsi="宋体"/>
          <w:szCs w:val="21"/>
          <w:lang w:eastAsia="zh-CN"/>
        </w:rPr>
        <w:t>：</w:t>
      </w:r>
      <w:r>
        <w:rPr>
          <w:rFonts w:hint="eastAsia" w:ascii="宋体" w:hAnsi="宋体"/>
          <w:szCs w:val="21"/>
          <w:lang w:eastAsia="zh-CN"/>
        </w:rPr>
        <w:t>提供相关证明材料扫描复印件，要求</w:t>
      </w:r>
      <w:r>
        <w:rPr>
          <w:rFonts w:ascii="宋体" w:hAnsi="宋体"/>
          <w:szCs w:val="21"/>
          <w:lang w:eastAsia="zh-CN"/>
        </w:rPr>
        <w:t>如下：</w:t>
      </w:r>
    </w:p>
    <w:p>
      <w:pPr>
        <w:pStyle w:val="86"/>
        <w:widowControl/>
        <w:overflowPunct w:val="0"/>
        <w:autoSpaceDE w:val="0"/>
        <w:autoSpaceDN w:val="0"/>
        <w:adjustRightInd w:val="0"/>
        <w:spacing w:line="360" w:lineRule="auto"/>
        <w:ind w:firstLine="0" w:firstLineChars="0"/>
        <w:jc w:val="left"/>
        <w:textAlignment w:val="baseline"/>
        <w:rPr>
          <w:rFonts w:ascii="宋体" w:hAnsi="宋体"/>
          <w:szCs w:val="21"/>
          <w:lang w:eastAsia="zh-CN"/>
        </w:rPr>
      </w:pPr>
      <w:r>
        <w:rPr>
          <w:rFonts w:hint="eastAsia" w:ascii="宋体" w:hAnsi="宋体"/>
          <w:szCs w:val="21"/>
          <w:lang w:eastAsia="zh-CN"/>
        </w:rPr>
        <w:t>（1）提供业绩汇总表</w:t>
      </w:r>
      <w:r>
        <w:rPr>
          <w:rFonts w:ascii="宋体" w:hAnsi="宋体"/>
          <w:szCs w:val="21"/>
          <w:lang w:eastAsia="zh-CN"/>
        </w:rPr>
        <w:t>，并加盖公章</w:t>
      </w:r>
      <w:r>
        <w:rPr>
          <w:rFonts w:hint="eastAsia" w:ascii="宋体" w:hAnsi="宋体"/>
          <w:szCs w:val="21"/>
          <w:lang w:eastAsia="zh-CN"/>
        </w:rPr>
        <w:t>，</w:t>
      </w:r>
      <w:r>
        <w:rPr>
          <w:rFonts w:ascii="宋体" w:hAnsi="宋体"/>
          <w:szCs w:val="21"/>
          <w:lang w:eastAsia="zh-CN"/>
        </w:rPr>
        <w:t>格式由</w:t>
      </w:r>
      <w:r>
        <w:rPr>
          <w:rFonts w:hint="eastAsia" w:ascii="宋体" w:hAnsi="宋体"/>
          <w:szCs w:val="21"/>
          <w:lang w:eastAsia="zh-CN"/>
        </w:rPr>
        <w:t>参选人自行</w:t>
      </w:r>
      <w:r>
        <w:rPr>
          <w:rFonts w:ascii="宋体" w:hAnsi="宋体"/>
          <w:szCs w:val="21"/>
          <w:lang w:eastAsia="zh-CN"/>
        </w:rPr>
        <w:t>拟定</w:t>
      </w:r>
      <w:r>
        <w:rPr>
          <w:rFonts w:hint="eastAsia" w:ascii="宋体" w:hAnsi="宋体"/>
          <w:szCs w:val="21"/>
          <w:lang w:eastAsia="zh-CN"/>
        </w:rPr>
        <w:t>，表格</w:t>
      </w:r>
      <w:r>
        <w:rPr>
          <w:rFonts w:ascii="宋体" w:hAnsi="宋体"/>
          <w:szCs w:val="21"/>
          <w:lang w:eastAsia="zh-CN"/>
        </w:rPr>
        <w:t>内容包括项目名称、合同签订时间</w:t>
      </w:r>
      <w:r>
        <w:rPr>
          <w:rFonts w:hint="eastAsia" w:ascii="宋体" w:hAnsi="宋体"/>
          <w:szCs w:val="21"/>
          <w:lang w:eastAsia="zh-CN"/>
        </w:rPr>
        <w:t>、</w:t>
      </w:r>
      <w:r>
        <w:rPr>
          <w:rFonts w:ascii="宋体" w:hAnsi="宋体"/>
          <w:szCs w:val="21"/>
          <w:lang w:eastAsia="zh-CN"/>
        </w:rPr>
        <w:t>服务内容等。</w:t>
      </w:r>
    </w:p>
    <w:p>
      <w:pPr>
        <w:pStyle w:val="86"/>
        <w:widowControl/>
        <w:overflowPunct w:val="0"/>
        <w:autoSpaceDE w:val="0"/>
        <w:autoSpaceDN w:val="0"/>
        <w:adjustRightInd w:val="0"/>
        <w:spacing w:line="360" w:lineRule="auto"/>
        <w:ind w:firstLine="0" w:firstLineChars="0"/>
        <w:jc w:val="left"/>
        <w:textAlignment w:val="baseline"/>
        <w:rPr>
          <w:rFonts w:ascii="宋体" w:hAnsi="宋体"/>
          <w:szCs w:val="21"/>
          <w:lang w:eastAsia="zh-CN"/>
        </w:rPr>
      </w:pPr>
      <w:r>
        <w:rPr>
          <w:rFonts w:hint="eastAsia" w:ascii="宋体" w:hAnsi="宋体"/>
          <w:szCs w:val="21"/>
          <w:lang w:eastAsia="zh-CN"/>
        </w:rPr>
        <w:t>（2）</w:t>
      </w:r>
      <w:r>
        <w:rPr>
          <w:rFonts w:ascii="宋体" w:hAnsi="宋体"/>
          <w:szCs w:val="21"/>
          <w:lang w:eastAsia="zh-CN"/>
        </w:rPr>
        <w:t>合同关键页</w:t>
      </w:r>
      <w:r>
        <w:rPr>
          <w:rFonts w:hint="eastAsia" w:ascii="宋体" w:hAnsi="宋体"/>
          <w:szCs w:val="21"/>
          <w:lang w:eastAsia="zh-CN"/>
        </w:rPr>
        <w:t>（包括但不限于名称、委托内容、签订日期、盖章页等）</w:t>
      </w:r>
      <w:r>
        <w:rPr>
          <w:rFonts w:ascii="宋体" w:hAnsi="宋体"/>
          <w:szCs w:val="21"/>
          <w:lang w:eastAsia="zh-CN"/>
        </w:rPr>
        <w:t>扫描件</w:t>
      </w:r>
      <w:r>
        <w:rPr>
          <w:rFonts w:hint="eastAsia" w:ascii="宋体" w:hAnsi="宋体"/>
          <w:szCs w:val="21"/>
          <w:lang w:eastAsia="zh-CN"/>
        </w:rPr>
        <w:t>等证明文件，并加盖公章。</w:t>
      </w:r>
    </w:p>
    <w:p>
      <w:pPr>
        <w:spacing w:line="460" w:lineRule="exact"/>
        <w:ind w:firstLine="400" w:firstLineChars="200"/>
        <w:rPr>
          <w:rFonts w:hint="default" w:ascii="宋体" w:hAnsi="宋体"/>
          <w:sz w:val="20"/>
        </w:rPr>
        <w:sectPr>
          <w:pgSz w:w="11906" w:h="16838"/>
          <w:pgMar w:top="1440" w:right="1800" w:bottom="1440" w:left="1800" w:header="851" w:footer="992" w:gutter="0"/>
          <w:cols w:space="425" w:num="1"/>
          <w:docGrid w:type="lines" w:linePitch="312" w:charSpace="0"/>
        </w:sectPr>
      </w:pPr>
    </w:p>
    <w:p>
      <w:pPr>
        <w:pStyle w:val="23"/>
        <w:numPr>
          <w:ilvl w:val="0"/>
          <w:numId w:val="0"/>
        </w:numPr>
        <w:spacing w:line="360" w:lineRule="auto"/>
        <w:ind w:leftChars="0"/>
        <w:rPr>
          <w:rFonts w:hint="eastAsia" w:hAnsi="宋体"/>
          <w:sz w:val="24"/>
          <w:szCs w:val="24"/>
        </w:rPr>
      </w:pPr>
      <w:r>
        <w:rPr>
          <w:rFonts w:hint="eastAsia" w:hAnsi="宋体"/>
          <w:sz w:val="24"/>
          <w:szCs w:val="24"/>
        </w:rPr>
        <w:t>四、项目负责人及团队人员资格要求</w:t>
      </w:r>
    </w:p>
    <w:p>
      <w:pPr>
        <w:spacing w:line="460" w:lineRule="exact"/>
        <w:ind w:firstLine="400" w:firstLineChars="200"/>
        <w:rPr>
          <w:rFonts w:hint="default" w:ascii="宋体" w:hAnsi="宋体"/>
          <w:b w:val="0"/>
          <w:bCs w:val="0"/>
          <w:sz w:val="20"/>
          <w:szCs w:val="20"/>
        </w:rPr>
      </w:pPr>
      <w:r>
        <w:rPr>
          <w:rFonts w:hint="default" w:ascii="宋体" w:hAnsi="宋体"/>
          <w:b w:val="0"/>
          <w:bCs w:val="0"/>
          <w:sz w:val="20"/>
          <w:szCs w:val="20"/>
        </w:rPr>
        <w:br w:type="page"/>
      </w:r>
    </w:p>
    <w:p>
      <w:pPr>
        <w:jc w:val="center"/>
        <w:rPr>
          <w:rFonts w:hint="eastAsia" w:hAnsi="宋体"/>
          <w:b/>
          <w:bCs/>
          <w:sz w:val="52"/>
          <w:szCs w:val="52"/>
        </w:rPr>
      </w:pPr>
    </w:p>
    <w:p>
      <w:pPr>
        <w:jc w:val="center"/>
        <w:rPr>
          <w:rFonts w:hint="eastAsia" w:hAnsi="宋体"/>
          <w:b/>
          <w:bCs/>
          <w:sz w:val="52"/>
          <w:szCs w:val="52"/>
        </w:rPr>
      </w:pPr>
    </w:p>
    <w:p>
      <w:pPr>
        <w:jc w:val="center"/>
        <w:rPr>
          <w:rFonts w:hint="eastAsia" w:hAnsi="宋体"/>
          <w:b/>
          <w:bCs/>
          <w:sz w:val="52"/>
          <w:szCs w:val="52"/>
        </w:rPr>
      </w:pPr>
      <w:r>
        <w:rPr>
          <w:rFonts w:hint="eastAsia" w:hAnsi="宋体"/>
          <w:b/>
          <w:bCs/>
          <w:sz w:val="52"/>
          <w:szCs w:val="52"/>
        </w:rPr>
        <w:t>机场东车辆段上盖物业开发项目</w:t>
      </w:r>
    </w:p>
    <w:p>
      <w:pPr>
        <w:jc w:val="center"/>
        <w:rPr>
          <w:rFonts w:hAnsi="宋体"/>
          <w:b/>
          <w:bCs/>
          <w:sz w:val="52"/>
          <w:szCs w:val="52"/>
        </w:rPr>
      </w:pPr>
      <w:r>
        <w:rPr>
          <w:rFonts w:hint="eastAsia" w:hAnsi="宋体"/>
          <w:b/>
          <w:bCs/>
          <w:sz w:val="52"/>
          <w:szCs w:val="52"/>
        </w:rPr>
        <w:t>土壤环境初步调查服务参选文件</w:t>
      </w:r>
    </w:p>
    <w:p>
      <w:pPr>
        <w:rPr>
          <w:rFonts w:ascii="宋体" w:hAnsi="宋体"/>
          <w:b/>
          <w:color w:val="000000"/>
          <w:szCs w:val="21"/>
        </w:rPr>
      </w:pPr>
    </w:p>
    <w:p>
      <w:pPr>
        <w:jc w:val="center"/>
        <w:rPr>
          <w:rFonts w:ascii="宋体" w:hAnsi="宋体"/>
          <w:b/>
          <w:color w:val="000000"/>
          <w:szCs w:val="21"/>
        </w:rPr>
      </w:pPr>
      <w:r>
        <w:rPr>
          <w:rFonts w:hint="eastAsia" w:hAnsi="宋体"/>
          <w:b/>
          <w:bCs/>
          <w:sz w:val="52"/>
          <w:szCs w:val="52"/>
        </w:rPr>
        <w:t>商务标书</w:t>
      </w: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hint="eastAsia" w:ascii="宋体" w:hAnsi="宋体"/>
          <w:b/>
          <w:color w:val="000000"/>
          <w:szCs w:val="21"/>
        </w:rPr>
      </w:pPr>
    </w:p>
    <w:p>
      <w:pPr>
        <w:rPr>
          <w:rFonts w:ascii="宋体" w:hAnsi="宋体"/>
          <w:b/>
          <w:color w:val="000000"/>
          <w:szCs w:val="21"/>
        </w:rPr>
      </w:pPr>
    </w:p>
    <w:p>
      <w:pPr>
        <w:rPr>
          <w:rFonts w:ascii="宋体" w:hAnsi="宋体"/>
          <w:b/>
          <w:color w:val="000000"/>
          <w:sz w:val="28"/>
          <w:szCs w:val="28"/>
          <w:u w:val="single"/>
        </w:rPr>
      </w:pPr>
      <w:r>
        <w:rPr>
          <w:rFonts w:hint="eastAsia" w:ascii="宋体" w:hAnsi="宋体"/>
          <w:b/>
          <w:color w:val="000000"/>
          <w:sz w:val="28"/>
          <w:szCs w:val="28"/>
        </w:rPr>
        <w:t>参选人(公章)：</w:t>
      </w:r>
      <w:r>
        <w:rPr>
          <w:rFonts w:hint="eastAsia" w:ascii="宋体" w:hAnsi="宋体"/>
          <w:b/>
          <w:color w:val="000000"/>
          <w:sz w:val="28"/>
          <w:szCs w:val="28"/>
          <w:u w:val="single"/>
        </w:rPr>
        <w:t xml:space="preserve">                           </w:t>
      </w:r>
    </w:p>
    <w:p>
      <w:pPr>
        <w:rPr>
          <w:rFonts w:ascii="宋体" w:hAnsi="宋体"/>
          <w:b/>
          <w:color w:val="000000"/>
          <w:szCs w:val="21"/>
        </w:rPr>
      </w:pPr>
    </w:p>
    <w:p>
      <w:pPr>
        <w:rPr>
          <w:rFonts w:ascii="宋体" w:hAnsi="宋体"/>
          <w:b/>
          <w:color w:val="000000"/>
          <w:sz w:val="28"/>
          <w:szCs w:val="28"/>
        </w:rPr>
      </w:pPr>
    </w:p>
    <w:p>
      <w:pPr>
        <w:rPr>
          <w:rFonts w:ascii="宋体" w:hAnsi="宋体"/>
          <w:b/>
          <w:color w:val="000000"/>
          <w:sz w:val="28"/>
          <w:szCs w:val="28"/>
          <w:u w:val="single"/>
        </w:rPr>
      </w:pPr>
      <w:r>
        <w:rPr>
          <w:rFonts w:hint="eastAsia" w:ascii="宋体" w:hAnsi="宋体"/>
          <w:b/>
          <w:color w:val="000000"/>
          <w:sz w:val="28"/>
          <w:szCs w:val="28"/>
        </w:rPr>
        <w:t>法定代表人或其授权代表签字：</w:t>
      </w:r>
      <w:r>
        <w:rPr>
          <w:rFonts w:hint="eastAsia" w:ascii="宋体" w:hAnsi="宋体"/>
          <w:b/>
          <w:color w:val="000000"/>
          <w:sz w:val="28"/>
          <w:szCs w:val="28"/>
          <w:u w:val="single"/>
        </w:rPr>
        <w:t xml:space="preserve">                </w:t>
      </w:r>
    </w:p>
    <w:p>
      <w:pPr>
        <w:rPr>
          <w:rFonts w:ascii="宋体" w:hAnsi="宋体"/>
          <w:b/>
          <w:color w:val="000000"/>
          <w:sz w:val="28"/>
          <w:szCs w:val="28"/>
        </w:rPr>
      </w:pPr>
    </w:p>
    <w:p>
      <w:pPr>
        <w:rPr>
          <w:rFonts w:ascii="宋体" w:hAnsi="宋体"/>
          <w:b/>
          <w:color w:val="000000"/>
          <w:sz w:val="28"/>
          <w:szCs w:val="28"/>
        </w:rPr>
      </w:pPr>
    </w:p>
    <w:p>
      <w:pPr>
        <w:rPr>
          <w:rFonts w:ascii="宋体" w:hAnsi="宋体"/>
          <w:b/>
          <w:color w:val="000000"/>
          <w:sz w:val="28"/>
          <w:szCs w:val="28"/>
        </w:rPr>
      </w:pPr>
      <w:r>
        <w:rPr>
          <w:rFonts w:hint="eastAsia" w:ascii="宋体" w:hAnsi="宋体"/>
          <w:b/>
          <w:color w:val="000000"/>
          <w:sz w:val="28"/>
          <w:szCs w:val="28"/>
        </w:rPr>
        <w:t xml:space="preserve">日期： </w:t>
      </w:r>
      <w:r>
        <w:rPr>
          <w:rFonts w:hint="eastAsia" w:ascii="宋体" w:hAnsi="宋体"/>
          <w:b/>
          <w:color w:val="000000"/>
          <w:sz w:val="28"/>
          <w:szCs w:val="28"/>
          <w:u w:val="single"/>
        </w:rPr>
        <w:t>2021</w:t>
      </w:r>
      <w:r>
        <w:rPr>
          <w:rFonts w:hint="eastAsia" w:ascii="宋体" w:hAnsi="宋体"/>
          <w:b/>
          <w:color w:val="000000"/>
          <w:sz w:val="28"/>
          <w:szCs w:val="28"/>
        </w:rPr>
        <w:t>年</w:t>
      </w:r>
      <w:r>
        <w:rPr>
          <w:rFonts w:hint="eastAsia" w:ascii="宋体" w:hAnsi="宋体"/>
          <w:b/>
          <w:color w:val="000000"/>
          <w:sz w:val="28"/>
          <w:szCs w:val="28"/>
          <w:u w:val="single"/>
        </w:rPr>
        <w:t xml:space="preserve">    </w:t>
      </w:r>
      <w:r>
        <w:rPr>
          <w:rFonts w:hint="eastAsia" w:ascii="宋体" w:hAnsi="宋体"/>
          <w:b/>
          <w:color w:val="000000"/>
          <w:sz w:val="28"/>
          <w:szCs w:val="28"/>
        </w:rPr>
        <w:t xml:space="preserve">月 </w:t>
      </w:r>
      <w:r>
        <w:rPr>
          <w:rFonts w:hint="eastAsia" w:ascii="宋体" w:hAnsi="宋体"/>
          <w:b/>
          <w:color w:val="000000"/>
          <w:sz w:val="28"/>
          <w:szCs w:val="28"/>
          <w:u w:val="single"/>
        </w:rPr>
        <w:t xml:space="preserve">    </w:t>
      </w:r>
      <w:r>
        <w:rPr>
          <w:rFonts w:hint="eastAsia" w:ascii="宋体" w:hAnsi="宋体"/>
          <w:b/>
          <w:color w:val="000000"/>
          <w:sz w:val="28"/>
          <w:szCs w:val="28"/>
        </w:rPr>
        <w:t>日</w:t>
      </w:r>
    </w:p>
    <w:p>
      <w:pPr>
        <w:rPr>
          <w:rFonts w:ascii="宋体" w:hAnsi="宋体"/>
          <w:b/>
          <w:color w:val="000000"/>
          <w:szCs w:val="21"/>
        </w:rPr>
      </w:pPr>
    </w:p>
    <w:p>
      <w:pPr>
        <w:jc w:val="left"/>
        <w:rPr>
          <w:rFonts w:hint="eastAsia" w:ascii="宋体" w:hAnsi="宋体"/>
          <w:sz w:val="28"/>
          <w:szCs w:val="28"/>
        </w:rPr>
      </w:pPr>
      <w:r>
        <w:rPr>
          <w:rFonts w:hint="eastAsia" w:ascii="宋体" w:hAnsi="宋体"/>
          <w:b/>
          <w:color w:val="000000"/>
          <w:szCs w:val="21"/>
        </w:rPr>
        <w:t>参选单位郑重承诺：对本参选文件所提供资料的真实性、准确性、有效性负全部责任</w:t>
      </w:r>
    </w:p>
    <w:p>
      <w:pPr>
        <w:jc w:val="center"/>
        <w:rPr>
          <w:rFonts w:hint="eastAsia" w:ascii="宋体" w:hAnsi="宋体"/>
          <w:sz w:val="28"/>
          <w:szCs w:val="28"/>
        </w:rPr>
      </w:pPr>
    </w:p>
    <w:p>
      <w:pPr>
        <w:pStyle w:val="86"/>
        <w:widowControl/>
        <w:overflowPunct w:val="0"/>
        <w:autoSpaceDE w:val="0"/>
        <w:autoSpaceDN w:val="0"/>
        <w:adjustRightInd w:val="0"/>
        <w:spacing w:line="360" w:lineRule="auto"/>
        <w:ind w:firstLineChars="0"/>
        <w:jc w:val="left"/>
        <w:textAlignment w:val="baseline"/>
        <w:rPr>
          <w:rFonts w:hint="eastAsia" w:ascii="宋体" w:hAnsi="宋体"/>
          <w:sz w:val="28"/>
          <w:szCs w:val="28"/>
          <w:lang w:eastAsia="zh-CN"/>
        </w:rPr>
      </w:pPr>
    </w:p>
    <w:p>
      <w:pPr>
        <w:pStyle w:val="86"/>
        <w:widowControl/>
        <w:overflowPunct w:val="0"/>
        <w:autoSpaceDE w:val="0"/>
        <w:autoSpaceDN w:val="0"/>
        <w:adjustRightInd w:val="0"/>
        <w:spacing w:line="360" w:lineRule="auto"/>
        <w:ind w:firstLineChars="0"/>
        <w:jc w:val="left"/>
        <w:textAlignment w:val="baseline"/>
        <w:rPr>
          <w:rFonts w:hint="eastAsia" w:ascii="宋体" w:hAnsi="宋体"/>
          <w:sz w:val="28"/>
          <w:szCs w:val="28"/>
          <w:lang w:eastAsia="zh-CN"/>
        </w:rPr>
      </w:pPr>
    </w:p>
    <w:p>
      <w:pPr>
        <w:pStyle w:val="86"/>
        <w:widowControl/>
        <w:overflowPunct w:val="0"/>
        <w:autoSpaceDE w:val="0"/>
        <w:autoSpaceDN w:val="0"/>
        <w:adjustRightInd w:val="0"/>
        <w:spacing w:line="360" w:lineRule="auto"/>
        <w:ind w:firstLineChars="0"/>
        <w:jc w:val="left"/>
        <w:textAlignment w:val="baseline"/>
        <w:rPr>
          <w:rFonts w:hint="eastAsia" w:ascii="宋体" w:hAnsi="宋体"/>
          <w:sz w:val="28"/>
          <w:szCs w:val="28"/>
          <w:lang w:eastAsia="zh-CN"/>
        </w:rPr>
      </w:pPr>
    </w:p>
    <w:p>
      <w:pPr>
        <w:pStyle w:val="86"/>
        <w:widowControl/>
        <w:overflowPunct w:val="0"/>
        <w:autoSpaceDE w:val="0"/>
        <w:autoSpaceDN w:val="0"/>
        <w:adjustRightInd w:val="0"/>
        <w:spacing w:line="360" w:lineRule="auto"/>
        <w:ind w:firstLineChars="0"/>
        <w:jc w:val="left"/>
        <w:textAlignment w:val="baseline"/>
        <w:rPr>
          <w:rFonts w:hint="eastAsia" w:ascii="宋体" w:hAnsi="宋体"/>
          <w:sz w:val="28"/>
          <w:szCs w:val="28"/>
          <w:lang w:eastAsia="zh-CN"/>
        </w:rPr>
      </w:pPr>
    </w:p>
    <w:p>
      <w:pPr>
        <w:pStyle w:val="86"/>
        <w:widowControl/>
        <w:overflowPunct w:val="0"/>
        <w:autoSpaceDE w:val="0"/>
        <w:autoSpaceDN w:val="0"/>
        <w:adjustRightInd w:val="0"/>
        <w:spacing w:line="360" w:lineRule="auto"/>
        <w:ind w:firstLineChars="0"/>
        <w:jc w:val="left"/>
        <w:textAlignment w:val="baseline"/>
        <w:rPr>
          <w:rFonts w:hint="eastAsia" w:ascii="宋体" w:hAnsi="宋体"/>
          <w:sz w:val="28"/>
          <w:szCs w:val="28"/>
          <w:lang w:eastAsia="zh-CN"/>
        </w:rPr>
      </w:pPr>
    </w:p>
    <w:p>
      <w:pPr>
        <w:pStyle w:val="86"/>
        <w:widowControl/>
        <w:overflowPunct w:val="0"/>
        <w:autoSpaceDE w:val="0"/>
        <w:autoSpaceDN w:val="0"/>
        <w:adjustRightInd w:val="0"/>
        <w:spacing w:line="360" w:lineRule="auto"/>
        <w:ind w:firstLineChars="0"/>
        <w:jc w:val="left"/>
        <w:textAlignment w:val="baseline"/>
        <w:rPr>
          <w:rFonts w:hint="eastAsia" w:ascii="宋体" w:hAnsi="宋体"/>
          <w:sz w:val="28"/>
          <w:szCs w:val="28"/>
          <w:lang w:eastAsia="zh-CN"/>
        </w:rPr>
      </w:pPr>
    </w:p>
    <w:p>
      <w:pPr>
        <w:pStyle w:val="86"/>
        <w:widowControl/>
        <w:overflowPunct w:val="0"/>
        <w:autoSpaceDE w:val="0"/>
        <w:autoSpaceDN w:val="0"/>
        <w:adjustRightInd w:val="0"/>
        <w:spacing w:line="360" w:lineRule="auto"/>
        <w:ind w:firstLineChars="0"/>
        <w:jc w:val="left"/>
        <w:textAlignment w:val="baseline"/>
        <w:rPr>
          <w:rFonts w:hint="eastAsia" w:ascii="宋体" w:hAnsi="宋体"/>
          <w:sz w:val="28"/>
          <w:szCs w:val="28"/>
          <w:lang w:eastAsia="zh-CN"/>
        </w:rPr>
      </w:pPr>
    </w:p>
    <w:p>
      <w:pPr>
        <w:pStyle w:val="86"/>
        <w:widowControl/>
        <w:overflowPunct w:val="0"/>
        <w:autoSpaceDE w:val="0"/>
        <w:autoSpaceDN w:val="0"/>
        <w:adjustRightInd w:val="0"/>
        <w:spacing w:line="360" w:lineRule="auto"/>
        <w:ind w:firstLineChars="0"/>
        <w:jc w:val="left"/>
        <w:textAlignment w:val="baseline"/>
        <w:rPr>
          <w:rFonts w:hint="eastAsia" w:ascii="宋体" w:hAnsi="宋体"/>
          <w:sz w:val="28"/>
          <w:szCs w:val="28"/>
          <w:lang w:eastAsia="zh-CN"/>
        </w:rPr>
      </w:pPr>
    </w:p>
    <w:p>
      <w:pPr>
        <w:pStyle w:val="86"/>
        <w:widowControl/>
        <w:overflowPunct w:val="0"/>
        <w:autoSpaceDE w:val="0"/>
        <w:autoSpaceDN w:val="0"/>
        <w:adjustRightInd w:val="0"/>
        <w:spacing w:line="360" w:lineRule="auto"/>
        <w:ind w:firstLineChars="0"/>
        <w:jc w:val="left"/>
        <w:textAlignment w:val="baseline"/>
        <w:rPr>
          <w:rFonts w:hint="eastAsia" w:ascii="宋体" w:hAnsi="宋体"/>
          <w:sz w:val="28"/>
          <w:szCs w:val="28"/>
          <w:lang w:eastAsia="zh-CN"/>
        </w:rPr>
      </w:pPr>
    </w:p>
    <w:p>
      <w:pPr>
        <w:pStyle w:val="86"/>
        <w:widowControl/>
        <w:overflowPunct w:val="0"/>
        <w:autoSpaceDE w:val="0"/>
        <w:autoSpaceDN w:val="0"/>
        <w:adjustRightInd w:val="0"/>
        <w:spacing w:line="360" w:lineRule="auto"/>
        <w:ind w:firstLineChars="0"/>
        <w:jc w:val="left"/>
        <w:textAlignment w:val="baseline"/>
        <w:rPr>
          <w:rFonts w:hint="eastAsia" w:ascii="宋体" w:hAnsi="宋体"/>
          <w:sz w:val="28"/>
          <w:szCs w:val="28"/>
          <w:lang w:eastAsia="zh-CN"/>
        </w:rPr>
      </w:pPr>
    </w:p>
    <w:p>
      <w:pPr>
        <w:pStyle w:val="23"/>
        <w:spacing w:line="460" w:lineRule="exact"/>
        <w:rPr>
          <w:rFonts w:hAnsi="宋体"/>
          <w:b/>
          <w:bCs/>
          <w:sz w:val="28"/>
          <w:szCs w:val="28"/>
        </w:rPr>
      </w:pPr>
      <w:r>
        <w:rPr>
          <w:rFonts w:hAnsi="宋体"/>
          <w:b/>
          <w:bCs/>
          <w:sz w:val="28"/>
          <w:szCs w:val="28"/>
        </w:rPr>
        <w:t>一、承诺函格式</w:t>
      </w:r>
    </w:p>
    <w:p>
      <w:pPr>
        <w:pStyle w:val="23"/>
        <w:spacing w:before="120" w:beforeLines="50" w:after="120" w:afterLines="50" w:line="520" w:lineRule="exact"/>
        <w:jc w:val="center"/>
        <w:rPr>
          <w:rFonts w:ascii="Times New Roman" w:hAnsi="Times New Roman"/>
          <w:sz w:val="32"/>
          <w:szCs w:val="44"/>
        </w:rPr>
      </w:pPr>
      <w:r>
        <w:rPr>
          <w:rFonts w:hint="eastAsia" w:ascii="Times New Roman" w:hAnsi="Times New Roman"/>
          <w:sz w:val="32"/>
          <w:szCs w:val="44"/>
        </w:rPr>
        <w:t>承诺</w:t>
      </w:r>
      <w:r>
        <w:rPr>
          <w:rFonts w:ascii="Times New Roman" w:hAnsi="Times New Roman"/>
          <w:sz w:val="32"/>
          <w:szCs w:val="44"/>
        </w:rPr>
        <w:t>函</w:t>
      </w:r>
    </w:p>
    <w:p>
      <w:pPr>
        <w:pStyle w:val="23"/>
        <w:spacing w:line="460" w:lineRule="exact"/>
        <w:rPr>
          <w:rFonts w:hAnsi="宋体"/>
          <w:b/>
          <w:bCs/>
          <w:sz w:val="21"/>
          <w:szCs w:val="28"/>
        </w:rPr>
      </w:pPr>
      <w:r>
        <w:rPr>
          <w:rFonts w:hAnsi="宋体"/>
          <w:b/>
          <w:bCs/>
          <w:sz w:val="21"/>
          <w:szCs w:val="28"/>
        </w:rPr>
        <w:t>致：深圳市地铁集团有限公司</w:t>
      </w:r>
    </w:p>
    <w:p>
      <w:pPr>
        <w:spacing w:line="460" w:lineRule="exact"/>
        <w:ind w:firstLine="400" w:firstLineChars="200"/>
        <w:rPr>
          <w:rFonts w:ascii="宋体" w:hAnsi="宋体"/>
          <w:sz w:val="20"/>
        </w:rPr>
      </w:pPr>
      <w:r>
        <w:rPr>
          <w:rFonts w:ascii="宋体" w:hAnsi="宋体"/>
          <w:sz w:val="20"/>
        </w:rPr>
        <w:t>1、经分析研究了贵司提供的比选文件，经研究后，我方愿以</w:t>
      </w:r>
      <w:r>
        <w:rPr>
          <w:rFonts w:hint="eastAsia" w:ascii="宋体" w:hAnsi="宋体"/>
          <w:sz w:val="20"/>
        </w:rPr>
        <w:t>合同</w:t>
      </w:r>
      <w:r>
        <w:rPr>
          <w:rFonts w:ascii="宋体" w:hAnsi="宋体"/>
          <w:sz w:val="20"/>
        </w:rPr>
        <w:t>总价</w:t>
      </w:r>
      <w:r>
        <w:rPr>
          <w:rFonts w:hint="eastAsia" w:ascii="宋体" w:hAnsi="宋体"/>
          <w:sz w:val="20"/>
        </w:rPr>
        <w:t xml:space="preserve">         元 </w:t>
      </w:r>
      <w:r>
        <w:rPr>
          <w:rFonts w:hint="eastAsia" w:ascii="宋体" w:hAnsi="宋体"/>
          <w:sz w:val="20"/>
          <w:u w:val="single"/>
        </w:rPr>
        <w:t xml:space="preserve">   </w:t>
      </w:r>
      <w:r>
        <w:rPr>
          <w:rFonts w:ascii="宋体" w:hAnsi="宋体"/>
          <w:sz w:val="20"/>
          <w:u w:val="single"/>
        </w:rPr>
        <w:t xml:space="preserve"> </w:t>
      </w:r>
      <w:r>
        <w:rPr>
          <w:rFonts w:hint="eastAsia" w:ascii="宋体" w:hAnsi="宋体"/>
          <w:sz w:val="20"/>
          <w:u w:val="single"/>
        </w:rPr>
        <w:t xml:space="preserve">  </w:t>
      </w:r>
      <w:r>
        <w:rPr>
          <w:rFonts w:ascii="宋体" w:hAnsi="宋体"/>
          <w:sz w:val="20"/>
        </w:rPr>
        <w:t>（大写:</w:t>
      </w:r>
      <w:r>
        <w:rPr>
          <w:rFonts w:hint="eastAsia" w:ascii="宋体" w:hAnsi="宋体"/>
          <w:sz w:val="20"/>
        </w:rPr>
        <w:t xml:space="preserve"> </w:t>
      </w:r>
      <w:r>
        <w:rPr>
          <w:rFonts w:hint="eastAsia" w:ascii="宋体" w:hAnsi="宋体"/>
          <w:sz w:val="20"/>
          <w:u w:val="single"/>
        </w:rPr>
        <w:t xml:space="preserve">   </w:t>
      </w:r>
      <w:r>
        <w:rPr>
          <w:rFonts w:ascii="宋体" w:hAnsi="宋体"/>
          <w:sz w:val="20"/>
          <w:u w:val="single"/>
        </w:rPr>
        <w:t xml:space="preserve">  </w:t>
      </w:r>
      <w:r>
        <w:rPr>
          <w:rFonts w:hint="eastAsia" w:ascii="宋体" w:hAnsi="宋体"/>
          <w:sz w:val="20"/>
        </w:rPr>
        <w:t xml:space="preserve"> 元 </w:t>
      </w:r>
      <w:r>
        <w:rPr>
          <w:rFonts w:ascii="宋体" w:hAnsi="宋体"/>
          <w:sz w:val="20"/>
        </w:rPr>
        <w:t>）</w:t>
      </w:r>
      <w:r>
        <w:rPr>
          <w:rFonts w:hint="eastAsia" w:ascii="宋体" w:hAnsi="宋体"/>
          <w:sz w:val="20"/>
        </w:rPr>
        <w:t>，</w:t>
      </w:r>
      <w:r>
        <w:rPr>
          <w:rFonts w:ascii="宋体" w:hAnsi="宋体"/>
          <w:sz w:val="20"/>
        </w:rPr>
        <w:t>作为</w:t>
      </w:r>
      <w:r>
        <w:rPr>
          <w:rFonts w:hint="eastAsia" w:ascii="宋体" w:hAnsi="宋体"/>
          <w:b/>
          <w:sz w:val="20"/>
          <w:szCs w:val="24"/>
          <w:u w:val="single"/>
        </w:rPr>
        <w:t>机场东车辆段上盖物业开发项目土壤环境初步调查服务</w:t>
      </w:r>
      <w:r>
        <w:rPr>
          <w:rFonts w:hint="eastAsia" w:ascii="宋体" w:hAnsi="宋体"/>
          <w:sz w:val="20"/>
        </w:rPr>
        <w:t>的</w:t>
      </w:r>
      <w:r>
        <w:rPr>
          <w:rFonts w:ascii="宋体" w:hAnsi="宋体"/>
          <w:sz w:val="20"/>
        </w:rPr>
        <w:t>报价</w:t>
      </w:r>
      <w:r>
        <w:rPr>
          <w:rFonts w:hint="eastAsia" w:ascii="宋体" w:hAnsi="宋体"/>
          <w:sz w:val="20"/>
        </w:rPr>
        <w:t>；</w:t>
      </w:r>
      <w:r>
        <w:rPr>
          <w:rFonts w:ascii="宋体" w:hAnsi="宋体"/>
          <w:sz w:val="20"/>
        </w:rPr>
        <w:t>并按合同条件以及国家和地方有关规定的要求，承担并完成本项目任务</w:t>
      </w:r>
      <w:r>
        <w:rPr>
          <w:rFonts w:hint="eastAsia" w:ascii="宋体" w:hAnsi="宋体"/>
          <w:sz w:val="20"/>
        </w:rPr>
        <w:t>包括：编制安全影响专项评价报告、配合贵司完成工规申办并取得工规证</w:t>
      </w:r>
      <w:r>
        <w:rPr>
          <w:rFonts w:ascii="宋体" w:hAnsi="宋体"/>
          <w:sz w:val="20"/>
        </w:rPr>
        <w:t>。</w:t>
      </w:r>
    </w:p>
    <w:p>
      <w:pPr>
        <w:spacing w:line="460" w:lineRule="exact"/>
        <w:ind w:firstLine="400" w:firstLineChars="200"/>
        <w:rPr>
          <w:rFonts w:ascii="宋体" w:hAnsi="宋体"/>
          <w:sz w:val="20"/>
        </w:rPr>
      </w:pPr>
      <w:r>
        <w:rPr>
          <w:rFonts w:ascii="宋体" w:hAnsi="宋体"/>
          <w:sz w:val="20"/>
        </w:rPr>
        <w:t>2、我方对贵司</w:t>
      </w:r>
      <w:r>
        <w:rPr>
          <w:rFonts w:hint="eastAsia" w:ascii="宋体" w:hAnsi="宋体"/>
          <w:sz w:val="20"/>
        </w:rPr>
        <w:t>比</w:t>
      </w:r>
      <w:r>
        <w:rPr>
          <w:rFonts w:ascii="宋体" w:hAnsi="宋体"/>
          <w:sz w:val="20"/>
        </w:rPr>
        <w:t>选文件中的合同条件无保留、无条件同意，特此声明及承诺。</w:t>
      </w:r>
    </w:p>
    <w:p>
      <w:pPr>
        <w:spacing w:line="460" w:lineRule="exact"/>
        <w:ind w:firstLine="400" w:firstLineChars="200"/>
        <w:rPr>
          <w:rFonts w:hint="eastAsia" w:ascii="宋体" w:hAnsi="宋体"/>
          <w:b/>
          <w:sz w:val="20"/>
          <w:szCs w:val="24"/>
          <w:u w:val="single"/>
        </w:rPr>
      </w:pPr>
      <w:r>
        <w:rPr>
          <w:rFonts w:ascii="宋体" w:hAnsi="宋体"/>
          <w:sz w:val="20"/>
        </w:rPr>
        <w:t>3、如果贵公司接受我方的参选，我方保证按合同规定的期限完成</w:t>
      </w:r>
      <w:r>
        <w:rPr>
          <w:rFonts w:hint="eastAsia" w:ascii="宋体" w:hAnsi="宋体"/>
          <w:b/>
          <w:sz w:val="20"/>
          <w:szCs w:val="24"/>
          <w:u w:val="single"/>
        </w:rPr>
        <w:t>龙机场东车辆段上盖物业开发项目</w:t>
      </w:r>
    </w:p>
    <w:p>
      <w:pPr>
        <w:spacing w:line="460" w:lineRule="exact"/>
        <w:ind w:firstLine="402" w:firstLineChars="200"/>
        <w:rPr>
          <w:rFonts w:ascii="宋体" w:hAnsi="宋体"/>
          <w:sz w:val="20"/>
        </w:rPr>
      </w:pPr>
      <w:r>
        <w:rPr>
          <w:rFonts w:hint="eastAsia" w:ascii="宋体" w:hAnsi="宋体"/>
          <w:b/>
          <w:sz w:val="20"/>
          <w:szCs w:val="24"/>
          <w:u w:val="single"/>
        </w:rPr>
        <w:t>土壤环境初步调查服务</w:t>
      </w:r>
      <w:r>
        <w:rPr>
          <w:rFonts w:ascii="宋体" w:hAnsi="宋体"/>
          <w:sz w:val="20"/>
        </w:rPr>
        <w:t>工作。</w:t>
      </w:r>
    </w:p>
    <w:p>
      <w:pPr>
        <w:spacing w:line="460" w:lineRule="exact"/>
        <w:ind w:firstLine="400" w:firstLineChars="200"/>
        <w:rPr>
          <w:rFonts w:ascii="宋体" w:hAnsi="宋体"/>
          <w:sz w:val="20"/>
        </w:rPr>
      </w:pPr>
      <w:r>
        <w:rPr>
          <w:rFonts w:ascii="宋体" w:hAnsi="宋体"/>
          <w:sz w:val="20"/>
        </w:rPr>
        <w:t>4、我方同意在规定的递交参选书截止之日起</w:t>
      </w:r>
      <w:r>
        <w:rPr>
          <w:rFonts w:hint="eastAsia" w:ascii="宋体" w:hAnsi="宋体"/>
          <w:sz w:val="20"/>
        </w:rPr>
        <w:t>180</w:t>
      </w:r>
      <w:r>
        <w:rPr>
          <w:rFonts w:ascii="宋体" w:hAnsi="宋体"/>
          <w:sz w:val="20"/>
        </w:rPr>
        <w:t>天内遵守本参选。在该期限期满之前，本报价对我方始终有约束力，并可随时被接受。</w:t>
      </w:r>
    </w:p>
    <w:p>
      <w:pPr>
        <w:spacing w:line="460" w:lineRule="exact"/>
        <w:ind w:firstLine="400" w:firstLineChars="200"/>
        <w:rPr>
          <w:rFonts w:ascii="宋体" w:hAnsi="宋体"/>
          <w:sz w:val="20"/>
        </w:rPr>
      </w:pPr>
      <w:r>
        <w:rPr>
          <w:rFonts w:ascii="宋体" w:hAnsi="宋体"/>
          <w:sz w:val="20"/>
        </w:rPr>
        <w:t>5、如果我方中</w:t>
      </w:r>
      <w:r>
        <w:rPr>
          <w:rFonts w:hint="eastAsia" w:ascii="宋体" w:hAnsi="宋体"/>
          <w:sz w:val="20"/>
        </w:rPr>
        <w:t>选</w:t>
      </w:r>
      <w:r>
        <w:rPr>
          <w:rFonts w:ascii="宋体" w:hAnsi="宋体"/>
          <w:sz w:val="20"/>
        </w:rPr>
        <w:t>，我方保证在规定的期限内提供相应的服务。</w:t>
      </w:r>
    </w:p>
    <w:p>
      <w:pPr>
        <w:spacing w:line="460" w:lineRule="exact"/>
        <w:ind w:firstLine="400" w:firstLineChars="200"/>
        <w:rPr>
          <w:rFonts w:ascii="宋体" w:hAnsi="宋体"/>
          <w:sz w:val="20"/>
        </w:rPr>
      </w:pPr>
      <w:r>
        <w:rPr>
          <w:rFonts w:ascii="宋体" w:hAnsi="宋体"/>
          <w:sz w:val="20"/>
        </w:rPr>
        <w:t>6、我方承诺：</w:t>
      </w:r>
      <w:r>
        <w:rPr>
          <w:rFonts w:hint="eastAsia" w:ascii="宋体" w:hAnsi="宋体"/>
          <w:sz w:val="20"/>
        </w:rPr>
        <w:t>（1）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2）</w:t>
      </w:r>
      <w:r>
        <w:rPr>
          <w:rFonts w:ascii="宋体" w:hAnsi="宋体"/>
          <w:sz w:val="20"/>
        </w:rPr>
        <w:t>参选人所委派的项目组主要人员在中</w:t>
      </w:r>
      <w:r>
        <w:rPr>
          <w:rFonts w:hint="eastAsia" w:ascii="宋体" w:hAnsi="宋体"/>
          <w:sz w:val="20"/>
        </w:rPr>
        <w:t>选</w:t>
      </w:r>
      <w:r>
        <w:rPr>
          <w:rFonts w:ascii="宋体" w:hAnsi="宋体"/>
          <w:sz w:val="20"/>
        </w:rPr>
        <w:t>后不得任意更改，如确需变更，需经比选人认可同意，如未经比选人同意，我方自行变更参选文件中委派的主要人员（项目经理、项目组主要人员），自愿接受相应处罚。</w:t>
      </w:r>
    </w:p>
    <w:p>
      <w:pPr>
        <w:spacing w:line="460" w:lineRule="exact"/>
        <w:ind w:firstLine="400" w:firstLineChars="200"/>
        <w:rPr>
          <w:rFonts w:ascii="宋体" w:hAnsi="宋体"/>
          <w:sz w:val="20"/>
        </w:rPr>
      </w:pPr>
      <w:r>
        <w:rPr>
          <w:rFonts w:ascii="宋体" w:hAnsi="宋体"/>
          <w:sz w:val="20"/>
        </w:rPr>
        <w:t>7、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460" w:lineRule="exact"/>
        <w:ind w:firstLine="400" w:firstLineChars="200"/>
        <w:rPr>
          <w:rFonts w:hint="eastAsia" w:ascii="宋体" w:hAnsi="宋体"/>
          <w:sz w:val="20"/>
        </w:rPr>
      </w:pPr>
      <w:r>
        <w:rPr>
          <w:rFonts w:hint="eastAsia" w:ascii="宋体" w:hAnsi="宋体"/>
          <w:sz w:val="20"/>
        </w:rPr>
        <w:t>8、我方承诺无条件服从条款：“</w:t>
      </w:r>
      <w:r>
        <w:rPr>
          <w:rFonts w:hint="eastAsia" w:ascii="宋体" w:hAnsi="宋体"/>
          <w:sz w:val="20"/>
          <w:szCs w:val="24"/>
        </w:rPr>
        <w:t>比选人在与参选人签订正式合同之前任何时候均有权宣布终止比选程序，对受影响的参选人不承担任何责任，也无义务向受影响的参选人作出解释</w:t>
      </w:r>
      <w:r>
        <w:rPr>
          <w:rFonts w:hint="eastAsia" w:ascii="宋体" w:hAnsi="宋体"/>
          <w:sz w:val="20"/>
        </w:rPr>
        <w:t>。”</w:t>
      </w:r>
    </w:p>
    <w:p>
      <w:pPr>
        <w:spacing w:line="460" w:lineRule="exact"/>
        <w:ind w:firstLine="400" w:firstLineChars="200"/>
        <w:rPr>
          <w:rFonts w:ascii="宋体" w:hAnsi="宋体"/>
          <w:sz w:val="20"/>
        </w:rPr>
      </w:pPr>
      <w:r>
        <w:rPr>
          <w:rFonts w:ascii="宋体" w:hAnsi="宋体"/>
          <w:sz w:val="20"/>
        </w:rPr>
        <w:t>参选人：（盖章）</w:t>
      </w:r>
      <w:r>
        <w:rPr>
          <w:rFonts w:ascii="宋体" w:hAnsi="宋体"/>
          <w:sz w:val="20"/>
          <w:u w:val="single"/>
        </w:rPr>
        <w:t xml:space="preserve">         [参选人名称]                           </w:t>
      </w:r>
    </w:p>
    <w:p>
      <w:pPr>
        <w:spacing w:line="460" w:lineRule="exact"/>
        <w:ind w:firstLine="400" w:firstLineChars="200"/>
        <w:rPr>
          <w:rFonts w:ascii="宋体" w:hAnsi="宋体"/>
          <w:sz w:val="20"/>
          <w:u w:val="single"/>
        </w:rPr>
      </w:pPr>
      <w:r>
        <w:rPr>
          <w:rFonts w:ascii="宋体" w:hAnsi="宋体"/>
          <w:sz w:val="20"/>
        </w:rPr>
        <w:t>法人代表或授权代理人：</w:t>
      </w:r>
      <w:r>
        <w:rPr>
          <w:rFonts w:hint="eastAsia" w:ascii="宋体" w:hAnsi="宋体"/>
          <w:sz w:val="20"/>
        </w:rPr>
        <w:t xml:space="preserve">          </w:t>
      </w:r>
      <w:r>
        <w:rPr>
          <w:rFonts w:ascii="宋体" w:hAnsi="宋体"/>
          <w:sz w:val="20"/>
        </w:rPr>
        <w:t xml:space="preserve">           联系人：</w:t>
      </w:r>
    </w:p>
    <w:p>
      <w:pPr>
        <w:pStyle w:val="13"/>
        <w:spacing w:line="460" w:lineRule="exact"/>
        <w:ind w:firstLine="400" w:firstLineChars="200"/>
        <w:rPr>
          <w:rFonts w:ascii="宋体" w:hAnsi="宋体"/>
          <w:sz w:val="20"/>
          <w:u w:val="single"/>
        </w:rPr>
      </w:pPr>
      <w:r>
        <w:rPr>
          <w:rFonts w:ascii="宋体" w:hAnsi="宋体"/>
          <w:sz w:val="20"/>
        </w:rPr>
        <w:t>电话：</w:t>
      </w:r>
      <w:r>
        <w:rPr>
          <w:rFonts w:hint="eastAsia" w:ascii="宋体" w:hAnsi="宋体"/>
          <w:sz w:val="20"/>
        </w:rPr>
        <w:t xml:space="preserve">                         </w:t>
      </w:r>
      <w:r>
        <w:rPr>
          <w:rFonts w:ascii="宋体" w:hAnsi="宋体"/>
          <w:sz w:val="20"/>
        </w:rPr>
        <w:t xml:space="preserve">           </w:t>
      </w:r>
      <w:r>
        <w:rPr>
          <w:rFonts w:hint="eastAsia" w:ascii="宋体" w:hAnsi="宋体"/>
          <w:sz w:val="20"/>
        </w:rPr>
        <w:t xml:space="preserve"> </w:t>
      </w:r>
      <w:r>
        <w:rPr>
          <w:rFonts w:ascii="宋体" w:hAnsi="宋体"/>
          <w:sz w:val="20"/>
        </w:rPr>
        <w:t>传真：</w:t>
      </w:r>
    </w:p>
    <w:p>
      <w:pPr>
        <w:spacing w:line="460" w:lineRule="exact"/>
        <w:ind w:firstLine="400" w:firstLineChars="200"/>
        <w:rPr>
          <w:rFonts w:ascii="宋体" w:hAnsi="宋体"/>
          <w:sz w:val="20"/>
        </w:rPr>
      </w:pPr>
      <w:r>
        <w:rPr>
          <w:rFonts w:ascii="宋体" w:hAnsi="宋体"/>
          <w:sz w:val="20"/>
        </w:rPr>
        <w:t>日期：</w:t>
      </w:r>
      <w:r>
        <w:rPr>
          <w:rFonts w:hint="eastAsia" w:ascii="宋体" w:hAnsi="宋体"/>
          <w:sz w:val="20"/>
        </w:rPr>
        <w:t xml:space="preserve">     </w:t>
      </w:r>
      <w:r>
        <w:rPr>
          <w:rFonts w:ascii="宋体" w:hAnsi="宋体"/>
          <w:sz w:val="20"/>
        </w:rPr>
        <w:t>年</w:t>
      </w:r>
      <w:r>
        <w:rPr>
          <w:rFonts w:hint="eastAsia" w:ascii="宋体" w:hAnsi="宋体"/>
          <w:sz w:val="20"/>
        </w:rPr>
        <w:t xml:space="preserve">   </w:t>
      </w:r>
      <w:r>
        <w:rPr>
          <w:rFonts w:ascii="宋体" w:hAnsi="宋体"/>
          <w:sz w:val="20"/>
        </w:rPr>
        <w:t>月</w:t>
      </w:r>
      <w:r>
        <w:rPr>
          <w:rFonts w:hint="eastAsia" w:ascii="宋体" w:hAnsi="宋体"/>
          <w:sz w:val="20"/>
        </w:rPr>
        <w:t xml:space="preserve">   </w:t>
      </w:r>
      <w:r>
        <w:rPr>
          <w:rFonts w:ascii="宋体" w:hAnsi="宋体"/>
          <w:sz w:val="20"/>
        </w:rPr>
        <w:t>日</w:t>
      </w:r>
    </w:p>
    <w:p>
      <w:pPr>
        <w:spacing w:line="460" w:lineRule="exact"/>
        <w:ind w:firstLine="400" w:firstLineChars="200"/>
        <w:rPr>
          <w:rFonts w:ascii="宋体" w:hAnsi="宋体"/>
          <w:sz w:val="20"/>
        </w:rPr>
      </w:pPr>
    </w:p>
    <w:p>
      <w:pPr>
        <w:spacing w:line="460" w:lineRule="exact"/>
        <w:ind w:firstLine="400" w:firstLineChars="200"/>
        <w:rPr>
          <w:rFonts w:ascii="宋体" w:hAnsi="宋体"/>
          <w:sz w:val="20"/>
        </w:rPr>
      </w:pPr>
    </w:p>
    <w:p>
      <w:pPr>
        <w:spacing w:line="460" w:lineRule="exact"/>
        <w:ind w:firstLine="400" w:firstLineChars="200"/>
        <w:rPr>
          <w:rFonts w:ascii="宋体" w:hAnsi="宋体"/>
          <w:sz w:val="20"/>
        </w:rPr>
      </w:pPr>
    </w:p>
    <w:p>
      <w:pPr>
        <w:spacing w:line="460" w:lineRule="exact"/>
        <w:ind w:firstLine="400" w:firstLineChars="200"/>
        <w:rPr>
          <w:rFonts w:ascii="宋体" w:hAnsi="宋体"/>
          <w:sz w:val="20"/>
        </w:rPr>
      </w:pPr>
    </w:p>
    <w:p>
      <w:pPr>
        <w:pStyle w:val="23"/>
        <w:spacing w:line="460" w:lineRule="exact"/>
        <w:rPr>
          <w:rFonts w:hAnsi="宋体"/>
          <w:b/>
          <w:bCs/>
          <w:sz w:val="28"/>
          <w:szCs w:val="28"/>
        </w:rPr>
      </w:pPr>
      <w:r>
        <w:rPr>
          <w:rFonts w:hAnsi="宋体"/>
          <w:b/>
          <w:bCs/>
          <w:sz w:val="28"/>
          <w:szCs w:val="28"/>
        </w:rPr>
        <w:t>二、价格清单格式</w:t>
      </w:r>
    </w:p>
    <w:p>
      <w:pPr>
        <w:pStyle w:val="23"/>
        <w:spacing w:before="120" w:beforeLines="50" w:after="120" w:afterLines="50" w:line="520" w:lineRule="exact"/>
        <w:ind w:firstLine="220" w:firstLineChars="50"/>
        <w:jc w:val="center"/>
        <w:rPr>
          <w:rFonts w:hint="eastAsia" w:ascii="Times New Roman" w:hAnsi="Times New Roman"/>
          <w:sz w:val="44"/>
          <w:szCs w:val="44"/>
        </w:rPr>
      </w:pPr>
      <w:r>
        <w:rPr>
          <w:rFonts w:hint="eastAsia" w:ascii="Times New Roman" w:hAnsi="Times New Roman"/>
          <w:sz w:val="44"/>
          <w:szCs w:val="44"/>
        </w:rPr>
        <w:t>价格清单</w:t>
      </w:r>
    </w:p>
    <w:p/>
    <w:p/>
    <w:p>
      <w:pPr>
        <w:tabs>
          <w:tab w:val="left" w:pos="8364"/>
        </w:tabs>
        <w:snapToGrid w:val="0"/>
        <w:spacing w:line="360" w:lineRule="auto"/>
        <w:ind w:right="32"/>
        <w:jc w:val="right"/>
        <w:rPr>
          <w:rFonts w:ascii="宋体" w:hAnsi="宋体"/>
          <w:sz w:val="24"/>
          <w:u w:val="single"/>
        </w:rPr>
      </w:pPr>
      <w:r>
        <w:rPr>
          <w:rFonts w:hint="eastAsia" w:ascii="宋体" w:hAnsi="宋体"/>
          <w:sz w:val="24"/>
        </w:rPr>
        <w:t xml:space="preserve">  货币单位：</w:t>
      </w:r>
      <w:r>
        <w:rPr>
          <w:rFonts w:hint="eastAsia" w:ascii="宋体" w:hAnsi="宋体"/>
          <w:sz w:val="24"/>
          <w:u w:val="single"/>
        </w:rPr>
        <w:t>人民币（元）</w:t>
      </w:r>
    </w:p>
    <w:tbl>
      <w:tblPr>
        <w:tblStyle w:val="47"/>
        <w:tblW w:w="8930" w:type="dxa"/>
        <w:tblInd w:w="17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2693"/>
        <w:gridCol w:w="6237"/>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747" w:hRule="atLeast"/>
          <w:tblHeader/>
        </w:trPr>
        <w:tc>
          <w:tcPr>
            <w:tcW w:w="2693" w:type="dxa"/>
            <w:tcBorders>
              <w:top w:val="single" w:color="auto" w:sz="4" w:space="0"/>
              <w:left w:val="single" w:color="auto" w:sz="4" w:space="0"/>
              <w:bottom w:val="single" w:color="auto" w:sz="4" w:space="0"/>
              <w:right w:val="single" w:color="auto" w:sz="4" w:space="0"/>
            </w:tcBorders>
            <w:noWrap w:val="0"/>
            <w:vAlign w:val="center"/>
          </w:tcPr>
          <w:p>
            <w:pPr>
              <w:tabs>
                <w:tab w:val="left" w:pos="8364"/>
              </w:tabs>
              <w:snapToGrid w:val="0"/>
              <w:ind w:right="-58"/>
              <w:jc w:val="center"/>
              <w:rPr>
                <w:rFonts w:ascii="宋体" w:hAnsi="宋体"/>
                <w:b/>
                <w:bCs/>
                <w:sz w:val="24"/>
              </w:rPr>
            </w:pPr>
            <w:r>
              <w:rPr>
                <w:rFonts w:hint="eastAsia" w:ascii="宋体" w:hAnsi="宋体"/>
                <w:b/>
                <w:bCs/>
                <w:sz w:val="24"/>
              </w:rPr>
              <w:t>项目内容</w:t>
            </w:r>
          </w:p>
        </w:tc>
        <w:tc>
          <w:tcPr>
            <w:tcW w:w="6237" w:type="dxa"/>
            <w:tcBorders>
              <w:top w:val="single" w:color="auto" w:sz="4" w:space="0"/>
              <w:left w:val="single" w:color="auto" w:sz="4" w:space="0"/>
              <w:right w:val="single" w:color="auto" w:sz="4" w:space="0"/>
            </w:tcBorders>
            <w:noWrap w:val="0"/>
            <w:vAlign w:val="center"/>
          </w:tcPr>
          <w:p>
            <w:pPr>
              <w:tabs>
                <w:tab w:val="left" w:pos="8364"/>
              </w:tabs>
              <w:snapToGrid w:val="0"/>
              <w:ind w:right="-58"/>
              <w:jc w:val="center"/>
              <w:rPr>
                <w:rFonts w:hint="eastAsia" w:ascii="宋体" w:hAnsi="宋体"/>
                <w:b/>
                <w:bCs/>
                <w:sz w:val="24"/>
              </w:rPr>
            </w:pPr>
            <w:r>
              <w:rPr>
                <w:rFonts w:hint="eastAsia" w:ascii="宋体" w:hAnsi="宋体"/>
                <w:b/>
                <w:bCs/>
                <w:sz w:val="24"/>
              </w:rPr>
              <w:t>总价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1121" w:hRule="atLeast"/>
        </w:trPr>
        <w:tc>
          <w:tcPr>
            <w:tcW w:w="2693" w:type="dxa"/>
            <w:tcBorders>
              <w:top w:val="single" w:color="auto" w:sz="4" w:space="0"/>
              <w:left w:val="single" w:color="auto" w:sz="4" w:space="0"/>
              <w:bottom w:val="single" w:color="auto" w:sz="4" w:space="0"/>
              <w:right w:val="single" w:color="auto" w:sz="4" w:space="0"/>
            </w:tcBorders>
            <w:noWrap w:val="0"/>
            <w:vAlign w:val="center"/>
          </w:tcPr>
          <w:p>
            <w:pPr>
              <w:tabs>
                <w:tab w:val="left" w:pos="8364"/>
              </w:tabs>
              <w:snapToGrid w:val="0"/>
              <w:ind w:right="153"/>
              <w:rPr>
                <w:rFonts w:ascii="宋体" w:hAnsi="宋体" w:cs="宋体"/>
                <w:kern w:val="0"/>
                <w:sz w:val="24"/>
                <w:szCs w:val="24"/>
              </w:rPr>
            </w:pPr>
            <w:r>
              <w:rPr>
                <w:rFonts w:hint="eastAsia" w:ascii="宋体" w:hAnsi="宋体"/>
                <w:b/>
                <w:sz w:val="24"/>
                <w:szCs w:val="24"/>
                <w:u w:val="single"/>
              </w:rPr>
              <w:t>机场东车辆段上盖物业开发项目土壤环境初步调查服务费用</w:t>
            </w:r>
          </w:p>
        </w:tc>
        <w:tc>
          <w:tcPr>
            <w:tcW w:w="6237" w:type="dxa"/>
            <w:tcBorders>
              <w:top w:val="single" w:color="auto" w:sz="4" w:space="0"/>
              <w:left w:val="single" w:color="auto" w:sz="4" w:space="0"/>
              <w:bottom w:val="single" w:color="auto" w:sz="4" w:space="0"/>
              <w:right w:val="single" w:color="auto" w:sz="4" w:space="0"/>
            </w:tcBorders>
            <w:noWrap w:val="0"/>
            <w:vAlign w:val="center"/>
          </w:tcPr>
          <w:p>
            <w:pPr>
              <w:tabs>
                <w:tab w:val="left" w:pos="8364"/>
              </w:tabs>
              <w:adjustRightInd w:val="0"/>
              <w:snapToGrid w:val="0"/>
              <w:spacing w:line="260" w:lineRule="exact"/>
              <w:ind w:right="153"/>
              <w:rPr>
                <w:rFonts w:hint="eastAsia" w:ascii="宋体" w:hAnsi="宋体" w:cs="宋体"/>
                <w:kern w:val="0"/>
                <w:sz w:val="24"/>
                <w:szCs w:val="24"/>
              </w:rPr>
            </w:pPr>
            <w:r>
              <w:rPr>
                <w:rFonts w:hint="eastAsia" w:ascii="宋体" w:hAnsi="宋体" w:cs="宋体"/>
                <w:kern w:val="0"/>
                <w:sz w:val="24"/>
                <w:szCs w:val="24"/>
              </w:rPr>
              <w:t>大写：</w:t>
            </w:r>
            <w:r>
              <w:rPr>
                <w:rFonts w:ascii="宋体" w:hAnsi="宋体" w:cs="宋体"/>
                <w:kern w:val="0"/>
                <w:sz w:val="24"/>
                <w:szCs w:val="24"/>
              </w:rPr>
              <w:t xml:space="preserve">人民币          </w:t>
            </w:r>
            <w:r>
              <w:rPr>
                <w:rFonts w:hint="eastAsia" w:ascii="宋体" w:hAnsi="宋体" w:cs="宋体"/>
                <w:kern w:val="0"/>
                <w:sz w:val="24"/>
                <w:szCs w:val="24"/>
              </w:rPr>
              <w:t xml:space="preserve">     </w:t>
            </w:r>
            <w:r>
              <w:rPr>
                <w:rFonts w:ascii="宋体" w:hAnsi="宋体" w:cs="宋体"/>
                <w:kern w:val="0"/>
                <w:sz w:val="24"/>
                <w:szCs w:val="24"/>
              </w:rPr>
              <w:t>元整</w:t>
            </w:r>
          </w:p>
          <w:p>
            <w:pPr>
              <w:tabs>
                <w:tab w:val="left" w:pos="8364"/>
              </w:tabs>
              <w:adjustRightInd w:val="0"/>
              <w:snapToGrid w:val="0"/>
              <w:spacing w:line="260" w:lineRule="exact"/>
              <w:ind w:right="153"/>
              <w:rPr>
                <w:rFonts w:hint="eastAsia" w:ascii="宋体" w:hAnsi="宋体" w:cs="宋体"/>
                <w:kern w:val="0"/>
                <w:sz w:val="24"/>
                <w:szCs w:val="24"/>
              </w:rPr>
            </w:pPr>
          </w:p>
          <w:p>
            <w:pPr>
              <w:tabs>
                <w:tab w:val="left" w:pos="8364"/>
              </w:tabs>
              <w:adjustRightInd w:val="0"/>
              <w:snapToGrid w:val="0"/>
              <w:spacing w:line="260" w:lineRule="exact"/>
              <w:ind w:right="153"/>
              <w:rPr>
                <w:rFonts w:ascii="宋体" w:hAnsi="宋体" w:cs="宋体"/>
                <w:kern w:val="0"/>
                <w:sz w:val="24"/>
                <w:szCs w:val="24"/>
              </w:rPr>
            </w:pPr>
          </w:p>
          <w:p>
            <w:pPr>
              <w:tabs>
                <w:tab w:val="left" w:pos="8364"/>
              </w:tabs>
              <w:adjustRightInd w:val="0"/>
              <w:snapToGrid w:val="0"/>
              <w:spacing w:line="260" w:lineRule="exact"/>
              <w:ind w:right="153"/>
              <w:rPr>
                <w:rFonts w:hint="eastAsia" w:ascii="宋体" w:hAnsi="宋体" w:cs="宋体"/>
                <w:kern w:val="0"/>
                <w:sz w:val="24"/>
                <w:szCs w:val="24"/>
              </w:rPr>
            </w:pPr>
            <w:r>
              <w:rPr>
                <w:rFonts w:ascii="宋体" w:hAnsi="宋体" w:cs="宋体"/>
                <w:kern w:val="0"/>
                <w:sz w:val="24"/>
                <w:szCs w:val="24"/>
              </w:rPr>
              <w:t xml:space="preserve">小写：RMB        </w:t>
            </w:r>
            <w:r>
              <w:rPr>
                <w:rFonts w:hint="eastAsia" w:ascii="宋体" w:hAnsi="宋体" w:cs="宋体"/>
                <w:kern w:val="0"/>
                <w:sz w:val="24"/>
                <w:szCs w:val="24"/>
              </w:rPr>
              <w:t xml:space="preserve">  </w:t>
            </w:r>
            <w:r>
              <w:rPr>
                <w:rFonts w:ascii="宋体" w:hAnsi="宋体" w:cs="宋体"/>
                <w:kern w:val="0"/>
                <w:sz w:val="24"/>
                <w:szCs w:val="24"/>
              </w:rPr>
              <w:t xml:space="preserve">   </w:t>
            </w:r>
            <w:r>
              <w:rPr>
                <w:rFonts w:hint="eastAsia" w:ascii="宋体" w:hAnsi="宋体" w:cs="宋体"/>
                <w:kern w:val="0"/>
                <w:sz w:val="24"/>
                <w:szCs w:val="24"/>
              </w:rPr>
              <w:t xml:space="preserve">    </w:t>
            </w:r>
            <w:r>
              <w:rPr>
                <w:rFonts w:ascii="宋体" w:hAnsi="宋体" w:cs="宋体"/>
                <w:kern w:val="0"/>
                <w:sz w:val="24"/>
                <w:szCs w:val="24"/>
              </w:rPr>
              <w:t xml:space="preserve"> 元整</w:t>
            </w:r>
          </w:p>
        </w:tc>
      </w:tr>
    </w:tbl>
    <w:p>
      <w:pPr>
        <w:jc w:val="left"/>
        <w:rPr>
          <w:rFonts w:ascii="宋体" w:hAnsi="宋体" w:cs="宋体-18030"/>
          <w:sz w:val="24"/>
          <w:szCs w:val="24"/>
        </w:rPr>
      </w:pPr>
    </w:p>
    <w:p>
      <w:pPr>
        <w:spacing w:line="400" w:lineRule="exact"/>
        <w:jc w:val="left"/>
        <w:rPr>
          <w:rFonts w:hint="eastAsia" w:ascii="宋体" w:hAnsi="宋体" w:cs="宋体-18030"/>
          <w:sz w:val="24"/>
          <w:szCs w:val="24"/>
        </w:rPr>
      </w:pPr>
    </w:p>
    <w:p>
      <w:pPr>
        <w:spacing w:line="460" w:lineRule="exact"/>
        <w:ind w:firstLine="480" w:firstLineChars="200"/>
        <w:rPr>
          <w:rFonts w:hint="eastAsia" w:ascii="宋体" w:hAnsi="宋体"/>
          <w:sz w:val="24"/>
          <w:szCs w:val="24"/>
        </w:rPr>
      </w:pPr>
      <w:r>
        <w:rPr>
          <w:rFonts w:hint="eastAsia" w:ascii="宋体" w:hAnsi="宋体"/>
          <w:sz w:val="24"/>
          <w:szCs w:val="24"/>
        </w:rPr>
        <w:t>本合同为总价合同，包含了乙方因履行本合同要求的所有工作任务而投入的一切成本费用，且不随通货膨胀的影响而变化。包括但不限于人工费用（含管理费用）、交通餐饮住宿费用，报告编制文印费用、考察调研及技术交流费用、利润、乙方在提供本咨询服务时应交缴的各种税费及调研费、专家评审</w:t>
      </w:r>
      <w:r>
        <w:rPr>
          <w:rFonts w:ascii="宋体" w:hAnsi="宋体"/>
          <w:sz w:val="24"/>
          <w:szCs w:val="24"/>
        </w:rPr>
        <w:t>或</w:t>
      </w:r>
      <w:r>
        <w:rPr>
          <w:rFonts w:hint="eastAsia" w:ascii="宋体" w:hAnsi="宋体"/>
          <w:sz w:val="24"/>
          <w:szCs w:val="24"/>
        </w:rPr>
        <w:t>验收费等。</w:t>
      </w:r>
    </w:p>
    <w:p>
      <w:pPr>
        <w:jc w:val="left"/>
        <w:rPr>
          <w:rFonts w:ascii="宋体" w:hAnsi="宋体" w:cs="宋体-18030"/>
          <w:sz w:val="24"/>
          <w:szCs w:val="24"/>
        </w:rPr>
      </w:pPr>
    </w:p>
    <w:p>
      <w:pPr>
        <w:jc w:val="left"/>
        <w:rPr>
          <w:rFonts w:ascii="宋体" w:hAnsi="宋体" w:cs="宋体-18030"/>
          <w:sz w:val="24"/>
          <w:szCs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r>
        <w:rPr>
          <w:rFonts w:hint="eastAsia" w:ascii="宋体" w:hAnsi="宋体"/>
          <w:sz w:val="24"/>
        </w:rPr>
        <w:t xml:space="preserve">       参选人：（盖章）</w:t>
      </w:r>
      <w:r>
        <w:rPr>
          <w:rFonts w:hint="eastAsia" w:ascii="宋体" w:hAnsi="宋体"/>
          <w:sz w:val="24"/>
          <w:u w:val="single"/>
        </w:rPr>
        <w:t xml:space="preserve">         [参选人名称]                   </w:t>
      </w:r>
    </w:p>
    <w:p>
      <w:pPr>
        <w:spacing w:line="560" w:lineRule="exact"/>
        <w:ind w:firstLine="480" w:firstLineChars="200"/>
        <w:rPr>
          <w:rFonts w:ascii="宋体" w:hAnsi="宋体"/>
          <w:sz w:val="24"/>
          <w:u w:val="single"/>
        </w:rPr>
      </w:pPr>
      <w:r>
        <w:rPr>
          <w:rFonts w:hint="eastAsia" w:ascii="宋体" w:hAnsi="宋体"/>
          <w:sz w:val="24"/>
        </w:rPr>
        <w:t xml:space="preserve">   法人代表或授权代理人：</w:t>
      </w:r>
    </w:p>
    <w:p>
      <w:pPr>
        <w:spacing w:line="560" w:lineRule="exact"/>
        <w:rPr>
          <w:rFonts w:ascii="宋体" w:hAnsi="宋体"/>
          <w:sz w:val="24"/>
        </w:rPr>
      </w:pPr>
      <w:r>
        <w:rPr>
          <w:rFonts w:hint="eastAsia" w:ascii="宋体" w:hAnsi="宋体"/>
          <w:sz w:val="24"/>
        </w:rPr>
        <w:t xml:space="preserve">       日  期：   年    月    日</w:t>
      </w:r>
    </w:p>
    <w:p>
      <w:pPr>
        <w:spacing w:line="360" w:lineRule="auto"/>
        <w:ind w:firstLine="420"/>
        <w:rPr>
          <w:rFonts w:hint="eastAsia"/>
          <w:b/>
          <w:sz w:val="24"/>
          <w:szCs w:val="24"/>
        </w:rPr>
      </w:pPr>
    </w:p>
    <w:p>
      <w:pPr>
        <w:pStyle w:val="4"/>
        <w:numPr>
          <w:ilvl w:val="2"/>
          <w:numId w:val="0"/>
        </w:numPr>
        <w:spacing w:before="240" w:beforeLines="100" w:after="120" w:afterLines="50" w:line="560" w:lineRule="exact"/>
        <w:ind w:left="1365" w:leftChars="650" w:firstLine="562" w:firstLineChars="200"/>
        <w:outlineLvl w:val="9"/>
        <w:rPr>
          <w:rFonts w:hint="eastAsia" w:ascii="黑体" w:hAnsi="黑体" w:eastAsia="黑体"/>
          <w:bCs/>
          <w:sz w:val="36"/>
          <w:szCs w:val="36"/>
        </w:rPr>
        <w:sectPr>
          <w:headerReference r:id="rId8" w:type="first"/>
          <w:footerReference r:id="rId9" w:type="first"/>
          <w:headerReference r:id="rId7" w:type="default"/>
          <w:pgSz w:w="11907" w:h="16840"/>
          <w:pgMar w:top="1134" w:right="1021" w:bottom="1134" w:left="1440" w:header="567" w:footer="868" w:gutter="0"/>
          <w:cols w:space="720" w:num="1"/>
          <w:titlePg/>
          <w:docGrid w:linePitch="380" w:charSpace="0"/>
        </w:sectPr>
      </w:pPr>
      <w:r>
        <w:rPr>
          <w:rFonts w:ascii="宋体" w:hAnsi="宋体"/>
          <w:sz w:val="28"/>
          <w:szCs w:val="28"/>
        </w:rPr>
        <w:br w:type="page"/>
      </w:r>
    </w:p>
    <w:bookmarkEnd w:id="31"/>
    <w:bookmarkEnd w:id="37"/>
    <w:bookmarkEnd w:id="38"/>
    <w:bookmarkEnd w:id="39"/>
    <w:bookmarkEnd w:id="40"/>
    <w:p>
      <w:pPr>
        <w:pStyle w:val="2"/>
        <w:bidi w:val="0"/>
        <w:rPr>
          <w:rFonts w:hint="eastAsia"/>
          <w:sz w:val="48"/>
          <w:szCs w:val="48"/>
        </w:rPr>
      </w:pPr>
      <w:bookmarkStart w:id="42" w:name="_Toc56526582"/>
      <w:bookmarkStart w:id="43" w:name="_Toc402782200"/>
      <w:r>
        <w:rPr>
          <w:rFonts w:hint="eastAsia"/>
          <w:sz w:val="48"/>
          <w:szCs w:val="48"/>
          <w:lang w:val="en-US" w:eastAsia="zh-CN"/>
        </w:rPr>
        <w:t xml:space="preserve">第三章  </w:t>
      </w:r>
      <w:r>
        <w:rPr>
          <w:rFonts w:hint="eastAsia"/>
          <w:sz w:val="48"/>
          <w:szCs w:val="48"/>
        </w:rPr>
        <w:t>合同部分</w:t>
      </w:r>
      <w:bookmarkEnd w:id="42"/>
    </w:p>
    <w:p>
      <w:pPr>
        <w:numPr>
          <w:ilvl w:val="0"/>
          <w:numId w:val="0"/>
        </w:numPr>
        <w:jc w:val="both"/>
        <w:rPr>
          <w:rFonts w:hint="eastAsia"/>
          <w:b/>
          <w:sz w:val="44"/>
        </w:rPr>
      </w:pPr>
    </w:p>
    <w:p>
      <w:pPr>
        <w:jc w:val="right"/>
        <w:rPr>
          <w:rFonts w:hint="eastAsia" w:ascii="宋体" w:hAnsi="宋体"/>
          <w:color w:val="000000"/>
          <w:sz w:val="36"/>
          <w:szCs w:val="36"/>
        </w:rPr>
      </w:pPr>
      <w:r>
        <w:rPr>
          <w:rFonts w:hint="eastAsia" w:ascii="宋体" w:hAnsi="宋体"/>
          <w:color w:val="000000"/>
          <w:sz w:val="44"/>
          <w:szCs w:val="44"/>
        </w:rPr>
        <w:t>正本（或副本）</w:t>
      </w:r>
    </w:p>
    <w:p>
      <w:pPr>
        <w:numPr>
          <w:ilvl w:val="0"/>
          <w:numId w:val="0"/>
        </w:numPr>
        <w:jc w:val="both"/>
        <w:rPr>
          <w:rFonts w:hint="eastAsia"/>
          <w:b/>
          <w:sz w:val="44"/>
        </w:rPr>
      </w:pPr>
    </w:p>
    <w:p>
      <w:pPr>
        <w:rPr>
          <w:rFonts w:hint="eastAsia" w:ascii="宋体" w:hAnsi="宋体"/>
          <w:sz w:val="24"/>
          <w:szCs w:val="24"/>
        </w:rPr>
      </w:pPr>
    </w:p>
    <w:p>
      <w:pPr>
        <w:rPr>
          <w:rFonts w:hint="eastAsia"/>
        </w:rPr>
      </w:pPr>
    </w:p>
    <w:bookmarkEnd w:id="32"/>
    <w:bookmarkEnd w:id="33"/>
    <w:bookmarkEnd w:id="34"/>
    <w:bookmarkEnd w:id="35"/>
    <w:bookmarkEnd w:id="36"/>
    <w:bookmarkEnd w:id="43"/>
    <w:p>
      <w:pPr>
        <w:jc w:val="center"/>
        <w:rPr>
          <w:rFonts w:hint="eastAsia"/>
          <w:sz w:val="48"/>
          <w:szCs w:val="48"/>
        </w:rPr>
      </w:pPr>
      <w:r>
        <w:rPr>
          <w:rFonts w:hint="eastAsia"/>
          <w:sz w:val="48"/>
          <w:szCs w:val="48"/>
          <w:lang w:val="en-US" w:eastAsia="zh-CN"/>
        </w:rPr>
        <w:t>机场东</w:t>
      </w:r>
      <w:r>
        <w:rPr>
          <w:rFonts w:hint="eastAsia"/>
          <w:sz w:val="48"/>
          <w:szCs w:val="48"/>
        </w:rPr>
        <w:t>车辆段上盖物业开发项目</w:t>
      </w:r>
      <w:r>
        <w:rPr>
          <w:rFonts w:hint="eastAsia"/>
          <w:sz w:val="48"/>
          <w:szCs w:val="48"/>
          <w:lang w:val="en-US" w:eastAsia="zh-CN"/>
        </w:rPr>
        <w:t>土壤环境初步调查</w:t>
      </w:r>
      <w:r>
        <w:rPr>
          <w:rFonts w:hint="eastAsia"/>
          <w:sz w:val="48"/>
          <w:szCs w:val="48"/>
        </w:rPr>
        <w:t>服务合同</w:t>
      </w:r>
    </w:p>
    <w:p>
      <w:pPr>
        <w:jc w:val="center"/>
        <w:rPr>
          <w:rFonts w:hint="eastAsia"/>
          <w:sz w:val="48"/>
          <w:szCs w:val="48"/>
        </w:rPr>
      </w:pPr>
    </w:p>
    <w:p>
      <w:pPr>
        <w:jc w:val="center"/>
        <w:rPr>
          <w:rFonts w:hint="eastAsia"/>
          <w:sz w:val="32"/>
          <w:szCs w:val="32"/>
        </w:rPr>
      </w:pPr>
    </w:p>
    <w:p>
      <w:pPr>
        <w:jc w:val="center"/>
        <w:rPr>
          <w:rFonts w:hint="eastAsia"/>
          <w:sz w:val="32"/>
          <w:szCs w:val="32"/>
        </w:rPr>
      </w:pPr>
      <w:r>
        <w:rPr>
          <w:rFonts w:hint="eastAsia"/>
          <w:sz w:val="32"/>
          <w:szCs w:val="32"/>
        </w:rPr>
        <w:t>合同编号：</w:t>
      </w:r>
    </w:p>
    <w:p>
      <w:pPr>
        <w:rPr>
          <w:rFonts w:hint="eastAsia"/>
          <w:sz w:val="32"/>
          <w:szCs w:val="32"/>
        </w:rPr>
      </w:pPr>
    </w:p>
    <w:p>
      <w:pPr>
        <w:rPr>
          <w:sz w:val="32"/>
          <w:szCs w:val="32"/>
        </w:rPr>
      </w:pPr>
      <w:r>
        <w:rPr>
          <w:rFonts w:hint="eastAsia"/>
          <w:sz w:val="32"/>
          <w:szCs w:val="32"/>
        </w:rPr>
        <w:t xml:space="preserve">                     </w:t>
      </w:r>
    </w:p>
    <w:p>
      <w:pPr>
        <w:rPr>
          <w:rFonts w:hint="default"/>
          <w:sz w:val="32"/>
          <w:szCs w:val="32"/>
          <w:lang w:val="en-US" w:eastAsia="zh-CN"/>
        </w:rPr>
      </w:pPr>
      <w:r>
        <w:rPr>
          <w:rFonts w:hint="eastAsia"/>
          <w:sz w:val="32"/>
          <w:szCs w:val="32"/>
          <w:lang w:val="en-US" w:eastAsia="zh-CN"/>
        </w:rPr>
        <w:t xml:space="preserve">  </w:t>
      </w:r>
    </w:p>
    <w:p>
      <w:pPr>
        <w:rPr>
          <w:rFonts w:hint="eastAsia"/>
          <w:sz w:val="32"/>
          <w:szCs w:val="32"/>
        </w:rPr>
      </w:pPr>
    </w:p>
    <w:p>
      <w:pPr>
        <w:rPr>
          <w:rFonts w:hint="eastAsia"/>
          <w:sz w:val="32"/>
          <w:szCs w:val="32"/>
        </w:rPr>
      </w:pPr>
    </w:p>
    <w:tbl>
      <w:tblPr>
        <w:tblStyle w:val="47"/>
        <w:tblW w:w="0" w:type="auto"/>
        <w:jc w:val="center"/>
        <w:tblLayout w:type="fixed"/>
        <w:tblCellMar>
          <w:top w:w="0" w:type="dxa"/>
          <w:left w:w="108" w:type="dxa"/>
          <w:bottom w:w="0" w:type="dxa"/>
          <w:right w:w="108" w:type="dxa"/>
        </w:tblCellMar>
      </w:tblPr>
      <w:tblGrid>
        <w:gridCol w:w="1547"/>
        <w:gridCol w:w="6727"/>
      </w:tblGrid>
      <w:tr>
        <w:tblPrEx>
          <w:tblCellMar>
            <w:top w:w="0" w:type="dxa"/>
            <w:left w:w="108" w:type="dxa"/>
            <w:bottom w:w="0" w:type="dxa"/>
            <w:right w:w="108" w:type="dxa"/>
          </w:tblCellMar>
        </w:tblPrEx>
        <w:trPr>
          <w:jc w:val="center"/>
        </w:trPr>
        <w:tc>
          <w:tcPr>
            <w:tcW w:w="1547" w:type="dxa"/>
            <w:noWrap w:val="0"/>
            <w:vAlign w:val="top"/>
          </w:tcPr>
          <w:p>
            <w:pPr>
              <w:rPr>
                <w:rFonts w:hint="eastAsia"/>
                <w:sz w:val="32"/>
                <w:szCs w:val="32"/>
              </w:rPr>
            </w:pPr>
            <w:r>
              <w:rPr>
                <w:rFonts w:hint="eastAsia"/>
                <w:sz w:val="32"/>
                <w:szCs w:val="32"/>
              </w:rPr>
              <w:t>甲方：</w:t>
            </w:r>
          </w:p>
        </w:tc>
        <w:tc>
          <w:tcPr>
            <w:tcW w:w="6727" w:type="dxa"/>
            <w:noWrap w:val="0"/>
            <w:vAlign w:val="top"/>
          </w:tcPr>
          <w:p>
            <w:pPr>
              <w:ind w:left="-109" w:leftChars="-52" w:firstLine="108" w:firstLineChars="34"/>
              <w:rPr>
                <w:rFonts w:hint="eastAsia"/>
                <w:sz w:val="32"/>
                <w:szCs w:val="32"/>
              </w:rPr>
            </w:pPr>
            <w:r>
              <w:rPr>
                <w:rFonts w:hint="eastAsia"/>
                <w:sz w:val="32"/>
                <w:szCs w:val="32"/>
                <w:u w:val="single"/>
              </w:rPr>
              <w:t>深圳市地铁集团有限公司</w:t>
            </w:r>
          </w:p>
        </w:tc>
      </w:tr>
      <w:tr>
        <w:tblPrEx>
          <w:tblCellMar>
            <w:top w:w="0" w:type="dxa"/>
            <w:left w:w="108" w:type="dxa"/>
            <w:bottom w:w="0" w:type="dxa"/>
            <w:right w:w="108" w:type="dxa"/>
          </w:tblCellMar>
        </w:tblPrEx>
        <w:trPr>
          <w:jc w:val="center"/>
        </w:trPr>
        <w:tc>
          <w:tcPr>
            <w:tcW w:w="1547" w:type="dxa"/>
            <w:noWrap w:val="0"/>
            <w:vAlign w:val="top"/>
          </w:tcPr>
          <w:p>
            <w:pPr>
              <w:rPr>
                <w:rFonts w:hint="eastAsia"/>
                <w:sz w:val="32"/>
                <w:szCs w:val="32"/>
              </w:rPr>
            </w:pPr>
            <w:r>
              <w:rPr>
                <w:rFonts w:hint="eastAsia"/>
                <w:sz w:val="32"/>
                <w:szCs w:val="32"/>
              </w:rPr>
              <w:t>乙方：</w:t>
            </w:r>
          </w:p>
        </w:tc>
        <w:tc>
          <w:tcPr>
            <w:tcW w:w="6727" w:type="dxa"/>
            <w:noWrap w:val="0"/>
            <w:vAlign w:val="top"/>
          </w:tcPr>
          <w:p>
            <w:pPr>
              <w:ind w:left="-109" w:leftChars="-52" w:firstLine="160" w:firstLineChars="50"/>
              <w:rPr>
                <w:rFonts w:hint="eastAsia"/>
                <w:sz w:val="32"/>
                <w:szCs w:val="32"/>
                <w:u w:val="single"/>
              </w:rPr>
            </w:pP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tc>
      </w:tr>
      <w:tr>
        <w:tblPrEx>
          <w:tblCellMar>
            <w:top w:w="0" w:type="dxa"/>
            <w:left w:w="108" w:type="dxa"/>
            <w:bottom w:w="0" w:type="dxa"/>
            <w:right w:w="108" w:type="dxa"/>
          </w:tblCellMar>
        </w:tblPrEx>
        <w:trPr>
          <w:jc w:val="center"/>
        </w:trPr>
        <w:tc>
          <w:tcPr>
            <w:tcW w:w="1547" w:type="dxa"/>
            <w:noWrap w:val="0"/>
            <w:vAlign w:val="top"/>
          </w:tcPr>
          <w:p>
            <w:pPr>
              <w:rPr>
                <w:rFonts w:hint="eastAsia"/>
                <w:sz w:val="32"/>
                <w:szCs w:val="32"/>
              </w:rPr>
            </w:pPr>
          </w:p>
        </w:tc>
        <w:tc>
          <w:tcPr>
            <w:tcW w:w="6727" w:type="dxa"/>
            <w:noWrap w:val="0"/>
            <w:vAlign w:val="top"/>
          </w:tcPr>
          <w:p>
            <w:pPr>
              <w:rPr>
                <w:rFonts w:hint="eastAsia"/>
                <w:sz w:val="32"/>
                <w:szCs w:val="32"/>
              </w:rPr>
            </w:pPr>
          </w:p>
        </w:tc>
      </w:tr>
    </w:tbl>
    <w:p>
      <w:pPr>
        <w:rPr>
          <w:sz w:val="32"/>
          <w:szCs w:val="32"/>
        </w:rPr>
      </w:pPr>
    </w:p>
    <w:p>
      <w:pPr>
        <w:rPr>
          <w:rFonts w:hint="eastAsia"/>
          <w:sz w:val="32"/>
          <w:szCs w:val="32"/>
        </w:rPr>
      </w:pPr>
    </w:p>
    <w:p>
      <w:pPr>
        <w:rPr>
          <w:sz w:val="32"/>
          <w:szCs w:val="32"/>
        </w:rPr>
        <w:sectPr>
          <w:footerReference r:id="rId10" w:type="default"/>
          <w:pgSz w:w="11906" w:h="16838"/>
          <w:pgMar w:top="1440" w:right="1800" w:bottom="1440" w:left="1800" w:header="851" w:footer="992" w:gutter="0"/>
          <w:cols w:space="720" w:num="1"/>
          <w:docGrid w:type="lines" w:linePitch="312" w:charSpace="0"/>
        </w:sectPr>
      </w:pPr>
      <w:r>
        <w:rPr>
          <w:rFonts w:hint="eastAsia"/>
          <w:sz w:val="32"/>
          <w:szCs w:val="32"/>
        </w:rPr>
        <w:t xml:space="preserve">                  </w:t>
      </w:r>
      <w:r>
        <w:rPr>
          <w:rFonts w:hint="eastAsia"/>
          <w:sz w:val="32"/>
          <w:szCs w:val="32"/>
          <w:u w:val="single"/>
        </w:rPr>
        <w:t xml:space="preserve"> 2021</w:t>
      </w:r>
      <w:r>
        <w:rPr>
          <w:rFonts w:hint="eastAsia"/>
          <w:sz w:val="32"/>
          <w:szCs w:val="32"/>
        </w:rPr>
        <w:t>年</w:t>
      </w:r>
      <w:r>
        <w:rPr>
          <w:rFonts w:hint="eastAsia"/>
          <w:sz w:val="32"/>
          <w:szCs w:val="32"/>
          <w:u w:val="single"/>
          <w:lang w:val="en-US" w:eastAsia="zh-CN"/>
        </w:rPr>
        <w:t>7</w:t>
      </w:r>
      <w:r>
        <w:rPr>
          <w:rFonts w:hint="eastAsia"/>
          <w:sz w:val="32"/>
          <w:szCs w:val="32"/>
        </w:rPr>
        <w:t>月</w:t>
      </w:r>
    </w:p>
    <w:p>
      <w:pPr>
        <w:adjustRightInd w:val="0"/>
        <w:snapToGrid w:val="0"/>
        <w:spacing w:line="560" w:lineRule="exact"/>
        <w:ind w:firstLine="480"/>
        <w:jc w:val="left"/>
        <w:rPr>
          <w:rFonts w:hint="eastAsia" w:ascii="宋体" w:hAnsi="宋体" w:eastAsia="宋体" w:cs="Times New Roman"/>
          <w:b/>
          <w:bCs/>
          <w:kern w:val="0"/>
          <w:sz w:val="24"/>
        </w:rPr>
      </w:pPr>
      <w:r>
        <w:rPr>
          <w:rFonts w:hint="eastAsia" w:ascii="宋体" w:hAnsi="宋体" w:eastAsia="宋体" w:cs="Times New Roman"/>
          <w:b/>
          <w:bCs/>
          <w:kern w:val="0"/>
          <w:sz w:val="24"/>
        </w:rPr>
        <w:t>（此页无正文）</w:t>
      </w:r>
    </w:p>
    <w:tbl>
      <w:tblPr>
        <w:tblStyle w:val="47"/>
        <w:tblW w:w="9923" w:type="dxa"/>
        <w:tblInd w:w="-318" w:type="dxa"/>
        <w:tblLayout w:type="fixed"/>
        <w:tblCellMar>
          <w:top w:w="0" w:type="dxa"/>
          <w:left w:w="108" w:type="dxa"/>
          <w:bottom w:w="0" w:type="dxa"/>
          <w:right w:w="108" w:type="dxa"/>
        </w:tblCellMar>
      </w:tblPr>
      <w:tblGrid>
        <w:gridCol w:w="2269"/>
        <w:gridCol w:w="2835"/>
        <w:gridCol w:w="1843"/>
        <w:gridCol w:w="2976"/>
      </w:tblGrid>
      <w:tr>
        <w:tblPrEx>
          <w:tblCellMar>
            <w:top w:w="0" w:type="dxa"/>
            <w:left w:w="108" w:type="dxa"/>
            <w:bottom w:w="0" w:type="dxa"/>
            <w:right w:w="108" w:type="dxa"/>
          </w:tblCellMar>
        </w:tblPrEx>
        <w:trPr>
          <w:trHeight w:val="1134" w:hRule="exact"/>
        </w:trPr>
        <w:tc>
          <w:tcPr>
            <w:tcW w:w="2269" w:type="dxa"/>
            <w:noWrap w:val="0"/>
            <w:vAlign w:val="top"/>
          </w:tcPr>
          <w:p>
            <w:pPr>
              <w:rPr>
                <w:rFonts w:ascii="宋体" w:hAnsi="宋体"/>
                <w:b/>
                <w:sz w:val="30"/>
                <w:szCs w:val="30"/>
              </w:rPr>
            </w:pPr>
            <w:r>
              <w:rPr>
                <w:rFonts w:hint="eastAsia" w:ascii="宋体" w:hAnsi="宋体"/>
                <w:b/>
                <w:sz w:val="30"/>
                <w:szCs w:val="30"/>
              </w:rPr>
              <w:t>甲方</w:t>
            </w:r>
            <w:r>
              <w:rPr>
                <w:rFonts w:ascii="宋体" w:hAnsi="宋体"/>
                <w:b/>
                <w:sz w:val="30"/>
                <w:szCs w:val="30"/>
              </w:rPr>
              <w:t>(</w:t>
            </w:r>
            <w:r>
              <w:rPr>
                <w:rFonts w:hint="eastAsia" w:ascii="宋体" w:hAnsi="宋体"/>
                <w:b/>
                <w:sz w:val="30"/>
                <w:szCs w:val="30"/>
              </w:rPr>
              <w:t>盖</w:t>
            </w:r>
            <w:r>
              <w:rPr>
                <w:rFonts w:ascii="宋体" w:hAnsi="宋体"/>
                <w:b/>
                <w:sz w:val="30"/>
                <w:szCs w:val="30"/>
              </w:rPr>
              <w:t>章)：</w:t>
            </w:r>
          </w:p>
        </w:tc>
        <w:tc>
          <w:tcPr>
            <w:tcW w:w="2835" w:type="dxa"/>
            <w:noWrap w:val="0"/>
            <w:vAlign w:val="top"/>
          </w:tcPr>
          <w:p>
            <w:pPr>
              <w:spacing w:before="25" w:line="240" w:lineRule="atLeast"/>
              <w:rPr>
                <w:rFonts w:ascii="宋体" w:hAnsi="宋体"/>
                <w:b/>
                <w:sz w:val="28"/>
                <w:szCs w:val="28"/>
              </w:rPr>
            </w:pPr>
            <w:r>
              <w:rPr>
                <w:rFonts w:ascii="宋体" w:hAnsi="宋体"/>
                <w:b/>
                <w:sz w:val="28"/>
                <w:szCs w:val="28"/>
              </w:rPr>
              <w:t>深圳市地铁集团有限公司</w:t>
            </w:r>
          </w:p>
        </w:tc>
        <w:tc>
          <w:tcPr>
            <w:tcW w:w="1843" w:type="dxa"/>
            <w:noWrap w:val="0"/>
            <w:vAlign w:val="top"/>
          </w:tcPr>
          <w:p>
            <w:pPr>
              <w:spacing w:line="240" w:lineRule="atLeast"/>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2976" w:type="dxa"/>
            <w:noWrap w:val="0"/>
            <w:vAlign w:val="top"/>
          </w:tcPr>
          <w:p>
            <w:pPr>
              <w:rPr>
                <w:rFonts w:ascii="宋体" w:hAnsi="宋体"/>
                <w:sz w:val="24"/>
              </w:rPr>
            </w:pPr>
          </w:p>
        </w:tc>
      </w:tr>
      <w:tr>
        <w:tblPrEx>
          <w:tblCellMar>
            <w:top w:w="0" w:type="dxa"/>
            <w:left w:w="108" w:type="dxa"/>
            <w:bottom w:w="0" w:type="dxa"/>
            <w:right w:w="108" w:type="dxa"/>
          </w:tblCellMar>
        </w:tblPrEx>
        <w:trPr>
          <w:trHeight w:val="680" w:hRule="exact"/>
        </w:trPr>
        <w:tc>
          <w:tcPr>
            <w:tcW w:w="2269" w:type="dxa"/>
            <w:noWrap w:val="0"/>
            <w:vAlign w:val="top"/>
          </w:tcPr>
          <w:p>
            <w:pPr>
              <w:rPr>
                <w:rFonts w:ascii="宋体" w:hAnsi="宋体"/>
                <w:sz w:val="24"/>
              </w:rPr>
            </w:pPr>
            <w:r>
              <w:rPr>
                <w:rFonts w:ascii="宋体" w:hAnsi="宋体"/>
                <w:sz w:val="24"/>
              </w:rPr>
              <w:t>住    所：</w:t>
            </w:r>
          </w:p>
        </w:tc>
        <w:tc>
          <w:tcPr>
            <w:tcW w:w="2835" w:type="dxa"/>
            <w:noWrap w:val="0"/>
            <w:vAlign w:val="top"/>
          </w:tcPr>
          <w:p>
            <w:pPr>
              <w:rPr>
                <w:rFonts w:ascii="宋体" w:hAnsi="宋体"/>
                <w:sz w:val="24"/>
              </w:rPr>
            </w:pPr>
            <w:r>
              <w:rPr>
                <w:rFonts w:hint="eastAsia" w:ascii="宋体" w:hAnsi="宋体"/>
                <w:sz w:val="24"/>
              </w:rPr>
              <w:t>深圳市福田区福中一路1016号地铁大厦</w:t>
            </w:r>
          </w:p>
        </w:tc>
        <w:tc>
          <w:tcPr>
            <w:tcW w:w="1843" w:type="dxa"/>
            <w:noWrap w:val="0"/>
            <w:vAlign w:val="top"/>
          </w:tcPr>
          <w:p>
            <w:pPr>
              <w:rPr>
                <w:rFonts w:ascii="宋体" w:hAnsi="宋体"/>
                <w:sz w:val="24"/>
              </w:rPr>
            </w:pPr>
          </w:p>
        </w:tc>
        <w:tc>
          <w:tcPr>
            <w:tcW w:w="2976" w:type="dxa"/>
            <w:noWrap w:val="0"/>
            <w:vAlign w:val="top"/>
          </w:tcPr>
          <w:p>
            <w:pPr>
              <w:rPr>
                <w:rFonts w:ascii="宋体" w:hAnsi="宋体"/>
                <w:sz w:val="24"/>
              </w:rPr>
            </w:pPr>
          </w:p>
        </w:tc>
      </w:tr>
      <w:tr>
        <w:tblPrEx>
          <w:tblCellMar>
            <w:top w:w="0" w:type="dxa"/>
            <w:left w:w="108" w:type="dxa"/>
            <w:bottom w:w="0" w:type="dxa"/>
            <w:right w:w="108" w:type="dxa"/>
          </w:tblCellMar>
        </w:tblPrEx>
        <w:trPr>
          <w:trHeight w:val="680" w:hRule="exact"/>
        </w:trPr>
        <w:tc>
          <w:tcPr>
            <w:tcW w:w="2269" w:type="dxa"/>
            <w:noWrap w:val="0"/>
            <w:vAlign w:val="top"/>
          </w:tcPr>
          <w:p>
            <w:pPr>
              <w:rPr>
                <w:rFonts w:ascii="宋体" w:hAnsi="宋体"/>
                <w:sz w:val="24"/>
              </w:rPr>
            </w:pPr>
            <w:r>
              <w:rPr>
                <w:rFonts w:ascii="宋体" w:hAnsi="宋体"/>
                <w:sz w:val="24"/>
              </w:rPr>
              <w:t>电    话：</w:t>
            </w:r>
          </w:p>
        </w:tc>
        <w:tc>
          <w:tcPr>
            <w:tcW w:w="2835" w:type="dxa"/>
            <w:noWrap w:val="0"/>
            <w:vAlign w:val="top"/>
          </w:tcPr>
          <w:p>
            <w:pPr>
              <w:rPr>
                <w:rFonts w:ascii="宋体" w:hAnsi="宋体"/>
                <w:sz w:val="24"/>
              </w:rPr>
            </w:pPr>
            <w:r>
              <w:rPr>
                <w:rFonts w:hint="eastAsia" w:ascii="宋体" w:hAnsi="宋体"/>
                <w:sz w:val="24"/>
              </w:rPr>
              <w:t>0755-23882724</w:t>
            </w:r>
          </w:p>
        </w:tc>
        <w:tc>
          <w:tcPr>
            <w:tcW w:w="1843" w:type="dxa"/>
            <w:noWrap w:val="0"/>
            <w:vAlign w:val="top"/>
          </w:tcPr>
          <w:p>
            <w:pPr>
              <w:rPr>
                <w:rFonts w:ascii="宋体" w:hAnsi="宋体"/>
                <w:sz w:val="24"/>
              </w:rPr>
            </w:pPr>
            <w:r>
              <w:rPr>
                <w:rFonts w:ascii="宋体" w:hAnsi="宋体"/>
                <w:sz w:val="24"/>
              </w:rPr>
              <w:t>传    真：</w:t>
            </w:r>
          </w:p>
        </w:tc>
        <w:tc>
          <w:tcPr>
            <w:tcW w:w="2976" w:type="dxa"/>
            <w:noWrap w:val="0"/>
            <w:vAlign w:val="top"/>
          </w:tcPr>
          <w:p>
            <w:pPr>
              <w:rPr>
                <w:rFonts w:ascii="宋体" w:hAnsi="宋体"/>
                <w:sz w:val="24"/>
              </w:rPr>
            </w:pPr>
            <w:r>
              <w:rPr>
                <w:rFonts w:hint="eastAsia" w:ascii="宋体" w:hAnsi="宋体"/>
                <w:sz w:val="24"/>
              </w:rPr>
              <w:t>0755-23882724</w:t>
            </w:r>
          </w:p>
        </w:tc>
      </w:tr>
      <w:tr>
        <w:tblPrEx>
          <w:tblCellMar>
            <w:top w:w="0" w:type="dxa"/>
            <w:left w:w="108" w:type="dxa"/>
            <w:bottom w:w="0" w:type="dxa"/>
            <w:right w:w="108" w:type="dxa"/>
          </w:tblCellMar>
        </w:tblPrEx>
        <w:trPr>
          <w:trHeight w:val="680" w:hRule="exact"/>
        </w:trPr>
        <w:tc>
          <w:tcPr>
            <w:tcW w:w="2269" w:type="dxa"/>
            <w:noWrap w:val="0"/>
            <w:vAlign w:val="top"/>
          </w:tcPr>
          <w:p>
            <w:pPr>
              <w:rPr>
                <w:rFonts w:ascii="宋体" w:hAnsi="宋体"/>
                <w:sz w:val="24"/>
              </w:rPr>
            </w:pPr>
            <w:r>
              <w:rPr>
                <w:rFonts w:ascii="宋体" w:hAnsi="宋体"/>
                <w:sz w:val="24"/>
              </w:rPr>
              <w:t>开户银行：</w:t>
            </w:r>
          </w:p>
        </w:tc>
        <w:tc>
          <w:tcPr>
            <w:tcW w:w="2835" w:type="dxa"/>
            <w:noWrap w:val="0"/>
            <w:vAlign w:val="top"/>
          </w:tcPr>
          <w:p>
            <w:pPr>
              <w:rPr>
                <w:rFonts w:ascii="宋体" w:hAnsi="宋体"/>
                <w:sz w:val="24"/>
              </w:rPr>
            </w:pPr>
          </w:p>
        </w:tc>
        <w:tc>
          <w:tcPr>
            <w:tcW w:w="1843" w:type="dxa"/>
            <w:noWrap w:val="0"/>
            <w:vAlign w:val="top"/>
          </w:tcPr>
          <w:p>
            <w:pPr>
              <w:rPr>
                <w:rFonts w:ascii="宋体" w:hAnsi="宋体"/>
                <w:sz w:val="24"/>
              </w:rPr>
            </w:pPr>
            <w:r>
              <w:rPr>
                <w:rFonts w:ascii="宋体" w:hAnsi="宋体"/>
                <w:sz w:val="24"/>
              </w:rPr>
              <w:t>开户全名：</w:t>
            </w:r>
          </w:p>
        </w:tc>
        <w:tc>
          <w:tcPr>
            <w:tcW w:w="2976" w:type="dxa"/>
            <w:noWrap w:val="0"/>
            <w:vAlign w:val="top"/>
          </w:tcPr>
          <w:p>
            <w:pPr>
              <w:rPr>
                <w:rFonts w:ascii="宋体" w:hAnsi="宋体"/>
                <w:sz w:val="24"/>
              </w:rPr>
            </w:pPr>
          </w:p>
        </w:tc>
      </w:tr>
      <w:tr>
        <w:tblPrEx>
          <w:tblCellMar>
            <w:top w:w="0" w:type="dxa"/>
            <w:left w:w="108" w:type="dxa"/>
            <w:bottom w:w="0" w:type="dxa"/>
            <w:right w:w="108" w:type="dxa"/>
          </w:tblCellMar>
        </w:tblPrEx>
        <w:trPr>
          <w:trHeight w:val="680" w:hRule="exact"/>
        </w:trPr>
        <w:tc>
          <w:tcPr>
            <w:tcW w:w="2269" w:type="dxa"/>
            <w:noWrap w:val="0"/>
            <w:vAlign w:val="top"/>
          </w:tcPr>
          <w:p>
            <w:pPr>
              <w:jc w:val="left"/>
              <w:rPr>
                <w:rFonts w:ascii="宋体" w:hAnsi="宋体"/>
                <w:sz w:val="24"/>
              </w:rPr>
            </w:pPr>
            <w:r>
              <w:rPr>
                <w:rFonts w:ascii="宋体" w:hAnsi="宋体"/>
                <w:sz w:val="24"/>
              </w:rPr>
              <w:t xml:space="preserve">账  </w:t>
            </w:r>
            <w:r>
              <w:rPr>
                <w:rFonts w:hint="eastAsia" w:ascii="宋体" w:hAnsi="宋体"/>
                <w:sz w:val="24"/>
              </w:rPr>
              <w:t xml:space="preserve">  </w:t>
            </w:r>
            <w:r>
              <w:rPr>
                <w:rFonts w:ascii="宋体" w:hAnsi="宋体"/>
                <w:sz w:val="24"/>
              </w:rPr>
              <w:t>号</w:t>
            </w:r>
            <w:r>
              <w:rPr>
                <w:rFonts w:hint="eastAsia" w:ascii="宋体" w:hAnsi="宋体"/>
                <w:sz w:val="24"/>
              </w:rPr>
              <w:t>：</w:t>
            </w:r>
          </w:p>
        </w:tc>
        <w:tc>
          <w:tcPr>
            <w:tcW w:w="2835" w:type="dxa"/>
            <w:noWrap w:val="0"/>
            <w:vAlign w:val="top"/>
          </w:tcPr>
          <w:p>
            <w:pPr>
              <w:rPr>
                <w:rFonts w:ascii="宋体" w:hAnsi="宋体"/>
                <w:sz w:val="24"/>
              </w:rPr>
            </w:pPr>
          </w:p>
        </w:tc>
        <w:tc>
          <w:tcPr>
            <w:tcW w:w="1843" w:type="dxa"/>
            <w:noWrap w:val="0"/>
            <w:vAlign w:val="top"/>
          </w:tcPr>
          <w:p>
            <w:pPr>
              <w:rPr>
                <w:rFonts w:ascii="宋体" w:hAnsi="宋体"/>
                <w:sz w:val="24"/>
              </w:rPr>
            </w:pPr>
            <w:r>
              <w:rPr>
                <w:rFonts w:ascii="宋体" w:hAnsi="宋体"/>
                <w:sz w:val="24"/>
              </w:rPr>
              <w:t>邮政编码：</w:t>
            </w:r>
          </w:p>
        </w:tc>
        <w:tc>
          <w:tcPr>
            <w:tcW w:w="2976" w:type="dxa"/>
            <w:noWrap w:val="0"/>
            <w:vAlign w:val="top"/>
          </w:tcPr>
          <w:p>
            <w:pPr>
              <w:rPr>
                <w:rFonts w:ascii="宋体" w:hAnsi="宋体"/>
                <w:sz w:val="24"/>
              </w:rPr>
            </w:pPr>
          </w:p>
        </w:tc>
      </w:tr>
      <w:tr>
        <w:tblPrEx>
          <w:tblCellMar>
            <w:top w:w="0" w:type="dxa"/>
            <w:left w:w="108" w:type="dxa"/>
            <w:bottom w:w="0" w:type="dxa"/>
            <w:right w:w="108" w:type="dxa"/>
          </w:tblCellMar>
        </w:tblPrEx>
        <w:trPr>
          <w:trHeight w:val="680" w:hRule="exact"/>
        </w:trPr>
        <w:tc>
          <w:tcPr>
            <w:tcW w:w="2269" w:type="dxa"/>
            <w:noWrap w:val="0"/>
            <w:vAlign w:val="top"/>
          </w:tcPr>
          <w:p>
            <w:pPr>
              <w:rPr>
                <w:rFonts w:ascii="宋体" w:hAnsi="宋体"/>
                <w:sz w:val="24"/>
              </w:rPr>
            </w:pPr>
            <w:r>
              <w:rPr>
                <w:rFonts w:hint="eastAsia" w:ascii="宋体" w:hAnsi="宋体"/>
                <w:sz w:val="24"/>
              </w:rPr>
              <w:t xml:space="preserve">项目主管部门经办人及电话：           </w:t>
            </w:r>
          </w:p>
        </w:tc>
        <w:tc>
          <w:tcPr>
            <w:tcW w:w="2835" w:type="dxa"/>
            <w:noWrap w:val="0"/>
            <w:vAlign w:val="top"/>
          </w:tcPr>
          <w:p>
            <w:pPr>
              <w:rPr>
                <w:rFonts w:ascii="宋体" w:hAnsi="宋体"/>
                <w:szCs w:val="21"/>
              </w:rPr>
            </w:pPr>
          </w:p>
        </w:tc>
        <w:tc>
          <w:tcPr>
            <w:tcW w:w="1843" w:type="dxa"/>
            <w:noWrap w:val="0"/>
            <w:vAlign w:val="top"/>
          </w:tcPr>
          <w:p>
            <w:pPr>
              <w:rPr>
                <w:rFonts w:ascii="宋体" w:hAnsi="宋体"/>
                <w:sz w:val="24"/>
              </w:rPr>
            </w:pPr>
            <w:r>
              <w:rPr>
                <w:rFonts w:hint="eastAsia" w:ascii="宋体" w:hAnsi="宋体"/>
                <w:sz w:val="24"/>
              </w:rPr>
              <w:t>项目主管部门审核人：</w:t>
            </w:r>
          </w:p>
        </w:tc>
        <w:tc>
          <w:tcPr>
            <w:tcW w:w="2976" w:type="dxa"/>
            <w:noWrap w:val="0"/>
            <w:vAlign w:val="top"/>
          </w:tcPr>
          <w:p>
            <w:pPr>
              <w:rPr>
                <w:rFonts w:ascii="宋体" w:hAnsi="宋体"/>
                <w:szCs w:val="21"/>
              </w:rPr>
            </w:pPr>
          </w:p>
        </w:tc>
      </w:tr>
      <w:tr>
        <w:tblPrEx>
          <w:tblCellMar>
            <w:top w:w="0" w:type="dxa"/>
            <w:left w:w="108" w:type="dxa"/>
            <w:bottom w:w="0" w:type="dxa"/>
            <w:right w:w="108" w:type="dxa"/>
          </w:tblCellMar>
        </w:tblPrEx>
        <w:trPr>
          <w:trHeight w:val="680" w:hRule="exact"/>
        </w:trPr>
        <w:tc>
          <w:tcPr>
            <w:tcW w:w="2269" w:type="dxa"/>
            <w:noWrap w:val="0"/>
            <w:vAlign w:val="top"/>
          </w:tcPr>
          <w:p>
            <w:pPr>
              <w:rPr>
                <w:rFonts w:ascii="宋体" w:hAnsi="宋体"/>
                <w:sz w:val="24"/>
              </w:rPr>
            </w:pPr>
            <w:r>
              <w:rPr>
                <w:rFonts w:hint="eastAsia" w:ascii="宋体" w:hAnsi="宋体"/>
                <w:sz w:val="24"/>
              </w:rPr>
              <w:t>合约部门经办人及电话:</w:t>
            </w:r>
          </w:p>
        </w:tc>
        <w:tc>
          <w:tcPr>
            <w:tcW w:w="2835" w:type="dxa"/>
            <w:noWrap w:val="0"/>
            <w:vAlign w:val="top"/>
          </w:tcPr>
          <w:p>
            <w:pPr>
              <w:rPr>
                <w:rFonts w:ascii="宋体" w:hAnsi="宋体"/>
                <w:szCs w:val="21"/>
              </w:rPr>
            </w:pPr>
          </w:p>
        </w:tc>
        <w:tc>
          <w:tcPr>
            <w:tcW w:w="1843" w:type="dxa"/>
            <w:noWrap w:val="0"/>
            <w:vAlign w:val="top"/>
          </w:tcPr>
          <w:p>
            <w:pPr>
              <w:rPr>
                <w:rFonts w:ascii="宋体" w:hAnsi="宋体"/>
                <w:sz w:val="24"/>
              </w:rPr>
            </w:pPr>
            <w:r>
              <w:rPr>
                <w:rFonts w:hint="eastAsia" w:ascii="宋体" w:hAnsi="宋体"/>
                <w:sz w:val="24"/>
              </w:rPr>
              <w:t>合约部门审核人：</w:t>
            </w:r>
          </w:p>
        </w:tc>
        <w:tc>
          <w:tcPr>
            <w:tcW w:w="2976" w:type="dxa"/>
            <w:noWrap w:val="0"/>
            <w:vAlign w:val="top"/>
          </w:tcPr>
          <w:p>
            <w:pPr>
              <w:rPr>
                <w:rFonts w:ascii="宋体" w:hAnsi="宋体"/>
                <w:szCs w:val="21"/>
              </w:rPr>
            </w:pPr>
          </w:p>
        </w:tc>
      </w:tr>
      <w:tr>
        <w:tblPrEx>
          <w:tblCellMar>
            <w:top w:w="0" w:type="dxa"/>
            <w:left w:w="108" w:type="dxa"/>
            <w:bottom w:w="0" w:type="dxa"/>
            <w:right w:w="108" w:type="dxa"/>
          </w:tblCellMar>
        </w:tblPrEx>
        <w:trPr>
          <w:trHeight w:val="1134" w:hRule="exact"/>
        </w:trPr>
        <w:tc>
          <w:tcPr>
            <w:tcW w:w="2269" w:type="dxa"/>
            <w:noWrap w:val="0"/>
            <w:vAlign w:val="top"/>
          </w:tcPr>
          <w:p>
            <w:pPr>
              <w:rPr>
                <w:rFonts w:ascii="宋体" w:hAnsi="宋体"/>
                <w:b/>
                <w:sz w:val="30"/>
                <w:szCs w:val="30"/>
              </w:rPr>
            </w:pPr>
            <w:r>
              <w:rPr>
                <w:rFonts w:hint="eastAsia" w:ascii="宋体" w:hAnsi="宋体"/>
                <w:b/>
                <w:sz w:val="30"/>
                <w:szCs w:val="30"/>
              </w:rPr>
              <w:t>乙方</w:t>
            </w:r>
            <w:r>
              <w:rPr>
                <w:rFonts w:ascii="宋体" w:hAnsi="宋体"/>
                <w:b/>
                <w:sz w:val="30"/>
                <w:szCs w:val="30"/>
              </w:rPr>
              <w:t>(</w:t>
            </w:r>
            <w:r>
              <w:rPr>
                <w:rFonts w:hint="eastAsia" w:ascii="宋体" w:hAnsi="宋体"/>
                <w:b/>
                <w:sz w:val="30"/>
                <w:szCs w:val="30"/>
              </w:rPr>
              <w:t>盖</w:t>
            </w:r>
            <w:r>
              <w:rPr>
                <w:rFonts w:ascii="宋体" w:hAnsi="宋体"/>
                <w:b/>
                <w:sz w:val="30"/>
                <w:szCs w:val="30"/>
              </w:rPr>
              <w:t>章)：</w:t>
            </w:r>
          </w:p>
        </w:tc>
        <w:tc>
          <w:tcPr>
            <w:tcW w:w="2835" w:type="dxa"/>
            <w:noWrap w:val="0"/>
            <w:vAlign w:val="top"/>
          </w:tcPr>
          <w:p>
            <w:pPr>
              <w:spacing w:before="25" w:line="240" w:lineRule="atLeast"/>
              <w:ind w:left="-107" w:leftChars="-51"/>
              <w:jc w:val="left"/>
              <w:rPr>
                <w:rFonts w:ascii="宋体" w:hAnsi="宋体"/>
                <w:b/>
                <w:sz w:val="30"/>
                <w:szCs w:val="30"/>
              </w:rPr>
            </w:pPr>
            <w:r>
              <w:rPr>
                <w:rFonts w:hint="eastAsia" w:ascii="宋体" w:hAnsi="宋体"/>
                <w:b/>
                <w:sz w:val="28"/>
                <w:szCs w:val="28"/>
              </w:rPr>
              <w:t>XXXXXX</w:t>
            </w:r>
          </w:p>
        </w:tc>
        <w:tc>
          <w:tcPr>
            <w:tcW w:w="1843" w:type="dxa"/>
            <w:noWrap w:val="0"/>
            <w:vAlign w:val="top"/>
          </w:tcPr>
          <w:p>
            <w:pPr>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2976" w:type="dxa"/>
            <w:noWrap w:val="0"/>
            <w:vAlign w:val="top"/>
          </w:tcPr>
          <w:p>
            <w:pPr>
              <w:rPr>
                <w:rFonts w:ascii="宋体" w:hAnsi="宋体"/>
                <w:szCs w:val="21"/>
              </w:rPr>
            </w:pPr>
          </w:p>
        </w:tc>
      </w:tr>
      <w:tr>
        <w:tblPrEx>
          <w:tblCellMar>
            <w:top w:w="0" w:type="dxa"/>
            <w:left w:w="108" w:type="dxa"/>
            <w:bottom w:w="0" w:type="dxa"/>
            <w:right w:w="108" w:type="dxa"/>
          </w:tblCellMar>
        </w:tblPrEx>
        <w:trPr>
          <w:trHeight w:val="680" w:hRule="exact"/>
        </w:trPr>
        <w:tc>
          <w:tcPr>
            <w:tcW w:w="2269" w:type="dxa"/>
            <w:noWrap w:val="0"/>
            <w:vAlign w:val="top"/>
          </w:tcPr>
          <w:p>
            <w:pPr>
              <w:rPr>
                <w:rFonts w:ascii="宋体" w:hAnsi="宋体"/>
                <w:sz w:val="24"/>
              </w:rPr>
            </w:pPr>
            <w:r>
              <w:rPr>
                <w:rFonts w:ascii="宋体" w:hAnsi="宋体"/>
                <w:sz w:val="24"/>
              </w:rPr>
              <w:t>住    所：</w:t>
            </w:r>
          </w:p>
        </w:tc>
        <w:tc>
          <w:tcPr>
            <w:tcW w:w="2835" w:type="dxa"/>
            <w:noWrap w:val="0"/>
            <w:vAlign w:val="top"/>
          </w:tcPr>
          <w:p>
            <w:pPr>
              <w:rPr>
                <w:rFonts w:hint="eastAsia" w:ascii="宋体" w:hAnsi="宋体"/>
                <w:sz w:val="24"/>
              </w:rPr>
            </w:pPr>
          </w:p>
        </w:tc>
        <w:tc>
          <w:tcPr>
            <w:tcW w:w="1843" w:type="dxa"/>
            <w:noWrap w:val="0"/>
            <w:vAlign w:val="top"/>
          </w:tcPr>
          <w:p>
            <w:pPr>
              <w:rPr>
                <w:rFonts w:ascii="宋体" w:hAnsi="宋体"/>
                <w:sz w:val="24"/>
              </w:rPr>
            </w:pPr>
          </w:p>
        </w:tc>
        <w:tc>
          <w:tcPr>
            <w:tcW w:w="2976" w:type="dxa"/>
            <w:noWrap w:val="0"/>
            <w:vAlign w:val="top"/>
          </w:tcPr>
          <w:p>
            <w:pPr>
              <w:rPr>
                <w:rFonts w:ascii="宋体" w:hAnsi="宋体"/>
                <w:szCs w:val="21"/>
              </w:rPr>
            </w:pPr>
          </w:p>
        </w:tc>
      </w:tr>
      <w:tr>
        <w:tblPrEx>
          <w:tblCellMar>
            <w:top w:w="0" w:type="dxa"/>
            <w:left w:w="108" w:type="dxa"/>
            <w:bottom w:w="0" w:type="dxa"/>
            <w:right w:w="108" w:type="dxa"/>
          </w:tblCellMar>
        </w:tblPrEx>
        <w:trPr>
          <w:trHeight w:val="680" w:hRule="exact"/>
        </w:trPr>
        <w:tc>
          <w:tcPr>
            <w:tcW w:w="2269" w:type="dxa"/>
            <w:noWrap w:val="0"/>
            <w:vAlign w:val="top"/>
          </w:tcPr>
          <w:p>
            <w:pPr>
              <w:rPr>
                <w:rFonts w:ascii="宋体" w:hAnsi="宋体"/>
                <w:sz w:val="24"/>
              </w:rPr>
            </w:pPr>
            <w:r>
              <w:rPr>
                <w:rFonts w:ascii="宋体" w:hAnsi="宋体"/>
                <w:sz w:val="24"/>
              </w:rPr>
              <w:t>电    话：</w:t>
            </w:r>
          </w:p>
        </w:tc>
        <w:tc>
          <w:tcPr>
            <w:tcW w:w="2835" w:type="dxa"/>
            <w:noWrap w:val="0"/>
            <w:vAlign w:val="top"/>
          </w:tcPr>
          <w:p>
            <w:pPr>
              <w:rPr>
                <w:rFonts w:hint="eastAsia" w:ascii="宋体" w:hAnsi="宋体"/>
                <w:sz w:val="24"/>
              </w:rPr>
            </w:pPr>
          </w:p>
        </w:tc>
        <w:tc>
          <w:tcPr>
            <w:tcW w:w="1843" w:type="dxa"/>
            <w:noWrap w:val="0"/>
            <w:vAlign w:val="top"/>
          </w:tcPr>
          <w:p>
            <w:pPr>
              <w:rPr>
                <w:rFonts w:ascii="宋体" w:hAnsi="宋体"/>
                <w:sz w:val="24"/>
              </w:rPr>
            </w:pPr>
            <w:r>
              <w:rPr>
                <w:rFonts w:ascii="宋体" w:hAnsi="宋体"/>
                <w:sz w:val="24"/>
              </w:rPr>
              <w:t>传    真：</w:t>
            </w:r>
          </w:p>
        </w:tc>
        <w:tc>
          <w:tcPr>
            <w:tcW w:w="2976" w:type="dxa"/>
            <w:noWrap w:val="0"/>
            <w:vAlign w:val="top"/>
          </w:tcPr>
          <w:p>
            <w:pPr>
              <w:rPr>
                <w:rFonts w:hint="eastAsia" w:ascii="宋体" w:hAnsi="宋体"/>
                <w:sz w:val="24"/>
                <w:szCs w:val="24"/>
              </w:rPr>
            </w:pPr>
          </w:p>
        </w:tc>
      </w:tr>
      <w:tr>
        <w:tblPrEx>
          <w:tblCellMar>
            <w:top w:w="0" w:type="dxa"/>
            <w:left w:w="108" w:type="dxa"/>
            <w:bottom w:w="0" w:type="dxa"/>
            <w:right w:w="108" w:type="dxa"/>
          </w:tblCellMar>
        </w:tblPrEx>
        <w:trPr>
          <w:trHeight w:val="680" w:hRule="exact"/>
        </w:trPr>
        <w:tc>
          <w:tcPr>
            <w:tcW w:w="2269" w:type="dxa"/>
            <w:noWrap w:val="0"/>
            <w:vAlign w:val="top"/>
          </w:tcPr>
          <w:p>
            <w:pPr>
              <w:rPr>
                <w:rFonts w:ascii="宋体" w:hAnsi="宋体"/>
                <w:sz w:val="24"/>
              </w:rPr>
            </w:pPr>
            <w:r>
              <w:rPr>
                <w:rFonts w:ascii="宋体" w:hAnsi="宋体"/>
                <w:sz w:val="24"/>
              </w:rPr>
              <w:t>开户银行：</w:t>
            </w:r>
          </w:p>
        </w:tc>
        <w:tc>
          <w:tcPr>
            <w:tcW w:w="2835" w:type="dxa"/>
            <w:noWrap w:val="0"/>
            <w:vAlign w:val="top"/>
          </w:tcPr>
          <w:p>
            <w:pPr>
              <w:rPr>
                <w:rFonts w:hint="eastAsia" w:ascii="宋体" w:hAnsi="宋体"/>
                <w:sz w:val="24"/>
              </w:rPr>
            </w:pPr>
          </w:p>
          <w:p>
            <w:pPr>
              <w:rPr>
                <w:rFonts w:hint="eastAsia" w:ascii="宋体" w:hAnsi="宋体"/>
                <w:sz w:val="24"/>
              </w:rPr>
            </w:pPr>
          </w:p>
        </w:tc>
        <w:tc>
          <w:tcPr>
            <w:tcW w:w="1843" w:type="dxa"/>
            <w:noWrap w:val="0"/>
            <w:vAlign w:val="top"/>
          </w:tcPr>
          <w:p>
            <w:pPr>
              <w:rPr>
                <w:rFonts w:ascii="宋体" w:hAnsi="宋体"/>
                <w:sz w:val="24"/>
              </w:rPr>
            </w:pPr>
            <w:r>
              <w:rPr>
                <w:rFonts w:ascii="宋体" w:hAnsi="宋体"/>
                <w:sz w:val="24"/>
              </w:rPr>
              <w:t>开户全名：</w:t>
            </w:r>
          </w:p>
        </w:tc>
        <w:tc>
          <w:tcPr>
            <w:tcW w:w="2976" w:type="dxa"/>
            <w:noWrap w:val="0"/>
            <w:vAlign w:val="top"/>
          </w:tcPr>
          <w:p>
            <w:pPr>
              <w:rPr>
                <w:rFonts w:hint="eastAsia" w:ascii="宋体" w:hAnsi="宋体"/>
                <w:sz w:val="24"/>
              </w:rPr>
            </w:pPr>
          </w:p>
        </w:tc>
      </w:tr>
      <w:tr>
        <w:tblPrEx>
          <w:tblCellMar>
            <w:top w:w="0" w:type="dxa"/>
            <w:left w:w="108" w:type="dxa"/>
            <w:bottom w:w="0" w:type="dxa"/>
            <w:right w:w="108" w:type="dxa"/>
          </w:tblCellMar>
        </w:tblPrEx>
        <w:trPr>
          <w:trHeight w:val="680" w:hRule="exact"/>
        </w:trPr>
        <w:tc>
          <w:tcPr>
            <w:tcW w:w="2269" w:type="dxa"/>
            <w:noWrap w:val="0"/>
            <w:vAlign w:val="top"/>
          </w:tcPr>
          <w:p>
            <w:pPr>
              <w:rPr>
                <w:rFonts w:ascii="宋体" w:hAnsi="宋体"/>
                <w:sz w:val="24"/>
              </w:rPr>
            </w:pPr>
            <w:r>
              <w:rPr>
                <w:rFonts w:ascii="宋体" w:hAnsi="宋体"/>
                <w:sz w:val="24"/>
              </w:rPr>
              <w:t>账    号</w:t>
            </w:r>
            <w:r>
              <w:rPr>
                <w:rFonts w:hint="eastAsia" w:ascii="宋体" w:hAnsi="宋体"/>
                <w:sz w:val="24"/>
              </w:rPr>
              <w:t>：</w:t>
            </w:r>
          </w:p>
        </w:tc>
        <w:tc>
          <w:tcPr>
            <w:tcW w:w="2835" w:type="dxa"/>
            <w:noWrap w:val="0"/>
            <w:vAlign w:val="top"/>
          </w:tcPr>
          <w:p>
            <w:pPr>
              <w:rPr>
                <w:rFonts w:hint="eastAsia" w:ascii="宋体" w:hAnsi="宋体"/>
                <w:sz w:val="24"/>
              </w:rPr>
            </w:pPr>
          </w:p>
        </w:tc>
        <w:tc>
          <w:tcPr>
            <w:tcW w:w="1843" w:type="dxa"/>
            <w:noWrap w:val="0"/>
            <w:vAlign w:val="top"/>
          </w:tcPr>
          <w:p>
            <w:pPr>
              <w:rPr>
                <w:rFonts w:ascii="宋体" w:hAnsi="宋体"/>
                <w:sz w:val="24"/>
              </w:rPr>
            </w:pPr>
            <w:r>
              <w:rPr>
                <w:rFonts w:ascii="宋体" w:hAnsi="宋体"/>
                <w:sz w:val="24"/>
              </w:rPr>
              <w:t>邮政编码：</w:t>
            </w:r>
          </w:p>
        </w:tc>
        <w:tc>
          <w:tcPr>
            <w:tcW w:w="2976" w:type="dxa"/>
            <w:noWrap w:val="0"/>
            <w:vAlign w:val="top"/>
          </w:tcPr>
          <w:p>
            <w:pPr>
              <w:rPr>
                <w:rFonts w:ascii="宋体" w:hAnsi="宋体"/>
                <w:sz w:val="24"/>
              </w:rPr>
            </w:pPr>
          </w:p>
        </w:tc>
      </w:tr>
      <w:tr>
        <w:tblPrEx>
          <w:tblCellMar>
            <w:top w:w="0" w:type="dxa"/>
            <w:left w:w="108" w:type="dxa"/>
            <w:bottom w:w="0" w:type="dxa"/>
            <w:right w:w="108" w:type="dxa"/>
          </w:tblCellMar>
        </w:tblPrEx>
        <w:trPr>
          <w:trHeight w:val="680" w:hRule="exact"/>
        </w:trPr>
        <w:tc>
          <w:tcPr>
            <w:tcW w:w="2269" w:type="dxa"/>
            <w:noWrap w:val="0"/>
            <w:vAlign w:val="top"/>
          </w:tcPr>
          <w:p>
            <w:pPr>
              <w:rPr>
                <w:rFonts w:ascii="宋体" w:hAnsi="宋体"/>
                <w:sz w:val="24"/>
              </w:rPr>
            </w:pPr>
            <w:r>
              <w:rPr>
                <w:rFonts w:hint="eastAsia" w:ascii="宋体" w:hAnsi="宋体"/>
                <w:sz w:val="24"/>
              </w:rPr>
              <w:t>经办人：</w:t>
            </w:r>
          </w:p>
        </w:tc>
        <w:tc>
          <w:tcPr>
            <w:tcW w:w="2835" w:type="dxa"/>
            <w:noWrap w:val="0"/>
            <w:vAlign w:val="top"/>
          </w:tcPr>
          <w:p>
            <w:pPr>
              <w:rPr>
                <w:rFonts w:ascii="宋体" w:hAnsi="宋体"/>
                <w:sz w:val="24"/>
                <w:szCs w:val="24"/>
              </w:rPr>
            </w:pPr>
          </w:p>
        </w:tc>
        <w:tc>
          <w:tcPr>
            <w:tcW w:w="1843" w:type="dxa"/>
            <w:noWrap w:val="0"/>
            <w:vAlign w:val="top"/>
          </w:tcPr>
          <w:p>
            <w:pPr>
              <w:rPr>
                <w:rFonts w:ascii="宋体" w:hAnsi="宋体"/>
                <w:sz w:val="24"/>
              </w:rPr>
            </w:pPr>
            <w:r>
              <w:rPr>
                <w:rFonts w:hint="eastAsia" w:ascii="宋体" w:hAnsi="宋体"/>
                <w:sz w:val="24"/>
              </w:rPr>
              <w:t>经办人电话：</w:t>
            </w:r>
          </w:p>
        </w:tc>
        <w:tc>
          <w:tcPr>
            <w:tcW w:w="2976" w:type="dxa"/>
            <w:noWrap w:val="0"/>
            <w:vAlign w:val="top"/>
          </w:tcPr>
          <w:p>
            <w:pPr>
              <w:rPr>
                <w:rFonts w:hint="eastAsia" w:ascii="宋体" w:hAnsi="宋体"/>
                <w:sz w:val="24"/>
              </w:rPr>
            </w:pPr>
          </w:p>
        </w:tc>
      </w:tr>
      <w:tr>
        <w:tblPrEx>
          <w:tblCellMar>
            <w:top w:w="0" w:type="dxa"/>
            <w:left w:w="108" w:type="dxa"/>
            <w:bottom w:w="0" w:type="dxa"/>
            <w:right w:w="108" w:type="dxa"/>
          </w:tblCellMar>
        </w:tblPrEx>
        <w:trPr>
          <w:trHeight w:val="680" w:hRule="exact"/>
        </w:trPr>
        <w:tc>
          <w:tcPr>
            <w:tcW w:w="2269" w:type="dxa"/>
            <w:noWrap w:val="0"/>
            <w:vAlign w:val="top"/>
          </w:tcPr>
          <w:p>
            <w:pPr>
              <w:rPr>
                <w:rFonts w:ascii="宋体" w:hAnsi="宋体"/>
                <w:b/>
                <w:sz w:val="24"/>
              </w:rPr>
            </w:pPr>
            <w:r>
              <w:rPr>
                <w:rFonts w:hint="eastAsia" w:ascii="宋体" w:hAnsi="宋体"/>
                <w:b/>
                <w:sz w:val="24"/>
              </w:rPr>
              <w:t>合同签署地点：</w:t>
            </w:r>
          </w:p>
        </w:tc>
        <w:tc>
          <w:tcPr>
            <w:tcW w:w="2835" w:type="dxa"/>
            <w:noWrap w:val="0"/>
            <w:vAlign w:val="top"/>
          </w:tcPr>
          <w:p>
            <w:pPr>
              <w:rPr>
                <w:rFonts w:ascii="宋体" w:hAnsi="宋体"/>
                <w:b/>
                <w:szCs w:val="21"/>
              </w:rPr>
            </w:pPr>
            <w:r>
              <w:rPr>
                <w:rFonts w:hint="eastAsia" w:ascii="宋体" w:hAnsi="宋体"/>
                <w:b/>
                <w:szCs w:val="21"/>
              </w:rPr>
              <w:t>深   圳</w:t>
            </w:r>
          </w:p>
        </w:tc>
        <w:tc>
          <w:tcPr>
            <w:tcW w:w="1843" w:type="dxa"/>
            <w:noWrap w:val="0"/>
            <w:vAlign w:val="top"/>
          </w:tcPr>
          <w:p>
            <w:pPr>
              <w:rPr>
                <w:rFonts w:ascii="宋体" w:hAnsi="宋体"/>
                <w:sz w:val="24"/>
              </w:rPr>
            </w:pPr>
          </w:p>
        </w:tc>
        <w:tc>
          <w:tcPr>
            <w:tcW w:w="2976" w:type="dxa"/>
            <w:noWrap w:val="0"/>
            <w:vAlign w:val="top"/>
          </w:tcPr>
          <w:p>
            <w:pPr>
              <w:rPr>
                <w:rFonts w:ascii="宋体" w:hAnsi="宋体"/>
                <w:szCs w:val="21"/>
                <w:highlight w:val="yellow"/>
              </w:rPr>
            </w:pPr>
          </w:p>
        </w:tc>
      </w:tr>
      <w:tr>
        <w:tblPrEx>
          <w:tblCellMar>
            <w:top w:w="0" w:type="dxa"/>
            <w:left w:w="108" w:type="dxa"/>
            <w:bottom w:w="0" w:type="dxa"/>
            <w:right w:w="108" w:type="dxa"/>
          </w:tblCellMar>
        </w:tblPrEx>
        <w:trPr>
          <w:trHeight w:val="680" w:hRule="exact"/>
        </w:trPr>
        <w:tc>
          <w:tcPr>
            <w:tcW w:w="2269" w:type="dxa"/>
            <w:noWrap w:val="0"/>
            <w:vAlign w:val="top"/>
          </w:tcPr>
          <w:p>
            <w:pPr>
              <w:rPr>
                <w:rFonts w:ascii="宋体" w:hAnsi="宋体"/>
                <w:b/>
                <w:sz w:val="24"/>
              </w:rPr>
            </w:pPr>
            <w:r>
              <w:rPr>
                <w:rFonts w:hint="eastAsia" w:ascii="宋体" w:hAnsi="宋体"/>
                <w:b/>
                <w:sz w:val="24"/>
              </w:rPr>
              <w:t>时      间：</w:t>
            </w:r>
          </w:p>
        </w:tc>
        <w:tc>
          <w:tcPr>
            <w:tcW w:w="2835" w:type="dxa"/>
            <w:noWrap w:val="0"/>
            <w:vAlign w:val="top"/>
          </w:tcPr>
          <w:p>
            <w:pPr>
              <w:rPr>
                <w:rFonts w:ascii="宋体" w:hAnsi="宋体"/>
                <w:b/>
                <w:szCs w:val="21"/>
              </w:rPr>
            </w:pPr>
            <w:r>
              <w:rPr>
                <w:rFonts w:hint="eastAsia" w:ascii="宋体" w:hAnsi="宋体"/>
                <w:b/>
                <w:szCs w:val="21"/>
              </w:rPr>
              <w:t xml:space="preserve">2020年  </w:t>
            </w:r>
            <w:r>
              <w:rPr>
                <w:rFonts w:ascii="宋体" w:hAnsi="宋体"/>
                <w:b/>
                <w:szCs w:val="21"/>
              </w:rPr>
              <w:t xml:space="preserve">    </w:t>
            </w:r>
            <w:r>
              <w:rPr>
                <w:rFonts w:hint="eastAsia" w:ascii="宋体" w:hAnsi="宋体"/>
                <w:b/>
                <w:szCs w:val="21"/>
              </w:rPr>
              <w:t xml:space="preserve"> 月 </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日</w:t>
            </w:r>
          </w:p>
        </w:tc>
        <w:tc>
          <w:tcPr>
            <w:tcW w:w="1843" w:type="dxa"/>
            <w:noWrap w:val="0"/>
            <w:vAlign w:val="top"/>
          </w:tcPr>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tc>
        <w:tc>
          <w:tcPr>
            <w:tcW w:w="2976" w:type="dxa"/>
            <w:noWrap w:val="0"/>
            <w:vAlign w:val="top"/>
          </w:tcPr>
          <w:p>
            <w:pPr>
              <w:rPr>
                <w:rFonts w:ascii="宋体" w:hAnsi="宋体"/>
                <w:szCs w:val="21"/>
                <w:highlight w:val="yellow"/>
              </w:rPr>
            </w:pPr>
          </w:p>
        </w:tc>
      </w:tr>
    </w:tbl>
    <w:p>
      <w:pPr>
        <w:numPr>
          <w:ilvl w:val="0"/>
          <w:numId w:val="7"/>
        </w:numPr>
        <w:bidi w:val="0"/>
        <w:rPr>
          <w:rFonts w:hint="eastAsia"/>
        </w:rPr>
      </w:pPr>
      <w:r>
        <w:t>协议书</w:t>
      </w:r>
    </w:p>
    <w:p>
      <w:pPr>
        <w:adjustRightInd w:val="0"/>
        <w:snapToGrid w:val="0"/>
        <w:spacing w:line="560" w:lineRule="exact"/>
        <w:ind w:firstLine="480"/>
        <w:jc w:val="left"/>
        <w:rPr>
          <w:rFonts w:ascii="宋体" w:hAnsi="宋体"/>
          <w:sz w:val="24"/>
        </w:rPr>
      </w:pPr>
      <w:r>
        <w:rPr>
          <w:rFonts w:ascii="宋体" w:hAnsi="宋体"/>
          <w:sz w:val="24"/>
          <w:u w:val="single"/>
        </w:rPr>
        <w:t>深圳市地铁集团有限公司</w:t>
      </w:r>
      <w:r>
        <w:rPr>
          <w:rFonts w:ascii="宋体" w:hAnsi="宋体"/>
          <w:sz w:val="24"/>
        </w:rPr>
        <w:t>（以下简称“甲方”）通过</w:t>
      </w:r>
      <w:r>
        <w:rPr>
          <w:rFonts w:hint="eastAsia" w:ascii="宋体" w:hAnsi="宋体"/>
          <w:sz w:val="24"/>
        </w:rPr>
        <w:t>比选确定</w:t>
      </w:r>
      <w:r>
        <w:rPr>
          <w:rFonts w:hint="eastAsia" w:ascii="宋体" w:hAnsi="宋体"/>
          <w:sz w:val="24"/>
          <w:u w:val="single"/>
        </w:rPr>
        <w:t>XXXXXX</w:t>
      </w:r>
      <w:r>
        <w:rPr>
          <w:rFonts w:ascii="宋体" w:hAnsi="宋体"/>
          <w:sz w:val="24"/>
        </w:rPr>
        <w:t>（以下简称“乙方”）承担</w:t>
      </w:r>
      <w:r>
        <w:rPr>
          <w:rFonts w:hint="eastAsia" w:ascii="宋体" w:hAnsi="宋体"/>
          <w:sz w:val="24"/>
          <w:lang w:val="en-US" w:eastAsia="zh-CN"/>
        </w:rPr>
        <w:t>机场东</w:t>
      </w:r>
      <w:r>
        <w:rPr>
          <w:rFonts w:hint="eastAsia" w:ascii="宋体" w:hAnsi="宋体"/>
          <w:sz w:val="24"/>
          <w:u w:val="single"/>
        </w:rPr>
        <w:t>车辆段上盖物业开发项目</w:t>
      </w:r>
      <w:r>
        <w:rPr>
          <w:rFonts w:hint="eastAsia" w:ascii="宋体" w:hAnsi="宋体"/>
          <w:sz w:val="24"/>
          <w:u w:val="single"/>
          <w:lang w:val="en-US" w:eastAsia="zh-CN"/>
        </w:rPr>
        <w:t>土壤环境初步调查</w:t>
      </w:r>
      <w:r>
        <w:rPr>
          <w:rFonts w:hint="eastAsia" w:ascii="宋体" w:hAnsi="宋体"/>
          <w:sz w:val="24"/>
          <w:u w:val="single"/>
        </w:rPr>
        <w:t>评价服务</w:t>
      </w:r>
      <w:r>
        <w:rPr>
          <w:rFonts w:ascii="宋体" w:hAnsi="宋体"/>
          <w:kern w:val="0"/>
          <w:sz w:val="24"/>
        </w:rPr>
        <w:t>工作</w:t>
      </w:r>
      <w:r>
        <w:rPr>
          <w:rFonts w:ascii="宋体" w:hAnsi="宋体"/>
          <w:sz w:val="24"/>
        </w:rPr>
        <w:t>。</w:t>
      </w:r>
    </w:p>
    <w:p>
      <w:pPr>
        <w:adjustRightInd w:val="0"/>
        <w:snapToGrid w:val="0"/>
        <w:spacing w:line="560" w:lineRule="exact"/>
        <w:ind w:firstLine="480"/>
        <w:jc w:val="left"/>
        <w:rPr>
          <w:rFonts w:ascii="宋体" w:hAnsi="宋体"/>
          <w:sz w:val="24"/>
        </w:rPr>
      </w:pPr>
      <w:r>
        <w:rPr>
          <w:rFonts w:ascii="宋体" w:hAnsi="宋体"/>
          <w:sz w:val="24"/>
        </w:rPr>
        <w:t>一、本协议书中所用术语的含义与下文提到合同条款中相应术语的含义相同</w:t>
      </w:r>
    </w:p>
    <w:p>
      <w:pPr>
        <w:adjustRightInd w:val="0"/>
        <w:snapToGrid w:val="0"/>
        <w:spacing w:line="560" w:lineRule="exact"/>
        <w:ind w:firstLine="480"/>
        <w:jc w:val="left"/>
        <w:rPr>
          <w:rFonts w:hint="eastAsia" w:ascii="宋体" w:hAnsi="宋体"/>
          <w:kern w:val="0"/>
          <w:sz w:val="24"/>
        </w:rPr>
      </w:pPr>
      <w:r>
        <w:rPr>
          <w:rFonts w:ascii="宋体" w:hAnsi="宋体"/>
          <w:sz w:val="24"/>
        </w:rPr>
        <w:t>二、</w:t>
      </w:r>
      <w:r>
        <w:rPr>
          <w:rFonts w:ascii="宋体" w:hAnsi="宋体"/>
          <w:kern w:val="0"/>
          <w:sz w:val="24"/>
        </w:rPr>
        <w:t>本合同文件组成及解释顺序：</w:t>
      </w:r>
    </w:p>
    <w:p>
      <w:pPr>
        <w:adjustRightInd w:val="0"/>
        <w:snapToGrid w:val="0"/>
        <w:spacing w:line="560" w:lineRule="exact"/>
        <w:ind w:firstLine="480"/>
        <w:jc w:val="left"/>
        <w:rPr>
          <w:rFonts w:hint="eastAsia" w:ascii="宋体"/>
          <w:b/>
          <w:sz w:val="28"/>
          <w:szCs w:val="28"/>
          <w:u w:val="single"/>
        </w:rPr>
      </w:pPr>
      <w:r>
        <w:rPr>
          <w:rFonts w:hint="eastAsia" w:ascii="宋体" w:hAnsi="宋体"/>
          <w:b/>
          <w:kern w:val="0"/>
          <w:sz w:val="24"/>
        </w:rPr>
        <w:t xml:space="preserve">（一）核心工作成果内容要求（包括但不限于）： </w:t>
      </w:r>
    </w:p>
    <w:p>
      <w:pPr>
        <w:adjustRightInd w:val="0"/>
        <w:snapToGrid w:val="0"/>
        <w:spacing w:line="560" w:lineRule="exact"/>
        <w:ind w:firstLine="480"/>
        <w:jc w:val="left"/>
        <w:rPr>
          <w:rFonts w:hint="eastAsia" w:ascii="宋体" w:hAnsi="宋体" w:eastAsia="宋体" w:cs="Times New Roman"/>
          <w:kern w:val="0"/>
          <w:sz w:val="24"/>
        </w:rPr>
      </w:pPr>
      <w:r>
        <w:rPr>
          <w:rFonts w:hint="eastAsia" w:ascii="宋体" w:hAnsi="宋体" w:eastAsia="宋体" w:cs="Times New Roman"/>
          <w:kern w:val="0"/>
          <w:sz w:val="24"/>
        </w:rPr>
        <w:t>根据《深圳市建设用地土壤污染状况调查与风险评估工作指引（2021年版）》内容</w:t>
      </w:r>
      <w:r>
        <w:rPr>
          <w:rFonts w:ascii="宋体" w:hAnsi="宋体" w:eastAsia="宋体" w:cs="Times New Roman"/>
          <w:kern w:val="0"/>
          <w:sz w:val="24"/>
        </w:rPr>
        <w:t>开展工作（</w:t>
      </w:r>
      <w:r>
        <w:rPr>
          <w:rFonts w:hint="eastAsia" w:ascii="宋体" w:hAnsi="宋体" w:eastAsia="宋体" w:cs="Times New Roman"/>
          <w:kern w:val="0"/>
          <w:sz w:val="24"/>
        </w:rPr>
        <w:t>详见</w:t>
      </w:r>
      <w:r>
        <w:rPr>
          <w:rFonts w:ascii="宋体" w:hAnsi="宋体" w:eastAsia="宋体" w:cs="Times New Roman"/>
          <w:kern w:val="0"/>
          <w:sz w:val="24"/>
        </w:rPr>
        <w:t>附件</w:t>
      </w:r>
      <w:r>
        <w:rPr>
          <w:rFonts w:hint="eastAsia" w:ascii="宋体" w:hAnsi="宋体" w:eastAsia="宋体" w:cs="Times New Roman"/>
          <w:kern w:val="0"/>
          <w:sz w:val="24"/>
        </w:rPr>
        <w:t>3</w:t>
      </w:r>
      <w:r>
        <w:rPr>
          <w:rFonts w:ascii="宋体" w:hAnsi="宋体" w:eastAsia="宋体" w:cs="Times New Roman"/>
          <w:kern w:val="0"/>
          <w:sz w:val="24"/>
        </w:rPr>
        <w:t>）。</w:t>
      </w:r>
      <w:r>
        <w:rPr>
          <w:rFonts w:hint="eastAsia" w:ascii="宋体" w:hAnsi="宋体" w:eastAsia="宋体" w:cs="Times New Roman"/>
          <w:kern w:val="0"/>
          <w:sz w:val="24"/>
        </w:rPr>
        <w:t>具体内容包括并不限于：</w:t>
      </w:r>
    </w:p>
    <w:p>
      <w:pPr>
        <w:adjustRightInd w:val="0"/>
        <w:snapToGrid w:val="0"/>
        <w:spacing w:line="560" w:lineRule="exact"/>
        <w:ind w:firstLine="480"/>
        <w:jc w:val="left"/>
        <w:rPr>
          <w:rFonts w:hint="eastAsia" w:ascii="宋体" w:hAnsi="宋体" w:eastAsia="宋体" w:cs="Times New Roman"/>
          <w:kern w:val="0"/>
          <w:sz w:val="24"/>
        </w:rPr>
      </w:pPr>
      <w:r>
        <w:rPr>
          <w:rFonts w:hint="eastAsia" w:ascii="宋体" w:hAnsi="宋体" w:eastAsia="宋体" w:cs="Times New Roman"/>
          <w:kern w:val="0"/>
          <w:sz w:val="24"/>
        </w:rPr>
        <w:t>1.现状调查及资料收集；</w:t>
      </w:r>
    </w:p>
    <w:p>
      <w:pPr>
        <w:adjustRightInd w:val="0"/>
        <w:snapToGrid w:val="0"/>
        <w:spacing w:line="560" w:lineRule="exact"/>
        <w:ind w:firstLine="480"/>
        <w:jc w:val="left"/>
        <w:rPr>
          <w:rFonts w:hint="eastAsia" w:ascii="宋体" w:hAnsi="宋体" w:eastAsia="宋体" w:cs="Times New Roman"/>
          <w:kern w:val="0"/>
          <w:sz w:val="24"/>
        </w:rPr>
      </w:pPr>
      <w:r>
        <w:rPr>
          <w:rFonts w:hint="eastAsia" w:ascii="宋体" w:hAnsi="宋体" w:eastAsia="宋体" w:cs="Times New Roman"/>
          <w:kern w:val="0"/>
          <w:sz w:val="24"/>
        </w:rPr>
        <w:t>2.编制项目场地土壤环境初步调查报告；</w:t>
      </w:r>
    </w:p>
    <w:p>
      <w:pPr>
        <w:adjustRightInd w:val="0"/>
        <w:snapToGrid w:val="0"/>
        <w:spacing w:line="560" w:lineRule="exact"/>
        <w:ind w:firstLine="480"/>
        <w:jc w:val="left"/>
        <w:rPr>
          <w:rFonts w:hint="eastAsia" w:ascii="宋体" w:hAnsi="宋体" w:eastAsia="宋体" w:cs="Times New Roman"/>
          <w:kern w:val="0"/>
          <w:sz w:val="24"/>
        </w:rPr>
      </w:pPr>
      <w:r>
        <w:rPr>
          <w:rFonts w:hint="eastAsia" w:ascii="宋体" w:hAnsi="宋体" w:eastAsia="宋体" w:cs="Times New Roman"/>
          <w:kern w:val="0"/>
          <w:sz w:val="24"/>
        </w:rPr>
        <w:t>3.将项目场地土壤环境初步调查报告书报送评审机构专家及环境保护行政主管部门审查并通过；</w:t>
      </w:r>
    </w:p>
    <w:p>
      <w:pPr>
        <w:adjustRightInd w:val="0"/>
        <w:snapToGrid w:val="0"/>
        <w:spacing w:line="560" w:lineRule="exact"/>
        <w:ind w:firstLine="480"/>
        <w:jc w:val="left"/>
        <w:rPr>
          <w:rFonts w:hint="eastAsia" w:ascii="宋体" w:hAnsi="宋体" w:eastAsia="宋体" w:cs="Times New Roman"/>
          <w:kern w:val="0"/>
          <w:sz w:val="24"/>
        </w:rPr>
      </w:pPr>
      <w:r>
        <w:rPr>
          <w:rFonts w:hint="eastAsia" w:ascii="宋体" w:hAnsi="宋体" w:eastAsia="宋体" w:cs="Times New Roman"/>
          <w:kern w:val="0"/>
          <w:sz w:val="24"/>
        </w:rPr>
        <w:t>4. 完成项目场地土壤环境初步调查报告书上传全国土壤调查信息平台备案等相关工作；</w:t>
      </w:r>
    </w:p>
    <w:p>
      <w:pPr>
        <w:adjustRightInd w:val="0"/>
        <w:snapToGrid w:val="0"/>
        <w:spacing w:line="560" w:lineRule="exact"/>
        <w:ind w:firstLine="480"/>
        <w:jc w:val="left"/>
        <w:rPr>
          <w:rFonts w:hint="eastAsia" w:ascii="宋体" w:hAnsi="宋体" w:eastAsia="宋体" w:cs="Times New Roman"/>
          <w:kern w:val="0"/>
          <w:sz w:val="24"/>
        </w:rPr>
      </w:pPr>
      <w:r>
        <w:rPr>
          <w:rFonts w:hint="eastAsia" w:ascii="宋体" w:hAnsi="宋体" w:eastAsia="宋体" w:cs="Times New Roman"/>
          <w:kern w:val="0"/>
          <w:sz w:val="24"/>
        </w:rPr>
        <w:t>5. 后续服务工作。</w:t>
      </w:r>
    </w:p>
    <w:p>
      <w:pPr>
        <w:adjustRightInd w:val="0"/>
        <w:snapToGrid w:val="0"/>
        <w:spacing w:line="560" w:lineRule="exact"/>
        <w:ind w:firstLine="480"/>
        <w:jc w:val="left"/>
        <w:rPr>
          <w:rFonts w:hint="eastAsia" w:ascii="宋体" w:hAnsi="宋体" w:eastAsia="宋体" w:cs="Times New Roman"/>
          <w:kern w:val="0"/>
          <w:sz w:val="24"/>
        </w:rPr>
      </w:pPr>
      <w:r>
        <w:rPr>
          <w:rFonts w:hint="eastAsia" w:ascii="宋体" w:hAnsi="宋体" w:eastAsia="宋体" w:cs="Times New Roman"/>
          <w:kern w:val="0"/>
          <w:sz w:val="24"/>
        </w:rPr>
        <w:t>土壤环境初步调查主要通过资料收集、现场踏勘和人员访谈，确定地块疑似污染区域和主要污染物类型；通过初步采样调查，判断地块是否存在污染，筛选关注污染物，初步掌握污染程度和空间分布。</w:t>
      </w:r>
    </w:p>
    <w:p>
      <w:pPr>
        <w:adjustRightInd w:val="0"/>
        <w:snapToGrid w:val="0"/>
        <w:spacing w:line="560" w:lineRule="exact"/>
        <w:ind w:firstLine="480"/>
        <w:jc w:val="left"/>
        <w:rPr>
          <w:rFonts w:ascii="宋体" w:hAnsi="宋体"/>
          <w:kern w:val="0"/>
          <w:sz w:val="24"/>
        </w:rPr>
      </w:pPr>
      <w:r>
        <w:rPr>
          <w:rFonts w:hint="eastAsia" w:ascii="宋体" w:hAnsi="宋体"/>
          <w:sz w:val="24"/>
        </w:rPr>
        <w:t>（二）</w:t>
      </w:r>
      <w:r>
        <w:rPr>
          <w:rFonts w:ascii="宋体" w:hAnsi="宋体"/>
          <w:kern w:val="0"/>
          <w:sz w:val="24"/>
        </w:rPr>
        <w:t>组成合同的各个文件应该是一个整体，彼此相互解释，互为说明。组成本合同的文件及优先解释顺序如下：</w:t>
      </w:r>
    </w:p>
    <w:p>
      <w:pPr>
        <w:tabs>
          <w:tab w:val="left" w:pos="1080"/>
        </w:tabs>
        <w:adjustRightInd w:val="0"/>
        <w:snapToGrid w:val="0"/>
        <w:spacing w:line="560" w:lineRule="exact"/>
        <w:ind w:firstLine="480" w:firstLineChars="200"/>
        <w:jc w:val="left"/>
        <w:rPr>
          <w:rFonts w:ascii="宋体" w:hAnsi="宋体"/>
          <w:sz w:val="24"/>
        </w:rPr>
      </w:pPr>
      <w:r>
        <w:rPr>
          <w:rFonts w:hint="eastAsia" w:ascii="宋体" w:hAnsi="宋体"/>
          <w:sz w:val="24"/>
        </w:rPr>
        <w:t>1、</w:t>
      </w:r>
      <w:r>
        <w:rPr>
          <w:rFonts w:ascii="宋体" w:hAnsi="宋体"/>
          <w:sz w:val="24"/>
        </w:rPr>
        <w:t>协议书；</w:t>
      </w:r>
    </w:p>
    <w:p>
      <w:pPr>
        <w:tabs>
          <w:tab w:val="left" w:pos="1080"/>
        </w:tabs>
        <w:adjustRightInd w:val="0"/>
        <w:snapToGrid w:val="0"/>
        <w:spacing w:line="560" w:lineRule="exact"/>
        <w:ind w:firstLine="480" w:firstLineChars="200"/>
        <w:jc w:val="left"/>
        <w:rPr>
          <w:rFonts w:ascii="宋体" w:hAnsi="宋体"/>
          <w:sz w:val="24"/>
        </w:rPr>
      </w:pPr>
      <w:r>
        <w:rPr>
          <w:rFonts w:hint="eastAsia" w:ascii="宋体" w:hAnsi="宋体"/>
          <w:sz w:val="24"/>
        </w:rPr>
        <w:t>2、</w:t>
      </w:r>
      <w:r>
        <w:rPr>
          <w:rFonts w:ascii="宋体" w:hAnsi="宋体"/>
          <w:sz w:val="24"/>
        </w:rPr>
        <w:t>合同专用条款；</w:t>
      </w:r>
    </w:p>
    <w:p>
      <w:pPr>
        <w:tabs>
          <w:tab w:val="left" w:pos="1080"/>
        </w:tabs>
        <w:adjustRightInd w:val="0"/>
        <w:snapToGrid w:val="0"/>
        <w:spacing w:line="560" w:lineRule="exact"/>
        <w:ind w:firstLine="480" w:firstLineChars="200"/>
        <w:jc w:val="left"/>
        <w:rPr>
          <w:rFonts w:ascii="宋体" w:hAnsi="宋体"/>
          <w:sz w:val="24"/>
        </w:rPr>
      </w:pPr>
      <w:r>
        <w:rPr>
          <w:rFonts w:hint="eastAsia" w:ascii="宋体" w:hAnsi="宋体"/>
          <w:sz w:val="24"/>
        </w:rPr>
        <w:t>3、</w:t>
      </w:r>
      <w:r>
        <w:rPr>
          <w:rFonts w:ascii="宋体" w:hAnsi="宋体"/>
          <w:sz w:val="24"/>
        </w:rPr>
        <w:t>合同通用条款；</w:t>
      </w:r>
    </w:p>
    <w:p>
      <w:pPr>
        <w:tabs>
          <w:tab w:val="left" w:pos="1080"/>
        </w:tabs>
        <w:adjustRightInd w:val="0"/>
        <w:snapToGrid w:val="0"/>
        <w:spacing w:line="560" w:lineRule="exact"/>
        <w:ind w:firstLine="480" w:firstLineChars="200"/>
        <w:jc w:val="left"/>
        <w:rPr>
          <w:rFonts w:ascii="宋体" w:hAnsi="宋体"/>
          <w:sz w:val="24"/>
        </w:rPr>
      </w:pPr>
      <w:r>
        <w:rPr>
          <w:rFonts w:hint="eastAsia" w:ascii="宋体" w:hAnsi="宋体"/>
          <w:sz w:val="24"/>
        </w:rPr>
        <w:t>4、比选</w:t>
      </w:r>
      <w:r>
        <w:rPr>
          <w:rFonts w:ascii="宋体" w:hAnsi="宋体"/>
          <w:sz w:val="24"/>
        </w:rPr>
        <w:t>文件、</w:t>
      </w:r>
      <w:r>
        <w:rPr>
          <w:rFonts w:hint="eastAsia" w:ascii="宋体" w:hAnsi="宋体"/>
          <w:sz w:val="24"/>
        </w:rPr>
        <w:t>参选</w:t>
      </w:r>
      <w:r>
        <w:rPr>
          <w:rFonts w:ascii="宋体" w:hAnsi="宋体"/>
          <w:sz w:val="24"/>
        </w:rPr>
        <w:t>文件及其澄清文件（如果有）；</w:t>
      </w:r>
    </w:p>
    <w:p>
      <w:pPr>
        <w:tabs>
          <w:tab w:val="left" w:pos="1080"/>
        </w:tabs>
        <w:adjustRightInd w:val="0"/>
        <w:snapToGrid w:val="0"/>
        <w:spacing w:line="560" w:lineRule="exact"/>
        <w:ind w:firstLine="480" w:firstLineChars="200"/>
        <w:jc w:val="left"/>
        <w:rPr>
          <w:rFonts w:ascii="宋体" w:hAnsi="宋体"/>
          <w:sz w:val="24"/>
        </w:rPr>
      </w:pPr>
      <w:r>
        <w:rPr>
          <w:rFonts w:hint="eastAsia" w:ascii="宋体" w:hAnsi="宋体"/>
          <w:sz w:val="24"/>
        </w:rPr>
        <w:t>5、</w:t>
      </w:r>
      <w:r>
        <w:rPr>
          <w:rFonts w:ascii="宋体" w:hAnsi="宋体"/>
          <w:sz w:val="24"/>
        </w:rPr>
        <w:t>双方有关的洽商、变更等书面记录和文件；</w:t>
      </w:r>
    </w:p>
    <w:p>
      <w:pPr>
        <w:tabs>
          <w:tab w:val="left" w:pos="1080"/>
        </w:tabs>
        <w:adjustRightInd w:val="0"/>
        <w:snapToGrid w:val="0"/>
        <w:spacing w:line="560" w:lineRule="exact"/>
        <w:ind w:firstLine="480" w:firstLineChars="200"/>
        <w:jc w:val="left"/>
        <w:rPr>
          <w:rFonts w:ascii="宋体" w:hAnsi="宋体"/>
          <w:sz w:val="24"/>
        </w:rPr>
      </w:pPr>
      <w:r>
        <w:rPr>
          <w:rFonts w:hint="eastAsia" w:ascii="宋体" w:hAnsi="宋体"/>
          <w:sz w:val="24"/>
        </w:rPr>
        <w:t>6、</w:t>
      </w:r>
      <w:r>
        <w:rPr>
          <w:rFonts w:ascii="宋体" w:hAnsi="宋体"/>
          <w:sz w:val="24"/>
        </w:rPr>
        <w:t>合同进行过程中双方认可的有关信件、数据电文(电报、电传、传真、电子数据交换和电子邮件)。</w:t>
      </w:r>
    </w:p>
    <w:p>
      <w:pPr>
        <w:pStyle w:val="23"/>
        <w:snapToGrid w:val="0"/>
        <w:spacing w:line="560" w:lineRule="exact"/>
        <w:ind w:firstLine="480"/>
        <w:jc w:val="left"/>
        <w:rPr>
          <w:rFonts w:hAnsi="宋体"/>
          <w:sz w:val="24"/>
          <w:szCs w:val="24"/>
        </w:rPr>
      </w:pPr>
      <w:r>
        <w:rPr>
          <w:rFonts w:hAnsi="宋体"/>
          <w:sz w:val="24"/>
          <w:szCs w:val="24"/>
        </w:rPr>
        <w:t>三、上述文件应认为是互为补充和解释的，若有不明确及不一致之处，以上面所列顺序在前及时间在后者为准。</w:t>
      </w:r>
    </w:p>
    <w:p>
      <w:pPr>
        <w:autoSpaceDE w:val="0"/>
        <w:autoSpaceDN w:val="0"/>
        <w:adjustRightInd w:val="0"/>
        <w:snapToGrid w:val="0"/>
        <w:spacing w:line="560" w:lineRule="exact"/>
        <w:ind w:firstLine="482"/>
        <w:jc w:val="left"/>
        <w:rPr>
          <w:rFonts w:hint="eastAsia" w:ascii="宋体" w:hAnsi="宋体"/>
          <w:sz w:val="24"/>
          <w:szCs w:val="24"/>
          <w:shd w:val="clear" w:color="auto" w:fill="FFFFFF"/>
        </w:rPr>
      </w:pPr>
      <w:r>
        <w:rPr>
          <w:rFonts w:hAnsi="宋体"/>
          <w:sz w:val="24"/>
          <w:szCs w:val="24"/>
        </w:rPr>
        <w:t>四、根据上述合同文件要求，</w:t>
      </w:r>
      <w:r>
        <w:rPr>
          <w:rFonts w:ascii="宋体" w:hAnsi="宋体"/>
          <w:snapToGrid w:val="0"/>
          <w:sz w:val="24"/>
          <w:szCs w:val="24"/>
        </w:rPr>
        <w:t>经双方协商同意本项目</w:t>
      </w:r>
      <w:r>
        <w:rPr>
          <w:rFonts w:hint="eastAsia" w:ascii="宋体" w:hAnsi="宋体"/>
          <w:snapToGrid w:val="0"/>
          <w:sz w:val="24"/>
          <w:szCs w:val="24"/>
          <w:lang w:val="en-US" w:eastAsia="zh-CN"/>
        </w:rPr>
        <w:t>土壤环境初步调查</w:t>
      </w:r>
      <w:r>
        <w:rPr>
          <w:rFonts w:hint="eastAsia" w:ascii="宋体" w:hAnsi="宋体"/>
          <w:color w:val="000000"/>
          <w:sz w:val="24"/>
          <w:szCs w:val="24"/>
        </w:rPr>
        <w:t>服务</w:t>
      </w:r>
      <w:r>
        <w:rPr>
          <w:rFonts w:ascii="宋体" w:hAnsi="宋体"/>
          <w:snapToGrid w:val="0"/>
          <w:sz w:val="24"/>
          <w:szCs w:val="24"/>
        </w:rPr>
        <w:t>工作</w:t>
      </w:r>
      <w:r>
        <w:rPr>
          <w:rFonts w:ascii="宋体" w:hAnsi="宋体"/>
          <w:b/>
          <w:snapToGrid w:val="0"/>
          <w:sz w:val="24"/>
          <w:szCs w:val="24"/>
        </w:rPr>
        <w:t>总费用为</w:t>
      </w:r>
      <w:r>
        <w:rPr>
          <w:rFonts w:hint="eastAsia" w:ascii="宋体" w:hAnsi="宋体"/>
          <w:b/>
          <w:snapToGrid w:val="0"/>
          <w:sz w:val="24"/>
          <w:szCs w:val="24"/>
        </w:rPr>
        <w:t>大写</w:t>
      </w:r>
      <w:r>
        <w:rPr>
          <w:rFonts w:ascii="宋体" w:hAnsi="宋体"/>
          <w:b/>
          <w:snapToGrid w:val="0"/>
          <w:sz w:val="24"/>
          <w:szCs w:val="24"/>
          <w:u w:val="single"/>
        </w:rPr>
        <w:t>人民币</w:t>
      </w:r>
      <w:r>
        <w:rPr>
          <w:rFonts w:hint="eastAsia" w:ascii="宋体" w:hAnsi="宋体"/>
          <w:b/>
          <w:snapToGrid w:val="0"/>
          <w:sz w:val="24"/>
          <w:szCs w:val="24"/>
          <w:u w:val="single"/>
        </w:rPr>
        <w:t>xxxxxxx仟元（小写￥XXXXXX元）</w:t>
      </w:r>
      <w:r>
        <w:rPr>
          <w:rFonts w:ascii="宋体" w:hAnsi="宋体"/>
          <w:b/>
          <w:snapToGrid w:val="0"/>
          <w:sz w:val="24"/>
          <w:szCs w:val="24"/>
        </w:rPr>
        <w:t>,</w:t>
      </w:r>
      <w:r>
        <w:rPr>
          <w:rFonts w:hint="eastAsia" w:ascii="宋体" w:hAnsi="宋体"/>
          <w:b/>
          <w:snapToGrid w:val="0"/>
          <w:sz w:val="24"/>
          <w:szCs w:val="24"/>
        </w:rPr>
        <w:t>为总价包干合同</w:t>
      </w:r>
      <w:r>
        <w:rPr>
          <w:rFonts w:hint="eastAsia" w:ascii="宋体" w:hAnsi="宋体"/>
          <w:snapToGrid w:val="0"/>
          <w:sz w:val="24"/>
          <w:szCs w:val="24"/>
        </w:rPr>
        <w:t>，</w:t>
      </w:r>
      <w:r>
        <w:rPr>
          <w:rFonts w:hint="eastAsia" w:ascii="宋体" w:hAnsi="宋体"/>
          <w:i/>
          <w:snapToGrid w:val="0"/>
          <w:sz w:val="24"/>
          <w:szCs w:val="24"/>
          <w:u w:val="single"/>
        </w:rPr>
        <w:t>含组织</w:t>
      </w:r>
      <w:r>
        <w:rPr>
          <w:rFonts w:hint="eastAsia" w:ascii="宋体" w:hAnsi="宋体"/>
          <w:i/>
          <w:sz w:val="24"/>
          <w:u w:val="single"/>
          <w:lang w:val="en-US" w:eastAsia="zh-CN"/>
        </w:rPr>
        <w:t>土壤环境初步调查</w:t>
      </w:r>
      <w:r>
        <w:rPr>
          <w:rFonts w:hint="eastAsia" w:ascii="宋体" w:hAnsi="宋体"/>
          <w:i/>
          <w:snapToGrid w:val="0"/>
          <w:sz w:val="24"/>
          <w:szCs w:val="24"/>
          <w:u w:val="single"/>
        </w:rPr>
        <w:t>方案专家评审，并最终获得</w:t>
      </w:r>
      <w:r>
        <w:rPr>
          <w:rFonts w:hint="eastAsia" w:ascii="宋体" w:hAnsi="宋体"/>
          <w:i/>
          <w:snapToGrid w:val="0"/>
          <w:sz w:val="24"/>
          <w:szCs w:val="24"/>
          <w:u w:val="single"/>
          <w:lang w:val="en-US" w:eastAsia="zh-CN"/>
        </w:rPr>
        <w:t>生态</w:t>
      </w:r>
      <w:r>
        <w:rPr>
          <w:rFonts w:hint="eastAsia" w:ascii="宋体" w:hAnsi="宋体"/>
          <w:i/>
          <w:snapToGrid w:val="0"/>
          <w:sz w:val="24"/>
          <w:szCs w:val="24"/>
          <w:u w:val="single"/>
        </w:rPr>
        <w:t>主管部门同意本项目</w:t>
      </w:r>
      <w:r>
        <w:rPr>
          <w:rFonts w:hint="eastAsia" w:ascii="宋体" w:hAnsi="宋体"/>
          <w:i/>
          <w:sz w:val="24"/>
          <w:u w:val="single"/>
          <w:lang w:val="en-US" w:eastAsia="zh-CN"/>
        </w:rPr>
        <w:t>土壤环境初步调查</w:t>
      </w:r>
      <w:r>
        <w:rPr>
          <w:rFonts w:hint="eastAsia" w:ascii="宋体" w:hAnsi="宋体"/>
          <w:i/>
          <w:snapToGrid w:val="0"/>
          <w:sz w:val="24"/>
          <w:szCs w:val="24"/>
          <w:u w:val="single"/>
        </w:rPr>
        <w:t>方案的费用以及人工费、会议费、专家评审费、</w:t>
      </w:r>
      <w:r>
        <w:rPr>
          <w:rFonts w:hint="eastAsia" w:ascii="宋体" w:hAnsi="宋体"/>
          <w:i/>
          <w:snapToGrid w:val="0"/>
          <w:color w:val="000000"/>
          <w:sz w:val="24"/>
          <w:szCs w:val="24"/>
          <w:u w:val="single"/>
        </w:rPr>
        <w:t>打印费</w:t>
      </w:r>
      <w:r>
        <w:rPr>
          <w:rFonts w:hint="eastAsia" w:ascii="宋体" w:hAnsi="宋体"/>
          <w:i/>
          <w:snapToGrid w:val="0"/>
          <w:sz w:val="24"/>
          <w:szCs w:val="24"/>
          <w:u w:val="single"/>
        </w:rPr>
        <w:t>、税金等一切费用</w:t>
      </w:r>
      <w:r>
        <w:rPr>
          <w:rFonts w:hint="eastAsia" w:ascii="宋体" w:hAnsi="宋体"/>
          <w:snapToGrid w:val="0"/>
          <w:sz w:val="24"/>
          <w:szCs w:val="24"/>
        </w:rPr>
        <w:t>。</w:t>
      </w:r>
      <w:r>
        <w:rPr>
          <w:rFonts w:hint="eastAsia" w:ascii="宋体" w:hAnsi="宋体"/>
          <w:b/>
          <w:snapToGrid w:val="0"/>
          <w:sz w:val="24"/>
          <w:szCs w:val="24"/>
        </w:rPr>
        <w:t>上</w:t>
      </w:r>
      <w:r>
        <w:rPr>
          <w:rFonts w:ascii="宋体" w:hAnsi="宋体"/>
          <w:b/>
          <w:snapToGrid w:val="0"/>
          <w:sz w:val="24"/>
          <w:szCs w:val="24"/>
        </w:rPr>
        <w:t>述总费用中不含税价为</w:t>
      </w:r>
      <w:r>
        <w:rPr>
          <w:rFonts w:hint="eastAsia" w:ascii="宋体" w:hAnsi="宋体"/>
          <w:b/>
          <w:snapToGrid w:val="0"/>
          <w:sz w:val="24"/>
          <w:szCs w:val="24"/>
          <w:u w:val="single"/>
        </w:rPr>
        <w:t xml:space="preserve">  XXXXX  </w:t>
      </w:r>
      <w:r>
        <w:rPr>
          <w:rFonts w:hint="eastAsia" w:ascii="宋体" w:hAnsi="宋体"/>
          <w:b/>
          <w:snapToGrid w:val="0"/>
          <w:sz w:val="24"/>
          <w:szCs w:val="24"/>
        </w:rPr>
        <w:t>元</w:t>
      </w:r>
      <w:r>
        <w:rPr>
          <w:rFonts w:ascii="宋体" w:hAnsi="宋体"/>
          <w:b/>
          <w:snapToGrid w:val="0"/>
          <w:sz w:val="24"/>
          <w:szCs w:val="24"/>
        </w:rPr>
        <w:t>，增值税</w:t>
      </w:r>
      <w:r>
        <w:rPr>
          <w:rFonts w:hint="eastAsia" w:ascii="宋体" w:hAnsi="宋体"/>
          <w:b/>
          <w:snapToGrid w:val="0"/>
          <w:sz w:val="24"/>
          <w:szCs w:val="24"/>
        </w:rPr>
        <w:t>税额</w:t>
      </w:r>
      <w:r>
        <w:rPr>
          <w:rFonts w:ascii="宋体" w:hAnsi="宋体"/>
          <w:b/>
          <w:snapToGrid w:val="0"/>
          <w:sz w:val="24"/>
          <w:szCs w:val="24"/>
        </w:rPr>
        <w:t>为</w:t>
      </w:r>
      <w:r>
        <w:rPr>
          <w:rFonts w:hint="eastAsia" w:ascii="宋体" w:hAnsi="宋体"/>
          <w:b/>
          <w:snapToGrid w:val="0"/>
          <w:sz w:val="24"/>
          <w:szCs w:val="24"/>
          <w:u w:val="single"/>
        </w:rPr>
        <w:t xml:space="preserve"> XXXX 元</w:t>
      </w:r>
      <w:r>
        <w:rPr>
          <w:rFonts w:hint="eastAsia" w:ascii="宋体" w:hAnsi="宋体"/>
          <w:b/>
          <w:snapToGrid w:val="0"/>
          <w:sz w:val="24"/>
          <w:szCs w:val="24"/>
        </w:rPr>
        <w:t>，税率为</w:t>
      </w:r>
      <w:r>
        <w:rPr>
          <w:rFonts w:hint="eastAsia" w:ascii="宋体" w:hAnsi="宋体"/>
          <w:b/>
          <w:snapToGrid w:val="0"/>
          <w:sz w:val="24"/>
          <w:szCs w:val="24"/>
          <w:u w:val="single"/>
        </w:rPr>
        <w:t xml:space="preserve">  XX  </w:t>
      </w:r>
      <w:r>
        <w:rPr>
          <w:rFonts w:hint="eastAsia" w:ascii="宋体" w:hAnsi="宋体"/>
          <w:b/>
          <w:snapToGrid w:val="0"/>
          <w:sz w:val="24"/>
          <w:szCs w:val="24"/>
        </w:rPr>
        <w:t>%。</w:t>
      </w:r>
      <w:r>
        <w:rPr>
          <w:rFonts w:hint="eastAsia" w:ascii="宋体" w:hAnsi="宋体"/>
          <w:sz w:val="24"/>
          <w:szCs w:val="24"/>
          <w:shd w:val="clear" w:color="auto" w:fill="FFFFFF"/>
        </w:rPr>
        <w:t>合同的增值税率根据国家税收法规政策变动而调整，不含税价不随增值税率的变化进行调整。</w:t>
      </w:r>
    </w:p>
    <w:p>
      <w:pPr>
        <w:pStyle w:val="23"/>
        <w:snapToGrid w:val="0"/>
        <w:spacing w:line="560" w:lineRule="exact"/>
        <w:ind w:firstLine="482"/>
        <w:jc w:val="left"/>
        <w:rPr>
          <w:rFonts w:hint="eastAsia" w:hAnsi="宋体"/>
          <w:snapToGrid w:val="0"/>
          <w:sz w:val="24"/>
          <w:szCs w:val="24"/>
          <w:lang w:eastAsia="zh-CN"/>
        </w:rPr>
      </w:pPr>
      <w:r>
        <w:rPr>
          <w:rFonts w:hint="eastAsia" w:hAnsi="宋体"/>
          <w:snapToGrid w:val="0"/>
          <w:sz w:val="24"/>
          <w:szCs w:val="24"/>
        </w:rPr>
        <w:t>本合同的服务费用包含乙方履行合同中约定的</w:t>
      </w:r>
      <w:r>
        <w:rPr>
          <w:rFonts w:hint="eastAsia" w:hAnsi="宋体"/>
          <w:snapToGrid w:val="0"/>
          <w:sz w:val="24"/>
          <w:szCs w:val="24"/>
          <w:lang w:eastAsia="zh-CN"/>
        </w:rPr>
        <w:t>评估</w:t>
      </w:r>
      <w:r>
        <w:rPr>
          <w:rFonts w:hint="eastAsia" w:hAnsi="宋体"/>
          <w:snapToGrid w:val="0"/>
          <w:sz w:val="24"/>
          <w:szCs w:val="24"/>
        </w:rPr>
        <w:t>工作、编制报告、组织评审会以及乙方为及时、完整而准确的履行本合同而支付的人工费、仪器使用费、设备设施安装拆卸费、办公费、住宿费、交通费、税费、保险费、印刷费（包括合同文本和汇报材料的印刷费）、公证费、保险费</w:t>
      </w:r>
      <w:r>
        <w:rPr>
          <w:rFonts w:hint="eastAsia" w:hAnsi="宋体"/>
          <w:snapToGrid w:val="0"/>
          <w:sz w:val="24"/>
          <w:szCs w:val="24"/>
          <w:lang w:eastAsia="zh-CN"/>
        </w:rPr>
        <w:t>、评审会</w:t>
      </w:r>
      <w:r>
        <w:rPr>
          <w:rFonts w:hint="eastAsia" w:hAnsi="宋体"/>
          <w:snapToGrid w:val="0"/>
          <w:sz w:val="24"/>
          <w:szCs w:val="24"/>
        </w:rPr>
        <w:t>等，以及乙方作为有经验的咨询机构能够合理预测的其他费用、利润等所有一切费用。</w:t>
      </w:r>
    </w:p>
    <w:p>
      <w:pPr>
        <w:pStyle w:val="23"/>
        <w:snapToGrid w:val="0"/>
        <w:spacing w:line="560" w:lineRule="exact"/>
        <w:ind w:firstLine="482"/>
        <w:jc w:val="left"/>
        <w:rPr>
          <w:rFonts w:hint="eastAsia" w:hAnsi="宋体"/>
          <w:snapToGrid w:val="0"/>
          <w:sz w:val="24"/>
          <w:szCs w:val="24"/>
        </w:rPr>
      </w:pPr>
      <w:r>
        <w:rPr>
          <w:rFonts w:hint="eastAsia" w:hAnsi="宋体"/>
          <w:snapToGrid w:val="0"/>
          <w:sz w:val="24"/>
          <w:szCs w:val="24"/>
        </w:rPr>
        <w:t>合同</w:t>
      </w:r>
      <w:r>
        <w:rPr>
          <w:rFonts w:hint="eastAsia" w:hAnsi="宋体"/>
          <w:snapToGrid w:val="0"/>
          <w:sz w:val="24"/>
          <w:szCs w:val="24"/>
          <w:lang w:eastAsia="zh-CN"/>
        </w:rPr>
        <w:t>款项支付前</w:t>
      </w:r>
      <w:r>
        <w:rPr>
          <w:rFonts w:hint="eastAsia" w:hAnsi="宋体"/>
          <w:snapToGrid w:val="0"/>
          <w:sz w:val="24"/>
          <w:szCs w:val="24"/>
        </w:rPr>
        <w:t>需由乙方提出付款申请并提供等额的增值税专用发票，经甲方审批确认以后14个工作日内支付。</w:t>
      </w:r>
    </w:p>
    <w:p>
      <w:pPr>
        <w:pStyle w:val="23"/>
        <w:snapToGrid w:val="0"/>
        <w:spacing w:line="560" w:lineRule="exact"/>
        <w:ind w:firstLine="482"/>
        <w:jc w:val="left"/>
        <w:rPr>
          <w:rFonts w:hAnsi="宋体"/>
          <w:sz w:val="24"/>
          <w:szCs w:val="24"/>
        </w:rPr>
      </w:pPr>
      <w:r>
        <w:rPr>
          <w:rFonts w:hAnsi="宋体"/>
          <w:sz w:val="24"/>
          <w:szCs w:val="24"/>
        </w:rPr>
        <w:t>五、乙方在此立约，保证全部按照本合同规定向甲方提供成果和服务。</w:t>
      </w:r>
    </w:p>
    <w:p>
      <w:pPr>
        <w:pStyle w:val="23"/>
        <w:snapToGrid w:val="0"/>
        <w:spacing w:line="560" w:lineRule="exact"/>
        <w:ind w:firstLine="480"/>
        <w:jc w:val="left"/>
        <w:rPr>
          <w:rFonts w:hint="eastAsia" w:hAnsi="宋体"/>
          <w:sz w:val="24"/>
          <w:szCs w:val="24"/>
          <w:lang w:eastAsia="zh-CN"/>
        </w:rPr>
      </w:pPr>
      <w:r>
        <w:rPr>
          <w:rFonts w:hAnsi="宋体"/>
          <w:sz w:val="24"/>
          <w:szCs w:val="24"/>
        </w:rPr>
        <w:t>六、作为对所提供的成果和服务以及修补缺陷的报酬，甲方在此立约，保证按合同规定的方式和时间向乙方支付合同价款。</w:t>
      </w:r>
    </w:p>
    <w:p>
      <w:pPr>
        <w:pStyle w:val="23"/>
        <w:snapToGrid w:val="0"/>
        <w:spacing w:line="560" w:lineRule="exact"/>
        <w:ind w:firstLine="480"/>
        <w:jc w:val="left"/>
        <w:rPr>
          <w:rFonts w:hint="eastAsia" w:hAnsi="宋体"/>
          <w:sz w:val="24"/>
          <w:szCs w:val="24"/>
          <w:lang w:eastAsia="zh-CN"/>
        </w:rPr>
      </w:pPr>
      <w:r>
        <w:rPr>
          <w:rFonts w:hint="eastAsia" w:hAnsi="宋体"/>
          <w:sz w:val="24"/>
          <w:szCs w:val="24"/>
          <w:lang w:eastAsia="zh-CN"/>
        </w:rPr>
        <w:t>七、如后续本项目建设开发方面发生重大变化，导致工作内容重现重大调整，则后续的工作内容、计费等，双方另行协商。</w:t>
      </w:r>
    </w:p>
    <w:p>
      <w:pPr>
        <w:pStyle w:val="23"/>
        <w:snapToGrid w:val="0"/>
        <w:spacing w:line="560" w:lineRule="exact"/>
        <w:ind w:firstLine="480"/>
        <w:jc w:val="left"/>
        <w:rPr>
          <w:rFonts w:hAnsi="宋体"/>
          <w:sz w:val="24"/>
        </w:rPr>
      </w:pPr>
      <w:r>
        <w:rPr>
          <w:rFonts w:hint="eastAsia" w:hAnsi="宋体"/>
          <w:sz w:val="24"/>
          <w:lang w:eastAsia="zh-CN"/>
        </w:rPr>
        <w:t>八</w:t>
      </w:r>
      <w:r>
        <w:rPr>
          <w:rFonts w:hAnsi="宋体"/>
          <w:sz w:val="24"/>
        </w:rPr>
        <w:t>、本</w:t>
      </w:r>
      <w:r>
        <w:rPr>
          <w:rFonts w:hint="eastAsia" w:hAnsi="宋体"/>
          <w:sz w:val="24"/>
        </w:rPr>
        <w:t>合同</w:t>
      </w:r>
      <w:r>
        <w:rPr>
          <w:rFonts w:hAnsi="宋体"/>
          <w:sz w:val="24"/>
        </w:rPr>
        <w:t>一式</w:t>
      </w:r>
      <w:r>
        <w:rPr>
          <w:rFonts w:hAnsi="宋体"/>
          <w:sz w:val="24"/>
        </w:rPr>
        <w:fldChar w:fldCharType="begin"/>
      </w:r>
      <w:r>
        <w:rPr>
          <w:rFonts w:hAnsi="宋体"/>
          <w:sz w:val="24"/>
        </w:rPr>
        <w:instrText xml:space="preserve"> </w:instrText>
      </w:r>
      <w:r>
        <w:rPr>
          <w:rFonts w:hint="eastAsia" w:hAnsi="宋体"/>
          <w:sz w:val="24"/>
        </w:rPr>
        <w:instrText xml:space="preserve">= 12 \* CHINESENUM2</w:instrText>
      </w:r>
      <w:r>
        <w:rPr>
          <w:rFonts w:hAnsi="宋体"/>
          <w:sz w:val="24"/>
        </w:rPr>
        <w:instrText xml:space="preserve"> </w:instrText>
      </w:r>
      <w:r>
        <w:rPr>
          <w:rFonts w:hAnsi="宋体"/>
          <w:sz w:val="24"/>
        </w:rPr>
        <w:fldChar w:fldCharType="separate"/>
      </w:r>
      <w:r>
        <w:rPr>
          <w:rFonts w:hint="eastAsia" w:hAnsi="宋体"/>
          <w:sz w:val="24"/>
        </w:rPr>
        <w:t>壹拾贰</w:t>
      </w:r>
      <w:r>
        <w:rPr>
          <w:rFonts w:hAnsi="宋体"/>
          <w:sz w:val="24"/>
        </w:rPr>
        <w:fldChar w:fldCharType="end"/>
      </w:r>
      <w:r>
        <w:rPr>
          <w:rFonts w:hAnsi="宋体"/>
          <w:sz w:val="24"/>
        </w:rPr>
        <w:t>份，其中正本</w:t>
      </w:r>
      <w:r>
        <w:rPr>
          <w:rFonts w:hAnsi="宋体"/>
          <w:sz w:val="24"/>
        </w:rPr>
        <w:fldChar w:fldCharType="begin"/>
      </w:r>
      <w:r>
        <w:rPr>
          <w:rFonts w:hAnsi="宋体"/>
          <w:sz w:val="24"/>
        </w:rPr>
        <w:instrText xml:space="preserve"> </w:instrText>
      </w:r>
      <w:r>
        <w:rPr>
          <w:rFonts w:hint="eastAsia" w:hAnsi="宋体"/>
          <w:sz w:val="24"/>
        </w:rPr>
        <w:instrText xml:space="preserve">= 2 \* CHINESENUM2</w:instrText>
      </w:r>
      <w:r>
        <w:rPr>
          <w:rFonts w:hAnsi="宋体"/>
          <w:sz w:val="24"/>
        </w:rPr>
        <w:instrText xml:space="preserve"> </w:instrText>
      </w:r>
      <w:r>
        <w:rPr>
          <w:rFonts w:hAnsi="宋体"/>
          <w:sz w:val="24"/>
        </w:rPr>
        <w:fldChar w:fldCharType="separate"/>
      </w:r>
      <w:r>
        <w:rPr>
          <w:rFonts w:hint="eastAsia" w:hAnsi="宋体"/>
          <w:sz w:val="24"/>
        </w:rPr>
        <w:t>贰</w:t>
      </w:r>
      <w:r>
        <w:rPr>
          <w:rFonts w:hAnsi="宋体"/>
          <w:sz w:val="24"/>
        </w:rPr>
        <w:fldChar w:fldCharType="end"/>
      </w:r>
      <w:r>
        <w:rPr>
          <w:rFonts w:hAnsi="宋体"/>
          <w:sz w:val="24"/>
        </w:rPr>
        <w:t>份，协议双方各</w:t>
      </w:r>
      <w:r>
        <w:rPr>
          <w:rFonts w:hAnsi="宋体"/>
          <w:sz w:val="24"/>
        </w:rPr>
        <w:fldChar w:fldCharType="begin"/>
      </w:r>
      <w:r>
        <w:rPr>
          <w:rFonts w:hAnsi="宋体"/>
          <w:sz w:val="24"/>
        </w:rPr>
        <w:instrText xml:space="preserve"> = 1 \* CHINESENUM2 </w:instrText>
      </w:r>
      <w:r>
        <w:rPr>
          <w:rFonts w:hAnsi="宋体"/>
          <w:sz w:val="24"/>
        </w:rPr>
        <w:fldChar w:fldCharType="separate"/>
      </w:r>
      <w:r>
        <w:rPr>
          <w:rFonts w:hAnsi="宋体"/>
          <w:sz w:val="24"/>
        </w:rPr>
        <w:t>壹</w:t>
      </w:r>
      <w:r>
        <w:rPr>
          <w:rFonts w:hAnsi="宋体"/>
          <w:sz w:val="24"/>
        </w:rPr>
        <w:fldChar w:fldCharType="end"/>
      </w:r>
      <w:r>
        <w:rPr>
          <w:rFonts w:hAnsi="宋体"/>
          <w:sz w:val="24"/>
        </w:rPr>
        <w:t>份；副本</w:t>
      </w:r>
      <w:r>
        <w:rPr>
          <w:rFonts w:hAnsi="宋体"/>
          <w:sz w:val="24"/>
        </w:rPr>
        <w:fldChar w:fldCharType="begin"/>
      </w:r>
      <w:r>
        <w:rPr>
          <w:rFonts w:hAnsi="宋体"/>
          <w:sz w:val="24"/>
        </w:rPr>
        <w:instrText xml:space="preserve"> </w:instrText>
      </w:r>
      <w:r>
        <w:rPr>
          <w:rFonts w:hint="eastAsia" w:hAnsi="宋体"/>
          <w:sz w:val="24"/>
        </w:rPr>
        <w:instrText xml:space="preserve">= 10 \* CHINESENUM2</w:instrText>
      </w:r>
      <w:r>
        <w:rPr>
          <w:rFonts w:hAnsi="宋体"/>
          <w:sz w:val="24"/>
        </w:rPr>
        <w:instrText xml:space="preserve"> </w:instrText>
      </w:r>
      <w:r>
        <w:rPr>
          <w:rFonts w:hAnsi="宋体"/>
          <w:sz w:val="24"/>
        </w:rPr>
        <w:fldChar w:fldCharType="separate"/>
      </w:r>
      <w:r>
        <w:rPr>
          <w:rFonts w:hint="eastAsia" w:hAnsi="宋体"/>
          <w:sz w:val="24"/>
        </w:rPr>
        <w:t>壹拾</w:t>
      </w:r>
      <w:r>
        <w:rPr>
          <w:rFonts w:hAnsi="宋体"/>
          <w:sz w:val="24"/>
        </w:rPr>
        <w:fldChar w:fldCharType="end"/>
      </w:r>
      <w:r>
        <w:rPr>
          <w:rFonts w:hint="eastAsia" w:hAnsi="宋体"/>
          <w:sz w:val="24"/>
        </w:rPr>
        <w:t>份，</w:t>
      </w:r>
      <w:r>
        <w:rPr>
          <w:rFonts w:hAnsi="宋体"/>
          <w:sz w:val="24"/>
        </w:rPr>
        <w:t>甲方</w:t>
      </w:r>
      <w:r>
        <w:rPr>
          <w:rFonts w:hAnsi="宋体"/>
          <w:sz w:val="24"/>
        </w:rPr>
        <w:fldChar w:fldCharType="begin"/>
      </w:r>
      <w:r>
        <w:rPr>
          <w:rFonts w:hAnsi="宋体"/>
          <w:sz w:val="24"/>
        </w:rPr>
        <w:instrText xml:space="preserve"> </w:instrText>
      </w:r>
      <w:r>
        <w:rPr>
          <w:rFonts w:hint="eastAsia" w:hAnsi="宋体"/>
          <w:sz w:val="24"/>
        </w:rPr>
        <w:instrText xml:space="preserve">= 8 \* CHINESENUM2</w:instrText>
      </w:r>
      <w:r>
        <w:rPr>
          <w:rFonts w:hAnsi="宋体"/>
          <w:sz w:val="24"/>
        </w:rPr>
        <w:instrText xml:space="preserve"> </w:instrText>
      </w:r>
      <w:r>
        <w:rPr>
          <w:rFonts w:hAnsi="宋体"/>
          <w:sz w:val="24"/>
        </w:rPr>
        <w:fldChar w:fldCharType="separate"/>
      </w:r>
      <w:r>
        <w:rPr>
          <w:rFonts w:hint="eastAsia" w:hAnsi="宋体"/>
          <w:sz w:val="24"/>
        </w:rPr>
        <w:t>捌</w:t>
      </w:r>
      <w:r>
        <w:rPr>
          <w:rFonts w:hAnsi="宋体"/>
          <w:sz w:val="24"/>
        </w:rPr>
        <w:fldChar w:fldCharType="end"/>
      </w:r>
      <w:r>
        <w:rPr>
          <w:rFonts w:hAnsi="宋体"/>
          <w:sz w:val="24"/>
        </w:rPr>
        <w:t>份</w:t>
      </w:r>
      <w:r>
        <w:rPr>
          <w:rFonts w:hint="eastAsia" w:hAnsi="宋体"/>
          <w:sz w:val="24"/>
          <w:lang w:eastAsia="zh-CN"/>
        </w:rPr>
        <w:t>、</w:t>
      </w:r>
      <w:r>
        <w:rPr>
          <w:rFonts w:hAnsi="宋体"/>
          <w:sz w:val="24"/>
        </w:rPr>
        <w:t>乙方</w:t>
      </w:r>
      <w:r>
        <w:rPr>
          <w:rFonts w:hAnsi="宋体"/>
          <w:sz w:val="24"/>
        </w:rPr>
        <w:fldChar w:fldCharType="begin"/>
      </w:r>
      <w:r>
        <w:rPr>
          <w:rFonts w:hAnsi="宋体"/>
          <w:sz w:val="24"/>
        </w:rPr>
        <w:instrText xml:space="preserve"> </w:instrText>
      </w:r>
      <w:r>
        <w:rPr>
          <w:rFonts w:hint="eastAsia" w:hAnsi="宋体"/>
          <w:sz w:val="24"/>
        </w:rPr>
        <w:instrText xml:space="preserve">= 2 \* CHINESENUM2</w:instrText>
      </w:r>
      <w:r>
        <w:rPr>
          <w:rFonts w:hAnsi="宋体"/>
          <w:sz w:val="24"/>
        </w:rPr>
        <w:instrText xml:space="preserve"> </w:instrText>
      </w:r>
      <w:r>
        <w:rPr>
          <w:rFonts w:hAnsi="宋体"/>
          <w:sz w:val="24"/>
        </w:rPr>
        <w:fldChar w:fldCharType="separate"/>
      </w:r>
      <w:r>
        <w:rPr>
          <w:rFonts w:hint="eastAsia" w:hAnsi="宋体"/>
          <w:sz w:val="24"/>
        </w:rPr>
        <w:t>贰</w:t>
      </w:r>
      <w:r>
        <w:rPr>
          <w:rFonts w:hAnsi="宋体"/>
          <w:sz w:val="24"/>
        </w:rPr>
        <w:fldChar w:fldCharType="end"/>
      </w:r>
      <w:r>
        <w:rPr>
          <w:rFonts w:hAnsi="宋体"/>
          <w:sz w:val="24"/>
        </w:rPr>
        <w:t>份。本协议自双方签字盖章之日起生效。</w:t>
      </w:r>
    </w:p>
    <w:p>
      <w:pPr>
        <w:adjustRightInd w:val="0"/>
        <w:snapToGrid w:val="0"/>
        <w:spacing w:line="360" w:lineRule="auto"/>
        <w:ind w:firstLine="480"/>
        <w:jc w:val="left"/>
        <w:rPr>
          <w:rFonts w:hint="eastAsia" w:ascii="宋体" w:hAnsi="宋体"/>
          <w:sz w:val="24"/>
        </w:rPr>
      </w:pPr>
    </w:p>
    <w:p>
      <w:pPr>
        <w:bidi w:val="0"/>
        <w:rPr>
          <w:lang w:val="en-US" w:eastAsia="zh-CN"/>
        </w:rPr>
      </w:pPr>
    </w:p>
    <w:p>
      <w:pPr>
        <w:bidi w:val="0"/>
        <w:rPr>
          <w:rFonts w:hint="eastAsia" w:ascii="宋体" w:hAnsi="宋体" w:eastAsia="宋体" w:cs="Times New Roman"/>
          <w:kern w:val="0"/>
          <w:sz w:val="24"/>
          <w:lang w:val="en-US" w:eastAsia="zh-CN" w:bidi="ar-SA"/>
        </w:rPr>
        <w:sectPr>
          <w:pgSz w:w="11906" w:h="16838"/>
          <w:pgMar w:top="1440" w:right="1800" w:bottom="1440" w:left="1800" w:header="851" w:footer="992" w:gutter="0"/>
          <w:cols w:space="720" w:num="1"/>
          <w:docGrid w:type="lines" w:linePitch="312" w:charSpace="0"/>
        </w:sectPr>
      </w:pPr>
      <w:r>
        <w:rPr>
          <w:rFonts w:hint="eastAsia" w:ascii="宋体" w:hAnsi="宋体" w:eastAsia="宋体" w:cs="Times New Roman"/>
          <w:kern w:val="0"/>
          <w:sz w:val="24"/>
          <w:lang w:val="en-US" w:eastAsia="zh-CN" w:bidi="ar-SA"/>
        </w:rPr>
        <w:t>九、附件：报价清单</w:t>
      </w:r>
    </w:p>
    <w:p>
      <w:pPr>
        <w:numPr>
          <w:ilvl w:val="0"/>
          <w:numId w:val="7"/>
        </w:numPr>
        <w:bidi w:val="0"/>
        <w:jc w:val="center"/>
        <w:rPr>
          <w:b/>
          <w:bCs/>
          <w:sz w:val="30"/>
          <w:szCs w:val="30"/>
        </w:rPr>
      </w:pPr>
      <w:bookmarkStart w:id="44" w:name="_Toc188439095"/>
      <w:bookmarkStart w:id="45" w:name="_Toc196714228"/>
      <w:bookmarkStart w:id="46" w:name="_Toc358562905"/>
      <w:bookmarkStart w:id="47" w:name="_Toc191203204"/>
      <w:r>
        <w:rPr>
          <w:b/>
          <w:bCs/>
          <w:sz w:val="30"/>
          <w:szCs w:val="30"/>
        </w:rPr>
        <w:t>合同条款</w:t>
      </w:r>
      <w:bookmarkEnd w:id="44"/>
      <w:bookmarkEnd w:id="45"/>
      <w:bookmarkEnd w:id="46"/>
      <w:bookmarkEnd w:id="47"/>
    </w:p>
    <w:p>
      <w:pPr>
        <w:autoSpaceDE w:val="0"/>
        <w:autoSpaceDN w:val="0"/>
        <w:adjustRightInd w:val="0"/>
        <w:snapToGrid w:val="0"/>
        <w:spacing w:line="360" w:lineRule="auto"/>
        <w:ind w:left="482"/>
        <w:jc w:val="left"/>
        <w:rPr>
          <w:rFonts w:ascii="宋体" w:hAnsi="宋体"/>
          <w:b/>
          <w:sz w:val="24"/>
        </w:rPr>
      </w:pPr>
      <w:bookmarkStart w:id="48" w:name="_Toc129314286"/>
      <w:bookmarkStart w:id="49" w:name="_Toc129321189"/>
      <w:bookmarkStart w:id="50" w:name="_Toc129270739"/>
      <w:bookmarkStart w:id="51" w:name="_Toc129268158"/>
      <w:bookmarkStart w:id="52" w:name="_Toc136138833"/>
      <w:bookmarkStart w:id="53" w:name="_Toc136138480"/>
      <w:r>
        <w:rPr>
          <w:rFonts w:hint="eastAsia" w:ascii="宋体" w:hAnsi="宋体"/>
          <w:b/>
          <w:sz w:val="24"/>
        </w:rPr>
        <w:t>1、</w:t>
      </w:r>
      <w:r>
        <w:rPr>
          <w:rFonts w:ascii="宋体" w:hAnsi="宋体"/>
          <w:b/>
          <w:sz w:val="24"/>
        </w:rPr>
        <w:t>定义</w:t>
      </w:r>
      <w:bookmarkEnd w:id="48"/>
      <w:bookmarkEnd w:id="49"/>
      <w:bookmarkEnd w:id="50"/>
      <w:bookmarkEnd w:id="51"/>
      <w:bookmarkEnd w:id="52"/>
      <w:bookmarkEnd w:id="53"/>
    </w:p>
    <w:p>
      <w:pPr>
        <w:adjustRightInd w:val="0"/>
        <w:snapToGrid w:val="0"/>
        <w:spacing w:line="360" w:lineRule="auto"/>
        <w:ind w:firstLine="480"/>
        <w:jc w:val="left"/>
        <w:rPr>
          <w:rFonts w:ascii="宋体" w:hAnsi="宋体"/>
          <w:sz w:val="24"/>
          <w:lang w:val="zh-CN"/>
        </w:rPr>
      </w:pPr>
      <w:r>
        <w:rPr>
          <w:rFonts w:ascii="宋体" w:hAnsi="宋体"/>
          <w:sz w:val="24"/>
          <w:lang w:val="zh-CN"/>
        </w:rPr>
        <w:t>在合同中，下列措词和用语应具有此处所赋予它们的含义：</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1.1</w:t>
      </w:r>
      <w:r>
        <w:rPr>
          <w:rFonts w:ascii="宋体" w:hAnsi="宋体"/>
          <w:sz w:val="24"/>
          <w:lang w:val="zh-CN"/>
        </w:rPr>
        <w:t>“合同文件”是指合同协议书、合同专用条款、合同通用条款等。</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1.2</w:t>
      </w:r>
      <w:r>
        <w:rPr>
          <w:rFonts w:ascii="宋体" w:hAnsi="宋体"/>
          <w:sz w:val="24"/>
          <w:lang w:val="zh-CN"/>
        </w:rPr>
        <w:t>“</w:t>
      </w:r>
      <w:r>
        <w:rPr>
          <w:rFonts w:hint="eastAsia" w:ascii="宋体" w:hAnsi="宋体"/>
          <w:sz w:val="24"/>
          <w:lang w:val="zh-CN"/>
        </w:rPr>
        <w:t>机场东车辆段上盖物业开发项目土壤环境初步调查服务</w:t>
      </w:r>
      <w:r>
        <w:rPr>
          <w:rFonts w:ascii="宋体" w:hAnsi="宋体"/>
          <w:sz w:val="24"/>
          <w:lang w:val="zh-CN"/>
        </w:rPr>
        <w:t>”系指合同规定乙方须承担的</w:t>
      </w:r>
      <w:r>
        <w:rPr>
          <w:rFonts w:hint="eastAsia" w:ascii="宋体" w:hAnsi="宋体"/>
          <w:sz w:val="24"/>
          <w:lang w:val="zh-CN"/>
        </w:rPr>
        <w:t>土壤环境初步调查</w:t>
      </w:r>
      <w:r>
        <w:rPr>
          <w:rFonts w:ascii="宋体" w:hAnsi="宋体"/>
          <w:sz w:val="24"/>
          <w:lang w:val="zh-CN"/>
        </w:rPr>
        <w:t>报告及相关的</w:t>
      </w:r>
      <w:r>
        <w:rPr>
          <w:rFonts w:hint="eastAsia" w:ascii="宋体" w:hAnsi="宋体"/>
          <w:sz w:val="24"/>
          <w:lang w:val="zh-CN"/>
        </w:rPr>
        <w:t>评审</w:t>
      </w:r>
      <w:r>
        <w:rPr>
          <w:rFonts w:ascii="宋体" w:hAnsi="宋体"/>
          <w:sz w:val="24"/>
          <w:lang w:val="zh-CN"/>
        </w:rPr>
        <w:t>联络、配合，以及其它服务。</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1.3</w:t>
      </w:r>
      <w:r>
        <w:rPr>
          <w:rFonts w:ascii="宋体" w:hAnsi="宋体"/>
          <w:sz w:val="24"/>
          <w:lang w:val="zh-CN"/>
        </w:rPr>
        <w:t>“</w:t>
      </w:r>
      <w:r>
        <w:rPr>
          <w:rFonts w:hint="eastAsia" w:ascii="宋体" w:hAnsi="宋体"/>
          <w:sz w:val="24"/>
          <w:lang w:eastAsia="zh-CN"/>
        </w:rPr>
        <w:t>土壤环境初步调查</w:t>
      </w:r>
      <w:r>
        <w:rPr>
          <w:rFonts w:hint="eastAsia" w:ascii="宋体" w:hAnsi="宋体"/>
          <w:sz w:val="24"/>
        </w:rPr>
        <w:t>报告</w:t>
      </w:r>
      <w:r>
        <w:rPr>
          <w:rFonts w:ascii="宋体" w:hAnsi="宋体"/>
          <w:sz w:val="24"/>
          <w:lang w:val="zh-CN"/>
        </w:rPr>
        <w:t>”指按合同规定的乙方提供服务的</w:t>
      </w:r>
      <w:r>
        <w:rPr>
          <w:rFonts w:hint="eastAsia" w:ascii="宋体" w:hAnsi="宋体"/>
          <w:sz w:val="24"/>
          <w:lang w:eastAsia="zh-CN"/>
        </w:rPr>
        <w:t>土壤环境初步调查</w:t>
      </w:r>
      <w:r>
        <w:rPr>
          <w:rFonts w:ascii="宋体" w:hAnsi="宋体"/>
          <w:sz w:val="24"/>
          <w:lang w:val="zh-CN"/>
        </w:rPr>
        <w:t>过程文件、最终成果文件。</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1.4</w:t>
      </w:r>
      <w:r>
        <w:rPr>
          <w:rFonts w:ascii="宋体" w:hAnsi="宋体"/>
          <w:sz w:val="24"/>
          <w:lang w:val="zh-CN"/>
        </w:rPr>
        <w:t>“合同价”系指根据合同规定乙方在正确地完全履行合同义务后甲方应支付给乙方的费用。</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1.5</w:t>
      </w:r>
      <w:r>
        <w:rPr>
          <w:rFonts w:ascii="宋体" w:hAnsi="宋体"/>
          <w:sz w:val="24"/>
          <w:lang w:val="zh-CN"/>
        </w:rPr>
        <w:t>“项目”系指乙方根据合同规定为提供所有成果和相关服务而进行的全部工作，除非上下文另有说明。</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1.6</w:t>
      </w:r>
      <w:r>
        <w:rPr>
          <w:rFonts w:ascii="宋体" w:hAnsi="宋体"/>
          <w:sz w:val="24"/>
          <w:lang w:val="zh-CN"/>
        </w:rPr>
        <w:t>“变更指令”系指“通用条款”和“专用条款”所述，甲方向乙方发出的、要求乙方对项目进行变更的、规定格式的书面命令。</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1.7</w:t>
      </w:r>
      <w:r>
        <w:rPr>
          <w:rFonts w:ascii="宋体" w:hAnsi="宋体"/>
          <w:sz w:val="24"/>
          <w:lang w:val="zh-CN"/>
        </w:rPr>
        <w:t>“天”指日历天数。</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1.8</w:t>
      </w:r>
      <w:r>
        <w:rPr>
          <w:rFonts w:ascii="宋体" w:hAnsi="宋体"/>
          <w:sz w:val="24"/>
          <w:lang w:val="zh-CN"/>
        </w:rPr>
        <w:t>“验收”系指甲方依据合同条件、技术标准接受成果及服务所进行的必要程序。</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 </w:t>
      </w:r>
      <w:r>
        <w:rPr>
          <w:rFonts w:ascii="宋体" w:hAnsi="宋体"/>
          <w:sz w:val="24"/>
          <w:lang w:val="zh-CN"/>
        </w:rPr>
        <w:t>本合同中的标题和题名仅作提示参考，并无作合同解释之特殊用意。本合同中引用某个条款时，除非特别说明，应解释为包含该条款项下所有子条款的内容。</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1.10 </w:t>
      </w:r>
      <w:r>
        <w:rPr>
          <w:rFonts w:ascii="宋体" w:hAnsi="宋体"/>
          <w:sz w:val="24"/>
          <w:lang w:val="zh-CN"/>
        </w:rPr>
        <w:t>凡指当事人或各方的措辞应包括公司以及具有法人资格的任何组织。仅表明单数形式的词也包括复数含义，视上下文需要而定，反之亦然。</w:t>
      </w:r>
    </w:p>
    <w:p>
      <w:pPr>
        <w:autoSpaceDE w:val="0"/>
        <w:autoSpaceDN w:val="0"/>
        <w:adjustRightInd w:val="0"/>
        <w:snapToGrid w:val="0"/>
        <w:spacing w:line="360" w:lineRule="auto"/>
        <w:ind w:firstLine="480"/>
        <w:jc w:val="left"/>
        <w:rPr>
          <w:rFonts w:eastAsia="仿宋_GB2312"/>
          <w:sz w:val="24"/>
          <w:lang w:val="zh-CN"/>
        </w:rPr>
      </w:pPr>
      <w:r>
        <w:rPr>
          <w:rFonts w:hint="eastAsia" w:ascii="宋体" w:hAnsi="宋体"/>
          <w:sz w:val="24"/>
          <w:lang w:val="zh-CN"/>
        </w:rPr>
        <w:t xml:space="preserve">1.11 </w:t>
      </w:r>
      <w:r>
        <w:rPr>
          <w:rFonts w:ascii="宋体" w:hAnsi="宋体"/>
          <w:sz w:val="24"/>
          <w:lang w:val="zh-CN"/>
        </w:rPr>
        <w:t>凡合同中规定通讯是“书面的”或“用书面形式”，这是指任何手写的、打印的或印刷的通讯，包括电报和传真发送等。</w:t>
      </w:r>
    </w:p>
    <w:p>
      <w:pPr>
        <w:autoSpaceDE w:val="0"/>
        <w:autoSpaceDN w:val="0"/>
        <w:adjustRightInd w:val="0"/>
        <w:snapToGrid w:val="0"/>
        <w:spacing w:line="360" w:lineRule="auto"/>
        <w:ind w:left="482"/>
        <w:jc w:val="left"/>
        <w:rPr>
          <w:rFonts w:ascii="宋体" w:hAnsi="宋体"/>
          <w:b/>
          <w:sz w:val="24"/>
        </w:rPr>
      </w:pPr>
      <w:r>
        <w:rPr>
          <w:rFonts w:hint="eastAsia" w:ascii="宋体" w:hAnsi="宋体"/>
          <w:b/>
          <w:sz w:val="24"/>
        </w:rPr>
        <w:t>2、</w:t>
      </w:r>
      <w:r>
        <w:rPr>
          <w:rFonts w:ascii="宋体" w:hAnsi="宋体"/>
          <w:b/>
          <w:sz w:val="24"/>
        </w:rPr>
        <w:t>适用性</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2.1 </w:t>
      </w:r>
      <w:r>
        <w:rPr>
          <w:rFonts w:ascii="宋体" w:hAnsi="宋体"/>
          <w:sz w:val="24"/>
          <w:lang w:val="zh-CN"/>
        </w:rPr>
        <w:t>本合同“通用条款”适用于没有被本合同其它部分的条款所取代的范围。</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2.2 </w:t>
      </w:r>
      <w:r>
        <w:rPr>
          <w:rFonts w:ascii="宋体" w:hAnsi="宋体"/>
          <w:sz w:val="24"/>
          <w:lang w:val="zh-CN"/>
        </w:rPr>
        <w:t xml:space="preserve"> 一旦“通用条款”与“专用条款”抵触，则以“专用条款”为准。</w:t>
      </w:r>
    </w:p>
    <w:p>
      <w:pPr>
        <w:autoSpaceDE w:val="0"/>
        <w:autoSpaceDN w:val="0"/>
        <w:adjustRightInd w:val="0"/>
        <w:snapToGrid w:val="0"/>
        <w:spacing w:line="360" w:lineRule="auto"/>
        <w:ind w:left="482"/>
        <w:jc w:val="left"/>
        <w:rPr>
          <w:rFonts w:ascii="宋体" w:hAnsi="宋体"/>
          <w:b/>
          <w:sz w:val="24"/>
        </w:rPr>
      </w:pPr>
      <w:bookmarkStart w:id="54" w:name="_Toc129268160"/>
      <w:bookmarkStart w:id="55" w:name="_Toc129270741"/>
      <w:bookmarkStart w:id="56" w:name="_Toc136138835"/>
      <w:bookmarkStart w:id="57" w:name="_Toc129321191"/>
      <w:bookmarkStart w:id="58" w:name="_Toc136138482"/>
      <w:bookmarkStart w:id="59" w:name="_Toc129314288"/>
      <w:r>
        <w:rPr>
          <w:rFonts w:hint="eastAsia" w:ascii="宋体" w:hAnsi="宋体"/>
          <w:b/>
          <w:sz w:val="24"/>
        </w:rPr>
        <w:t>3、</w:t>
      </w:r>
      <w:r>
        <w:rPr>
          <w:rFonts w:ascii="宋体" w:hAnsi="宋体"/>
          <w:b/>
          <w:sz w:val="24"/>
        </w:rPr>
        <w:t>标准</w:t>
      </w:r>
      <w:bookmarkEnd w:id="54"/>
      <w:bookmarkEnd w:id="55"/>
      <w:bookmarkEnd w:id="56"/>
      <w:bookmarkEnd w:id="57"/>
      <w:bookmarkEnd w:id="58"/>
      <w:bookmarkEnd w:id="59"/>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3.1 </w:t>
      </w:r>
      <w:r>
        <w:rPr>
          <w:rFonts w:ascii="宋体" w:hAnsi="宋体"/>
          <w:sz w:val="24"/>
          <w:lang w:val="zh-CN"/>
        </w:rPr>
        <w:t>所有成果和服务均应符合“任务大纲”中所述的标准。如果没有提及适用标准，则应符合中华人民共和国国家标准或行业、地方标准。这些标准必须是有关机构发布的最新版本的标准。</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3.2 </w:t>
      </w:r>
      <w:r>
        <w:rPr>
          <w:rFonts w:ascii="宋体" w:hAnsi="宋体"/>
          <w:sz w:val="24"/>
          <w:lang w:val="zh-CN"/>
        </w:rPr>
        <w:t>若乙方采用了非国内公开发行的标准，乙方应向甲方提供有关标准的中、英文文本。</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3.3 </w:t>
      </w:r>
      <w:r>
        <w:rPr>
          <w:rFonts w:ascii="宋体" w:hAnsi="宋体"/>
          <w:sz w:val="24"/>
          <w:lang w:val="zh-CN"/>
        </w:rPr>
        <w:t>除非合同中另有规定，计量单位均应采用中华人民共和国法定计量单位。</w:t>
      </w:r>
    </w:p>
    <w:p>
      <w:pPr>
        <w:autoSpaceDE w:val="0"/>
        <w:autoSpaceDN w:val="0"/>
        <w:adjustRightInd w:val="0"/>
        <w:snapToGrid w:val="0"/>
        <w:spacing w:line="360" w:lineRule="auto"/>
        <w:ind w:left="482"/>
        <w:jc w:val="left"/>
        <w:rPr>
          <w:rFonts w:ascii="宋体" w:hAnsi="宋体"/>
          <w:b/>
          <w:sz w:val="24"/>
        </w:rPr>
      </w:pPr>
      <w:bookmarkStart w:id="60" w:name="_Toc136138836"/>
      <w:bookmarkStart w:id="61" w:name="_Toc129321192"/>
      <w:bookmarkStart w:id="62" w:name="_Toc136138483"/>
      <w:bookmarkStart w:id="63" w:name="_Toc129270742"/>
      <w:bookmarkStart w:id="64" w:name="_Toc129268161"/>
      <w:bookmarkStart w:id="65" w:name="_Toc129314289"/>
      <w:r>
        <w:rPr>
          <w:rFonts w:hint="eastAsia" w:ascii="宋体" w:hAnsi="宋体"/>
          <w:b/>
          <w:sz w:val="24"/>
        </w:rPr>
        <w:t>4、</w:t>
      </w:r>
      <w:r>
        <w:rPr>
          <w:rFonts w:ascii="宋体" w:hAnsi="宋体"/>
          <w:b/>
          <w:sz w:val="24"/>
        </w:rPr>
        <w:t>使用合同文件和资料</w:t>
      </w:r>
      <w:bookmarkEnd w:id="60"/>
      <w:bookmarkEnd w:id="61"/>
      <w:bookmarkEnd w:id="62"/>
      <w:bookmarkEnd w:id="63"/>
      <w:bookmarkEnd w:id="64"/>
      <w:bookmarkEnd w:id="65"/>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4.1 </w:t>
      </w:r>
      <w:r>
        <w:rPr>
          <w:rFonts w:ascii="宋体" w:hAnsi="宋体"/>
          <w:sz w:val="24"/>
          <w:lang w:val="zh-CN"/>
        </w:rPr>
        <w:t>没有甲方事先书面同意，乙方不得将由甲方提供的有关合同或任何合同条文、计划、图纸、样品或资料提供给乙方雇佣于履行本合同以外的任何其他人。即使向本合同的雇员提供，也应注意保密并限于履行合同必须的范围。</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4.2 </w:t>
      </w:r>
      <w:r>
        <w:rPr>
          <w:rFonts w:ascii="宋体" w:hAnsi="宋体"/>
          <w:sz w:val="24"/>
          <w:lang w:val="zh-CN"/>
        </w:rPr>
        <w:t>没有甲方事先书面同意，除了履行本合同之外，乙方不应使用本条款第4.1条所列举的任何文件和资料。</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4.3 </w:t>
      </w:r>
      <w:r>
        <w:rPr>
          <w:rFonts w:ascii="宋体" w:hAnsi="宋体"/>
          <w:sz w:val="24"/>
          <w:lang w:val="zh-CN"/>
        </w:rPr>
        <w:t>除了合同本身以外，本条款第4.1条所列举的任何文件是甲方的财产。如果甲方有要求，乙方在完成合同后应将这些文件（包含全部拷贝）还给甲方。</w:t>
      </w:r>
    </w:p>
    <w:p>
      <w:pPr>
        <w:autoSpaceDE w:val="0"/>
        <w:autoSpaceDN w:val="0"/>
        <w:adjustRightInd w:val="0"/>
        <w:snapToGrid w:val="0"/>
        <w:spacing w:line="360" w:lineRule="auto"/>
        <w:ind w:left="482"/>
        <w:jc w:val="left"/>
        <w:rPr>
          <w:rFonts w:ascii="宋体" w:hAnsi="宋体"/>
          <w:b/>
          <w:sz w:val="24"/>
        </w:rPr>
      </w:pPr>
      <w:bookmarkStart w:id="66" w:name="_Toc129321193"/>
      <w:bookmarkStart w:id="67" w:name="_Toc129314290"/>
      <w:bookmarkStart w:id="68" w:name="_Toc136138484"/>
      <w:bookmarkStart w:id="69" w:name="_Toc136138837"/>
      <w:bookmarkStart w:id="70" w:name="_Toc129270743"/>
      <w:bookmarkStart w:id="71" w:name="_Toc129268162"/>
      <w:r>
        <w:rPr>
          <w:rFonts w:hint="eastAsia" w:ascii="宋体" w:hAnsi="宋体"/>
          <w:b/>
          <w:sz w:val="24"/>
        </w:rPr>
        <w:t>5、</w:t>
      </w:r>
      <w:r>
        <w:rPr>
          <w:rFonts w:ascii="宋体" w:hAnsi="宋体"/>
          <w:b/>
          <w:sz w:val="24"/>
        </w:rPr>
        <w:t>知识产权</w:t>
      </w:r>
      <w:bookmarkEnd w:id="66"/>
      <w:bookmarkEnd w:id="67"/>
      <w:bookmarkEnd w:id="68"/>
      <w:bookmarkEnd w:id="69"/>
      <w:bookmarkEnd w:id="70"/>
      <w:bookmarkEnd w:id="71"/>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5.1 </w:t>
      </w:r>
      <w:r>
        <w:rPr>
          <w:rFonts w:ascii="宋体" w:hAnsi="宋体"/>
          <w:sz w:val="24"/>
          <w:lang w:val="zh-CN"/>
        </w:rPr>
        <w:t>乙方应保证，乙方提供的成果或服务，使用第三人专利、专有技术、技术秘密、商业秘密、著作权、商标权等知识产权的，乙方应向甲方说明知识产权的权利人、名称等权利状况，相应知识产权使用费由乙方负责支付。</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5.2 </w:t>
      </w:r>
      <w:r>
        <w:rPr>
          <w:rFonts w:ascii="宋体" w:hAnsi="宋体"/>
          <w:sz w:val="24"/>
          <w:lang w:val="zh-CN"/>
        </w:rPr>
        <w:t>乙方提供的成果或服务，侵犯了第三人专利、专有技术、技术秘密、商业秘密、著作权、商标权等知识产权的，由乙方承担全部法律责任和经济赔偿责任。</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5.3 </w:t>
      </w:r>
      <w:r>
        <w:rPr>
          <w:rFonts w:ascii="宋体" w:hAnsi="宋体"/>
          <w:sz w:val="24"/>
          <w:lang w:val="zh-CN"/>
        </w:rPr>
        <w:t>对于乙方所编制的所有文件，甲方有权在本工程或相关目的的使用或复制此类文件，在此情况下复制此类文件时不需取得乙方的许可。</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5.4 </w:t>
      </w:r>
      <w:r>
        <w:rPr>
          <w:rFonts w:ascii="宋体" w:hAnsi="宋体"/>
          <w:sz w:val="24"/>
          <w:lang w:val="zh-CN"/>
        </w:rPr>
        <w:t>乙方可单独或与他人联合出版有关项目和服务的材料。但如果服务完成或终止后的二年内出版有关材料时，则需得到甲方的同意。</w:t>
      </w:r>
    </w:p>
    <w:p>
      <w:pPr>
        <w:autoSpaceDE w:val="0"/>
        <w:autoSpaceDN w:val="0"/>
        <w:adjustRightInd w:val="0"/>
        <w:snapToGrid w:val="0"/>
        <w:spacing w:line="360" w:lineRule="auto"/>
        <w:ind w:left="482"/>
        <w:jc w:val="left"/>
        <w:rPr>
          <w:rFonts w:ascii="宋体" w:hAnsi="宋体"/>
          <w:b/>
          <w:sz w:val="24"/>
        </w:rPr>
      </w:pPr>
      <w:bookmarkStart w:id="72" w:name="_Toc136138485"/>
      <w:bookmarkStart w:id="73" w:name="_Toc129268163"/>
      <w:bookmarkStart w:id="74" w:name="_Toc129270744"/>
      <w:bookmarkStart w:id="75" w:name="_Toc129321194"/>
      <w:bookmarkStart w:id="76" w:name="_Toc129314291"/>
      <w:bookmarkStart w:id="77" w:name="_Toc136138838"/>
      <w:r>
        <w:rPr>
          <w:rFonts w:hint="eastAsia" w:ascii="宋体" w:hAnsi="宋体"/>
          <w:b/>
          <w:sz w:val="24"/>
        </w:rPr>
        <w:t>6、</w:t>
      </w:r>
      <w:r>
        <w:rPr>
          <w:rFonts w:ascii="宋体" w:hAnsi="宋体"/>
          <w:b/>
          <w:sz w:val="24"/>
        </w:rPr>
        <w:t>检查和验收</w:t>
      </w:r>
      <w:bookmarkEnd w:id="72"/>
      <w:bookmarkEnd w:id="73"/>
      <w:bookmarkEnd w:id="74"/>
      <w:bookmarkEnd w:id="75"/>
      <w:bookmarkEnd w:id="76"/>
      <w:bookmarkEnd w:id="77"/>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6.1 </w:t>
      </w:r>
      <w:r>
        <w:rPr>
          <w:rFonts w:ascii="宋体" w:hAnsi="宋体"/>
          <w:sz w:val="24"/>
          <w:lang w:val="zh-CN"/>
        </w:rPr>
        <w:t>乙方应接受甲方或其代表对成果和服务的检查和验收，服从甲方或其代表的质量检验和监督。</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6.2 </w:t>
      </w:r>
      <w:r>
        <w:rPr>
          <w:rFonts w:ascii="宋体" w:hAnsi="宋体"/>
          <w:sz w:val="24"/>
          <w:lang w:val="zh-CN"/>
        </w:rPr>
        <w:t>本节的规定无论如何也不能免除乙方在本合同项下的保证义务或其他义务。</w:t>
      </w:r>
    </w:p>
    <w:p>
      <w:pPr>
        <w:autoSpaceDE w:val="0"/>
        <w:autoSpaceDN w:val="0"/>
        <w:adjustRightInd w:val="0"/>
        <w:snapToGrid w:val="0"/>
        <w:spacing w:line="360" w:lineRule="auto"/>
        <w:ind w:left="482"/>
        <w:jc w:val="left"/>
        <w:rPr>
          <w:rFonts w:ascii="宋体" w:hAnsi="宋体"/>
          <w:b/>
          <w:sz w:val="24"/>
        </w:rPr>
      </w:pPr>
      <w:bookmarkStart w:id="78" w:name="_Toc129268164"/>
      <w:bookmarkStart w:id="79" w:name="_Toc136138839"/>
      <w:bookmarkStart w:id="80" w:name="_Toc129314292"/>
      <w:bookmarkStart w:id="81" w:name="_Toc129270745"/>
      <w:bookmarkStart w:id="82" w:name="_Toc136138486"/>
      <w:bookmarkStart w:id="83" w:name="_Toc129321195"/>
      <w:r>
        <w:rPr>
          <w:rFonts w:hint="eastAsia" w:ascii="宋体" w:hAnsi="宋体"/>
          <w:b/>
          <w:sz w:val="24"/>
        </w:rPr>
        <w:t>7、</w:t>
      </w:r>
      <w:r>
        <w:rPr>
          <w:rFonts w:ascii="宋体" w:hAnsi="宋体"/>
          <w:b/>
          <w:sz w:val="24"/>
        </w:rPr>
        <w:t>保险</w:t>
      </w:r>
      <w:bookmarkEnd w:id="78"/>
      <w:bookmarkEnd w:id="79"/>
      <w:bookmarkEnd w:id="80"/>
      <w:bookmarkEnd w:id="81"/>
      <w:bookmarkEnd w:id="82"/>
      <w:bookmarkEnd w:id="83"/>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7.1 </w:t>
      </w:r>
      <w:r>
        <w:rPr>
          <w:rFonts w:ascii="宋体" w:hAnsi="宋体"/>
          <w:sz w:val="24"/>
          <w:lang w:val="zh-CN"/>
        </w:rPr>
        <w:t>乙方采用在本合同条件下，应对成果和服务可能出现的损失、人员伤亡及第三者责任险全面保险。乙方为执行本合同规定任务，所发生的保险费用由乙方负责承担。</w:t>
      </w:r>
    </w:p>
    <w:p>
      <w:pPr>
        <w:autoSpaceDE w:val="0"/>
        <w:autoSpaceDN w:val="0"/>
        <w:adjustRightInd w:val="0"/>
        <w:snapToGrid w:val="0"/>
        <w:spacing w:line="360" w:lineRule="auto"/>
        <w:ind w:left="482"/>
        <w:jc w:val="left"/>
        <w:rPr>
          <w:rFonts w:ascii="宋体" w:hAnsi="宋体"/>
          <w:b/>
          <w:sz w:val="24"/>
        </w:rPr>
      </w:pPr>
      <w:bookmarkStart w:id="84" w:name="_Toc129268165"/>
      <w:bookmarkStart w:id="85" w:name="_Toc129270746"/>
      <w:bookmarkStart w:id="86" w:name="_Toc129314293"/>
      <w:bookmarkStart w:id="87" w:name="_Toc136138487"/>
      <w:bookmarkStart w:id="88" w:name="_Toc136138840"/>
      <w:bookmarkStart w:id="89" w:name="_Toc129321196"/>
      <w:r>
        <w:rPr>
          <w:rFonts w:hint="eastAsia" w:ascii="宋体" w:hAnsi="宋体"/>
          <w:b/>
          <w:sz w:val="24"/>
        </w:rPr>
        <w:t>8、</w:t>
      </w:r>
      <w:r>
        <w:rPr>
          <w:rFonts w:ascii="宋体" w:hAnsi="宋体"/>
          <w:b/>
          <w:sz w:val="24"/>
        </w:rPr>
        <w:t>保证</w:t>
      </w:r>
      <w:bookmarkEnd w:id="84"/>
      <w:bookmarkEnd w:id="85"/>
      <w:bookmarkEnd w:id="86"/>
      <w:bookmarkEnd w:id="87"/>
      <w:bookmarkEnd w:id="88"/>
      <w:bookmarkEnd w:id="89"/>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8.1 </w:t>
      </w:r>
      <w:r>
        <w:rPr>
          <w:rFonts w:ascii="宋体" w:hAnsi="宋体"/>
          <w:sz w:val="24"/>
          <w:lang w:val="zh-CN"/>
        </w:rPr>
        <w:t>乙方应对</w:t>
      </w:r>
      <w:r>
        <w:rPr>
          <w:rFonts w:hint="eastAsia" w:ascii="宋体" w:hAnsi="宋体"/>
          <w:sz w:val="24"/>
          <w:lang w:eastAsia="zh-CN"/>
        </w:rPr>
        <w:t>土壤环境初步调查</w:t>
      </w:r>
      <w:r>
        <w:rPr>
          <w:rFonts w:ascii="宋体" w:hAnsi="宋体"/>
          <w:sz w:val="24"/>
          <w:lang w:val="zh-CN"/>
        </w:rPr>
        <w:t>服务等建立完整的有效的质量保证体系，制定质量保证计划，并坚持实施，确保项目之质量。</w:t>
      </w:r>
    </w:p>
    <w:p>
      <w:pPr>
        <w:autoSpaceDE w:val="0"/>
        <w:autoSpaceDN w:val="0"/>
        <w:adjustRightInd w:val="0"/>
        <w:snapToGrid w:val="0"/>
        <w:spacing w:line="360" w:lineRule="auto"/>
        <w:ind w:left="480"/>
        <w:jc w:val="left"/>
        <w:rPr>
          <w:rFonts w:ascii="宋体" w:hAnsi="宋体"/>
          <w:sz w:val="24"/>
          <w:lang w:val="zh-CN"/>
        </w:rPr>
      </w:pPr>
      <w:r>
        <w:rPr>
          <w:rFonts w:hint="eastAsia" w:ascii="宋体" w:hAnsi="宋体"/>
          <w:sz w:val="24"/>
          <w:lang w:val="zh-CN"/>
        </w:rPr>
        <w:t xml:space="preserve">8.2 </w:t>
      </w:r>
      <w:r>
        <w:rPr>
          <w:rFonts w:ascii="宋体" w:hAnsi="宋体"/>
          <w:sz w:val="24"/>
          <w:lang w:val="zh-CN"/>
        </w:rPr>
        <w:t>乙方应保证合同项下所供成果和服务</w:t>
      </w:r>
      <w:r>
        <w:rPr>
          <w:rFonts w:hint="eastAsia" w:ascii="宋体" w:hAnsi="宋体"/>
          <w:sz w:val="24"/>
          <w:lang w:val="zh-CN"/>
        </w:rPr>
        <w:t>与甲方要求</w:t>
      </w:r>
      <w:r>
        <w:rPr>
          <w:rFonts w:ascii="宋体" w:hAnsi="宋体"/>
          <w:sz w:val="24"/>
          <w:lang w:val="zh-CN"/>
        </w:rPr>
        <w:t>一致。</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8.3 </w:t>
      </w:r>
      <w:r>
        <w:rPr>
          <w:rFonts w:ascii="宋体" w:hAnsi="宋体"/>
          <w:sz w:val="24"/>
          <w:lang w:val="zh-CN"/>
        </w:rPr>
        <w:t>乙方应保证合同项下的成果和服务在正常情况下不会因乙方在服务过程中的缺陷、错误或工作人员的过失、错误或疏忽而导致甲方的损失。</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8.4 </w:t>
      </w:r>
      <w:r>
        <w:rPr>
          <w:rFonts w:ascii="宋体" w:hAnsi="宋体"/>
          <w:sz w:val="24"/>
          <w:lang w:val="zh-CN"/>
        </w:rPr>
        <w:t>乙方应保证若由于乙方的成果和服务的潜在缺陷而导致的事故，所有因此造成的损失乙方应负相应责任。</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8.5 </w:t>
      </w:r>
      <w:r>
        <w:rPr>
          <w:rFonts w:ascii="宋体" w:hAnsi="宋体"/>
          <w:sz w:val="24"/>
          <w:lang w:val="zh-CN"/>
        </w:rPr>
        <w:t>乙方保证给予甲方或甲方许可人员在乙方工作地检查其质保体系和工作流程的任一环节提供方便。</w:t>
      </w:r>
    </w:p>
    <w:p>
      <w:pPr>
        <w:autoSpaceDE w:val="0"/>
        <w:autoSpaceDN w:val="0"/>
        <w:adjustRightInd w:val="0"/>
        <w:snapToGrid w:val="0"/>
        <w:spacing w:line="360" w:lineRule="auto"/>
        <w:ind w:left="482"/>
        <w:jc w:val="left"/>
        <w:rPr>
          <w:rFonts w:ascii="宋体" w:hAnsi="宋体"/>
          <w:b/>
          <w:sz w:val="24"/>
        </w:rPr>
      </w:pPr>
      <w:bookmarkStart w:id="90" w:name="_Toc129314294"/>
      <w:bookmarkStart w:id="91" w:name="_Toc136138841"/>
      <w:bookmarkStart w:id="92" w:name="_Toc129321197"/>
      <w:bookmarkStart w:id="93" w:name="_Toc129270747"/>
      <w:bookmarkStart w:id="94" w:name="_Toc129268166"/>
      <w:bookmarkStart w:id="95" w:name="_Toc136138488"/>
      <w:r>
        <w:rPr>
          <w:rFonts w:hint="eastAsia" w:ascii="宋体" w:hAnsi="宋体"/>
          <w:b/>
          <w:sz w:val="24"/>
        </w:rPr>
        <w:t>9、</w:t>
      </w:r>
      <w:r>
        <w:rPr>
          <w:rFonts w:ascii="宋体" w:hAnsi="宋体"/>
          <w:b/>
          <w:sz w:val="24"/>
        </w:rPr>
        <w:t>价格</w:t>
      </w:r>
      <w:bookmarkEnd w:id="90"/>
      <w:bookmarkEnd w:id="91"/>
      <w:bookmarkEnd w:id="92"/>
      <w:bookmarkEnd w:id="93"/>
      <w:bookmarkEnd w:id="94"/>
      <w:bookmarkEnd w:id="95"/>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9.1 </w:t>
      </w:r>
      <w:r>
        <w:rPr>
          <w:rFonts w:ascii="宋体" w:hAnsi="宋体"/>
          <w:sz w:val="24"/>
          <w:lang w:val="zh-CN"/>
        </w:rPr>
        <w:t>合同价格包含为履行本合同而提供的</w:t>
      </w:r>
      <w:r>
        <w:rPr>
          <w:rFonts w:hint="eastAsia" w:ascii="宋体" w:hAnsi="宋体"/>
          <w:sz w:val="24"/>
          <w:lang w:val="zh-CN"/>
        </w:rPr>
        <w:t>土壤环境初步调查</w:t>
      </w:r>
      <w:r>
        <w:rPr>
          <w:rFonts w:ascii="宋体" w:hAnsi="宋体"/>
          <w:sz w:val="24"/>
          <w:lang w:val="zh-CN"/>
        </w:rPr>
        <w:t>成果</w:t>
      </w:r>
      <w:r>
        <w:rPr>
          <w:rFonts w:hint="eastAsia" w:ascii="宋体" w:hAnsi="宋体"/>
          <w:sz w:val="24"/>
          <w:lang w:val="zh-CN"/>
        </w:rPr>
        <w:t>报告的编制</w:t>
      </w:r>
      <w:r>
        <w:rPr>
          <w:rFonts w:ascii="宋体" w:hAnsi="宋体"/>
          <w:sz w:val="24"/>
          <w:lang w:val="zh-CN"/>
        </w:rPr>
        <w:t>和相关</w:t>
      </w:r>
      <w:r>
        <w:rPr>
          <w:rFonts w:hint="eastAsia" w:ascii="宋体" w:hAnsi="宋体"/>
          <w:sz w:val="24"/>
          <w:lang w:val="zh-CN"/>
        </w:rPr>
        <w:t>评审、服务</w:t>
      </w:r>
      <w:r>
        <w:rPr>
          <w:rFonts w:ascii="宋体" w:hAnsi="宋体"/>
          <w:sz w:val="24"/>
          <w:lang w:val="zh-CN"/>
        </w:rPr>
        <w:t>的费用及由乙方为本项目支付的税费、</w:t>
      </w:r>
      <w:r>
        <w:rPr>
          <w:rFonts w:hint="eastAsia" w:ascii="宋体" w:hAnsi="宋体"/>
          <w:sz w:val="24"/>
          <w:lang w:val="zh-CN"/>
        </w:rPr>
        <w:t>评审费、</w:t>
      </w:r>
      <w:r>
        <w:rPr>
          <w:rFonts w:ascii="宋体" w:hAnsi="宋体"/>
          <w:sz w:val="24"/>
          <w:lang w:val="zh-CN"/>
        </w:rPr>
        <w:t>保险费（包括合同文本的印刷费、公证费）等。</w:t>
      </w:r>
    </w:p>
    <w:p>
      <w:pPr>
        <w:autoSpaceDE w:val="0"/>
        <w:autoSpaceDN w:val="0"/>
        <w:adjustRightInd w:val="0"/>
        <w:snapToGrid w:val="0"/>
        <w:spacing w:line="360" w:lineRule="auto"/>
        <w:ind w:left="480"/>
        <w:jc w:val="left"/>
        <w:rPr>
          <w:rFonts w:ascii="宋体" w:hAnsi="宋体"/>
          <w:sz w:val="24"/>
          <w:lang w:val="zh-CN"/>
        </w:rPr>
      </w:pPr>
      <w:r>
        <w:rPr>
          <w:rFonts w:hint="eastAsia" w:ascii="宋体" w:hAnsi="宋体"/>
          <w:sz w:val="24"/>
          <w:lang w:val="zh-CN"/>
        </w:rPr>
        <w:t xml:space="preserve">9.2 </w:t>
      </w:r>
      <w:r>
        <w:rPr>
          <w:rFonts w:ascii="宋体" w:hAnsi="宋体"/>
          <w:sz w:val="24"/>
          <w:lang w:val="zh-CN"/>
        </w:rPr>
        <w:t>应当认为乙方已经彻底查清，并在合同价格中充分考虑到了以下几项：</w:t>
      </w:r>
    </w:p>
    <w:p>
      <w:pPr>
        <w:tabs>
          <w:tab w:val="left" w:pos="993"/>
        </w:tabs>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9.2.1 </w:t>
      </w:r>
      <w:r>
        <w:rPr>
          <w:rFonts w:ascii="宋体" w:hAnsi="宋体"/>
          <w:sz w:val="24"/>
          <w:lang w:val="zh-CN"/>
        </w:rPr>
        <w:t>影响到合同价格的全部条件和情况；</w:t>
      </w:r>
    </w:p>
    <w:p>
      <w:pPr>
        <w:tabs>
          <w:tab w:val="left" w:pos="993"/>
        </w:tabs>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9.2.2</w:t>
      </w:r>
      <w:r>
        <w:rPr>
          <w:rFonts w:ascii="宋体" w:hAnsi="宋体"/>
          <w:sz w:val="24"/>
          <w:lang w:val="zh-CN"/>
        </w:rPr>
        <w:t xml:space="preserve"> 完成合同所述项目的所有可能性(含规划的变动及工期的延展)；</w:t>
      </w:r>
    </w:p>
    <w:p>
      <w:pPr>
        <w:tabs>
          <w:tab w:val="left" w:pos="993"/>
        </w:tabs>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9.2.3</w:t>
      </w:r>
      <w:r>
        <w:rPr>
          <w:rFonts w:ascii="宋体" w:hAnsi="宋体"/>
          <w:sz w:val="24"/>
          <w:lang w:val="zh-CN"/>
        </w:rPr>
        <w:t xml:space="preserve"> 现场的综合情况；</w:t>
      </w:r>
    </w:p>
    <w:p>
      <w:pPr>
        <w:tabs>
          <w:tab w:val="left" w:pos="993"/>
        </w:tabs>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9.2.4</w:t>
      </w:r>
      <w:r>
        <w:rPr>
          <w:rFonts w:ascii="宋体" w:hAnsi="宋体"/>
          <w:sz w:val="24"/>
          <w:lang w:val="zh-CN"/>
        </w:rPr>
        <w:t xml:space="preserve"> 现场总的劳务情况。</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9.3 </w:t>
      </w:r>
      <w:r>
        <w:rPr>
          <w:rFonts w:ascii="宋体" w:hAnsi="宋体"/>
          <w:sz w:val="24"/>
          <w:lang w:val="zh-CN"/>
        </w:rPr>
        <w:t>除非合同中另有规定，乙方为其履行本合同而要求甲方支付的合同金额应与其投标报价一致。</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9.4 </w:t>
      </w:r>
      <w:r>
        <w:rPr>
          <w:rFonts w:ascii="宋体" w:hAnsi="宋体"/>
          <w:sz w:val="24"/>
          <w:lang w:val="zh-CN"/>
        </w:rPr>
        <w:t>合同的结算和审计</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9.4.1 </w:t>
      </w:r>
      <w:r>
        <w:rPr>
          <w:rFonts w:ascii="宋体" w:hAnsi="宋体"/>
          <w:sz w:val="24"/>
          <w:lang w:val="zh-CN"/>
        </w:rPr>
        <w:t>乙方应在</w:t>
      </w:r>
      <w:r>
        <w:rPr>
          <w:rFonts w:hint="eastAsia" w:ascii="宋体" w:hAnsi="宋体"/>
          <w:sz w:val="24"/>
          <w:lang w:val="zh-CN"/>
        </w:rPr>
        <w:t>土壤环境初步调查评价</w:t>
      </w:r>
      <w:r>
        <w:rPr>
          <w:rFonts w:ascii="宋体" w:hAnsi="宋体"/>
          <w:sz w:val="24"/>
          <w:lang w:val="zh-CN"/>
        </w:rPr>
        <w:t>报告完成后1个月内按要求提交完整的结算资料。</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9.4.2 </w:t>
      </w:r>
      <w:r>
        <w:rPr>
          <w:rFonts w:ascii="宋体" w:hAnsi="宋体"/>
          <w:sz w:val="24"/>
          <w:lang w:val="zh-CN"/>
        </w:rPr>
        <w:t>乙方不配合或提交虚假资料的，甲方有权</w:t>
      </w:r>
      <w:r>
        <w:rPr>
          <w:rFonts w:hint="eastAsia" w:ascii="宋体" w:hAnsi="宋体"/>
          <w:sz w:val="24"/>
          <w:lang w:val="zh-CN"/>
        </w:rPr>
        <w:t>不予付款且不承担任何违约责任</w:t>
      </w:r>
      <w:r>
        <w:rPr>
          <w:rFonts w:ascii="宋体" w:hAnsi="宋体"/>
          <w:sz w:val="24"/>
          <w:lang w:val="zh-CN"/>
        </w:rPr>
        <w:t>。</w:t>
      </w:r>
    </w:p>
    <w:p>
      <w:pPr>
        <w:autoSpaceDE w:val="0"/>
        <w:autoSpaceDN w:val="0"/>
        <w:adjustRightInd w:val="0"/>
        <w:snapToGrid w:val="0"/>
        <w:spacing w:line="360" w:lineRule="auto"/>
        <w:ind w:left="482"/>
        <w:jc w:val="left"/>
        <w:rPr>
          <w:rFonts w:ascii="宋体" w:hAnsi="宋体"/>
          <w:b/>
          <w:sz w:val="24"/>
        </w:rPr>
      </w:pPr>
      <w:bookmarkStart w:id="96" w:name="_Toc136138842"/>
      <w:bookmarkStart w:id="97" w:name="_Toc129268167"/>
      <w:bookmarkStart w:id="98" w:name="_Toc129270748"/>
      <w:bookmarkStart w:id="99" w:name="_Toc129321198"/>
      <w:bookmarkStart w:id="100" w:name="_Toc129314295"/>
      <w:bookmarkStart w:id="101" w:name="_Toc136138489"/>
      <w:r>
        <w:rPr>
          <w:rFonts w:hint="eastAsia" w:ascii="宋体" w:hAnsi="宋体"/>
          <w:b/>
          <w:sz w:val="24"/>
        </w:rPr>
        <w:t>10、</w:t>
      </w:r>
      <w:r>
        <w:rPr>
          <w:rFonts w:ascii="宋体" w:hAnsi="宋体"/>
          <w:b/>
          <w:sz w:val="24"/>
        </w:rPr>
        <w:t>付款</w:t>
      </w:r>
      <w:bookmarkEnd w:id="96"/>
      <w:bookmarkEnd w:id="97"/>
      <w:bookmarkEnd w:id="98"/>
      <w:bookmarkEnd w:id="99"/>
      <w:bookmarkEnd w:id="100"/>
      <w:bookmarkEnd w:id="101"/>
    </w:p>
    <w:p>
      <w:pPr>
        <w:spacing w:line="300" w:lineRule="auto"/>
        <w:ind w:firstLine="472" w:firstLineChars="196"/>
        <w:rPr>
          <w:rFonts w:ascii="仿宋_GB2312" w:eastAsia="仿宋_GB2312"/>
          <w:b/>
          <w:sz w:val="24"/>
          <w:szCs w:val="24"/>
        </w:rPr>
      </w:pPr>
      <w:r>
        <w:rPr>
          <w:rFonts w:hint="eastAsia" w:ascii="仿宋_GB2312" w:eastAsia="仿宋_GB2312"/>
          <w:b/>
          <w:sz w:val="24"/>
          <w:szCs w:val="24"/>
        </w:rPr>
        <w:t>（1）支付原则</w:t>
      </w:r>
    </w:p>
    <w:p>
      <w:pPr>
        <w:autoSpaceDE w:val="0"/>
        <w:autoSpaceDN w:val="0"/>
        <w:adjustRightInd w:val="0"/>
        <w:snapToGrid w:val="0"/>
        <w:spacing w:line="360" w:lineRule="auto"/>
        <w:ind w:firstLine="480"/>
        <w:jc w:val="left"/>
        <w:rPr>
          <w:rFonts w:hint="eastAsia" w:ascii="宋体" w:hAnsi="宋体"/>
          <w:sz w:val="24"/>
          <w:szCs w:val="22"/>
          <w:lang w:val="zh-CN"/>
        </w:rPr>
      </w:pPr>
      <w:r>
        <w:rPr>
          <w:rFonts w:hint="eastAsia" w:ascii="宋体" w:hAnsi="宋体"/>
          <w:sz w:val="24"/>
          <w:szCs w:val="22"/>
          <w:lang w:val="zh-CN"/>
        </w:rPr>
        <w:t>a)乙方须在规定的时间节点完成合同规定工作内容，向甲方提出支付请求，支付请求必须注明支付的合同依据，并附上有关单据及证明材料。</w:t>
      </w:r>
    </w:p>
    <w:p>
      <w:pPr>
        <w:autoSpaceDE w:val="0"/>
        <w:autoSpaceDN w:val="0"/>
        <w:adjustRightInd w:val="0"/>
        <w:snapToGrid w:val="0"/>
        <w:spacing w:line="360" w:lineRule="auto"/>
        <w:ind w:firstLine="480"/>
        <w:jc w:val="left"/>
        <w:rPr>
          <w:rFonts w:hint="eastAsia" w:ascii="宋体" w:hAnsi="宋体"/>
          <w:sz w:val="24"/>
          <w:szCs w:val="22"/>
          <w:lang w:val="zh-CN"/>
        </w:rPr>
      </w:pPr>
      <w:r>
        <w:rPr>
          <w:rFonts w:hint="eastAsia" w:ascii="宋体" w:hAnsi="宋体"/>
          <w:sz w:val="24"/>
          <w:szCs w:val="22"/>
          <w:lang w:val="zh-CN"/>
        </w:rPr>
        <w:t>b)乙方收取一次性付款的款项，</w:t>
      </w:r>
      <w:r>
        <w:rPr>
          <w:rFonts w:hint="eastAsia" w:ascii="宋体" w:hAnsi="宋体"/>
          <w:b/>
          <w:bCs/>
          <w:sz w:val="24"/>
          <w:szCs w:val="22"/>
          <w:u w:val="single"/>
          <w:lang w:val="zh-CN"/>
        </w:rPr>
        <w:t>需提供与收取款项等额的增值税专用发票</w:t>
      </w:r>
      <w:r>
        <w:rPr>
          <w:rFonts w:hint="eastAsia" w:ascii="宋体" w:hAnsi="宋体"/>
          <w:sz w:val="24"/>
          <w:szCs w:val="22"/>
          <w:lang w:val="zh-CN"/>
        </w:rPr>
        <w:t>，审核通过后在14个工作日内支付。</w:t>
      </w:r>
    </w:p>
    <w:p>
      <w:pPr>
        <w:autoSpaceDE w:val="0"/>
        <w:autoSpaceDN w:val="0"/>
        <w:adjustRightInd w:val="0"/>
        <w:snapToGrid w:val="0"/>
        <w:spacing w:line="360" w:lineRule="auto"/>
        <w:ind w:left="482"/>
        <w:jc w:val="left"/>
        <w:rPr>
          <w:rFonts w:ascii="宋体" w:hAnsi="宋体"/>
          <w:b/>
          <w:sz w:val="24"/>
        </w:rPr>
      </w:pPr>
      <w:bookmarkStart w:id="102" w:name="_Toc129314296"/>
      <w:bookmarkStart w:id="103" w:name="_Toc129321199"/>
      <w:bookmarkStart w:id="104" w:name="_Toc136138843"/>
      <w:bookmarkStart w:id="105" w:name="_Toc129268168"/>
      <w:bookmarkStart w:id="106" w:name="_Toc136138490"/>
      <w:bookmarkStart w:id="107" w:name="_Toc129270749"/>
      <w:r>
        <w:rPr>
          <w:rFonts w:hint="eastAsia" w:ascii="宋体" w:hAnsi="宋体"/>
          <w:b/>
          <w:sz w:val="24"/>
        </w:rPr>
        <w:t>11、</w:t>
      </w:r>
      <w:r>
        <w:rPr>
          <w:rFonts w:ascii="宋体" w:hAnsi="宋体"/>
          <w:b/>
          <w:sz w:val="24"/>
        </w:rPr>
        <w:t>变更</w:t>
      </w:r>
      <w:bookmarkEnd w:id="102"/>
      <w:bookmarkEnd w:id="103"/>
      <w:bookmarkEnd w:id="104"/>
      <w:bookmarkEnd w:id="105"/>
      <w:bookmarkEnd w:id="106"/>
      <w:bookmarkEnd w:id="107"/>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11.1 </w:t>
      </w:r>
      <w:r>
        <w:rPr>
          <w:rFonts w:ascii="宋体" w:hAnsi="宋体"/>
          <w:sz w:val="24"/>
          <w:lang w:val="zh-CN"/>
        </w:rPr>
        <w:t>甲方可以在执行合同期间的任何时候书面向乙方发出指令，在本合同的一般范围内对不限于下述内容进行变更：</w:t>
      </w:r>
    </w:p>
    <w:p>
      <w:pPr>
        <w:autoSpaceDE w:val="0"/>
        <w:autoSpaceDN w:val="0"/>
        <w:adjustRightInd w:val="0"/>
        <w:snapToGrid w:val="0"/>
        <w:spacing w:line="360" w:lineRule="auto"/>
        <w:ind w:firstLine="480"/>
        <w:jc w:val="left"/>
        <w:rPr>
          <w:rFonts w:hint="eastAsia" w:ascii="宋体" w:hAnsi="宋体"/>
          <w:sz w:val="24"/>
          <w:lang w:val="zh-CN"/>
        </w:rPr>
      </w:pPr>
      <w:r>
        <w:rPr>
          <w:rFonts w:hint="eastAsia" w:ascii="宋体" w:hAnsi="宋体"/>
          <w:sz w:val="24"/>
          <w:lang w:val="zh-CN"/>
        </w:rPr>
        <w:t>11.1.1 土壤环境初步调查</w:t>
      </w:r>
      <w:r>
        <w:rPr>
          <w:rFonts w:ascii="宋体" w:hAnsi="宋体"/>
          <w:sz w:val="24"/>
          <w:lang w:val="zh-CN"/>
        </w:rPr>
        <w:t>报告</w:t>
      </w:r>
      <w:r>
        <w:rPr>
          <w:rFonts w:hint="eastAsia" w:ascii="宋体" w:hAnsi="宋体"/>
          <w:sz w:val="24"/>
          <w:lang w:val="zh-CN"/>
        </w:rPr>
        <w:t>评</w:t>
      </w:r>
      <w:r>
        <w:rPr>
          <w:rFonts w:ascii="宋体" w:hAnsi="宋体"/>
          <w:sz w:val="24"/>
          <w:lang w:val="zh-CN"/>
        </w:rPr>
        <w:t>估内容</w:t>
      </w:r>
      <w:r>
        <w:rPr>
          <w:rFonts w:hint="eastAsia" w:ascii="宋体" w:hAnsi="宋体"/>
          <w:sz w:val="24"/>
          <w:lang w:val="zh-CN"/>
        </w:rPr>
        <w:t>：</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11.1.2 </w:t>
      </w:r>
      <w:r>
        <w:rPr>
          <w:rFonts w:ascii="宋体" w:hAnsi="宋体"/>
          <w:sz w:val="24"/>
          <w:lang w:val="zh-CN"/>
        </w:rPr>
        <w:t>乙方提供的服务。</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11.2 </w:t>
      </w:r>
      <w:r>
        <w:rPr>
          <w:rFonts w:ascii="宋体" w:hAnsi="宋体"/>
          <w:sz w:val="24"/>
          <w:lang w:val="zh-CN"/>
        </w:rPr>
        <w:t>若上述变更导致了乙方履行合同义务的费用或所需时间的增加或减少，应对合同价格或进度或两者进行合理的调整，同时相应地修改合同。乙方必须在接到甲方的变更指示后30天内根据本款提出调整的实施意见。</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11.3 </w:t>
      </w:r>
      <w:r>
        <w:rPr>
          <w:rFonts w:ascii="宋体" w:hAnsi="宋体"/>
          <w:sz w:val="24"/>
          <w:lang w:val="zh-CN"/>
        </w:rPr>
        <w:t>除了甲方的书面提出，乙方不得对项目作任何变更。但是，乙方可以向甲方提出变更的建议。</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11.4 </w:t>
      </w:r>
      <w:r>
        <w:rPr>
          <w:rFonts w:ascii="宋体" w:hAnsi="宋体"/>
          <w:sz w:val="24"/>
          <w:lang w:val="zh-CN"/>
        </w:rPr>
        <w:t>甲方在执行合同期间发出的变更应视为合同的组成部分。</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11.5 </w:t>
      </w:r>
      <w:r>
        <w:rPr>
          <w:rFonts w:ascii="宋体" w:hAnsi="宋体"/>
          <w:sz w:val="24"/>
          <w:lang w:val="zh-CN"/>
        </w:rPr>
        <w:t>甲方要求乙方做出变更前，应将此类变更的性质和方式通知乙方。在收到通知后，乙方应尽快向甲方提交变更建议书，内容包括：</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11.5.1 </w:t>
      </w:r>
      <w:r>
        <w:rPr>
          <w:rFonts w:ascii="宋体" w:hAnsi="宋体"/>
          <w:sz w:val="24"/>
          <w:lang w:val="zh-CN"/>
        </w:rPr>
        <w:t>将要实施的工作的说明以及工作的实施进度计划；</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11.5.2 </w:t>
      </w:r>
      <w:r>
        <w:rPr>
          <w:rFonts w:ascii="宋体" w:hAnsi="宋体"/>
          <w:sz w:val="24"/>
          <w:lang w:val="zh-CN"/>
        </w:rPr>
        <w:t>对进度计划或对本合同项下的乙方义务进行必要的修改的建议；</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11.5.3 </w:t>
      </w:r>
      <w:r>
        <w:rPr>
          <w:rFonts w:ascii="宋体" w:hAnsi="宋体"/>
          <w:sz w:val="24"/>
          <w:lang w:val="zh-CN"/>
        </w:rPr>
        <w:t>乙方对合同价格调整的建议。</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11.6 </w:t>
      </w:r>
      <w:r>
        <w:rPr>
          <w:rFonts w:ascii="宋体" w:hAnsi="宋体"/>
          <w:sz w:val="24"/>
          <w:lang w:val="zh-CN"/>
        </w:rPr>
        <w:t>如因甲方更改要求致使价格及时间表的调整，乙方在合理的时间内，按甲方所需详细程度提交一份对合同价格和/或执行时间表的修改方案，内容包括但不限于价格的构成。这种情况下对合同价格进行修正应按下述方式进行：</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11.6.1 </w:t>
      </w:r>
      <w:r>
        <w:rPr>
          <w:rFonts w:ascii="宋体" w:hAnsi="宋体"/>
          <w:sz w:val="24"/>
          <w:lang w:val="zh-CN"/>
        </w:rPr>
        <w:t>对合同中已明确并有定价的选项及替代方案，按合同中明列的相应金额计；</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11.6.2 </w:t>
      </w:r>
      <w:r>
        <w:rPr>
          <w:rFonts w:ascii="宋体" w:hAnsi="宋体"/>
          <w:sz w:val="24"/>
          <w:lang w:val="zh-CN"/>
        </w:rPr>
        <w:t>对合同中尚未明确和定价的选项及替代方案，其金额须由甲方乙方按以下一种或多种方法协商确定：</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w:t>
      </w:r>
      <w:r>
        <w:rPr>
          <w:rFonts w:ascii="宋体" w:hAnsi="宋体"/>
          <w:sz w:val="24"/>
          <w:lang w:val="zh-CN"/>
        </w:rPr>
        <w:t>根据乙方在与合同一致的基础上提出的总价；</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（2）</w:t>
      </w:r>
      <w:r>
        <w:rPr>
          <w:rFonts w:ascii="宋体" w:hAnsi="宋体"/>
          <w:sz w:val="24"/>
          <w:lang w:val="zh-CN"/>
        </w:rPr>
        <w:t>根据合同单价和/或单位费率计算而计出总价；</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（3）</w:t>
      </w:r>
      <w:r>
        <w:rPr>
          <w:rFonts w:ascii="宋体" w:hAnsi="宋体"/>
          <w:sz w:val="24"/>
          <w:lang w:val="zh-CN"/>
        </w:rPr>
        <w:t>根据合同价格类推和/或按比例计算而计出总价；</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（4）</w:t>
      </w:r>
      <w:r>
        <w:rPr>
          <w:rFonts w:ascii="宋体" w:hAnsi="宋体"/>
          <w:sz w:val="24"/>
          <w:lang w:val="zh-CN"/>
        </w:rPr>
        <w:t>根据合同规定的成本价。</w:t>
      </w:r>
    </w:p>
    <w:p>
      <w:pPr>
        <w:autoSpaceDE w:val="0"/>
        <w:autoSpaceDN w:val="0"/>
        <w:adjustRightInd w:val="0"/>
        <w:snapToGrid w:val="0"/>
        <w:spacing w:line="360" w:lineRule="auto"/>
        <w:ind w:firstLine="480"/>
        <w:jc w:val="left"/>
        <w:rPr>
          <w:rFonts w:ascii="宋体" w:hAnsi="宋体"/>
          <w:sz w:val="24"/>
          <w:lang w:val="zh-CN"/>
        </w:rPr>
      </w:pPr>
      <w:r>
        <w:rPr>
          <w:rFonts w:ascii="宋体" w:hAnsi="宋体"/>
          <w:sz w:val="24"/>
          <w:lang w:val="zh-CN"/>
        </w:rPr>
        <w:t>这类变更定价时，应考虑部分已完成工程已经不再有用，及乙方可以从第三者得到部分资金补偿的情况。</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11.7 </w:t>
      </w:r>
      <w:r>
        <w:rPr>
          <w:rFonts w:ascii="宋体" w:hAnsi="宋体"/>
          <w:sz w:val="24"/>
          <w:lang w:val="zh-CN"/>
        </w:rPr>
        <w:t>如果乙方认为甲方的指示、决定或其它行为包括那些与合同要求不一致将会或已经对其履行合同造成负面影响的行为，会影响乙方履约则乙方应立即以规定的格式向甲方发出“变更建议书”。</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11.8 </w:t>
      </w:r>
      <w:r>
        <w:rPr>
          <w:rFonts w:ascii="宋体" w:hAnsi="宋体"/>
          <w:sz w:val="24"/>
          <w:lang w:val="zh-CN"/>
        </w:rPr>
        <w:t>在甲方与乙方对修改方案协商一致的基础上，甲方向乙方签署正式变更指令，变更项目实施内容同时相应修改合同价和/或履约时间。</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11.9 </w:t>
      </w:r>
      <w:r>
        <w:rPr>
          <w:rFonts w:ascii="宋体" w:hAnsi="宋体"/>
          <w:sz w:val="24"/>
          <w:lang w:val="zh-CN"/>
        </w:rPr>
        <w:t>如果甲方的行为对乙方的影响是符合合同条款的或是甲方的行为是因为乙方不按合同要求履行而被迫做出的，则甲方不签发变更指令。</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11.10 </w:t>
      </w:r>
      <w:r>
        <w:rPr>
          <w:rFonts w:ascii="宋体" w:hAnsi="宋体"/>
          <w:sz w:val="24"/>
          <w:lang w:val="zh-CN"/>
        </w:rPr>
        <w:t>变更部分的审核和支付</w:t>
      </w:r>
    </w:p>
    <w:p>
      <w:pPr>
        <w:autoSpaceDE w:val="0"/>
        <w:autoSpaceDN w:val="0"/>
        <w:adjustRightInd w:val="0"/>
        <w:snapToGrid w:val="0"/>
        <w:spacing w:line="360" w:lineRule="auto"/>
        <w:ind w:firstLine="480"/>
        <w:jc w:val="left"/>
        <w:rPr>
          <w:rFonts w:hint="eastAsia" w:ascii="宋体" w:hAnsi="宋体"/>
          <w:sz w:val="24"/>
          <w:lang w:val="zh-CN"/>
        </w:rPr>
      </w:pPr>
      <w:r>
        <w:rPr>
          <w:rFonts w:ascii="宋体" w:hAnsi="宋体"/>
          <w:sz w:val="24"/>
          <w:lang w:val="zh-CN"/>
        </w:rPr>
        <w:t>合同内的变更须最终经过深圳市政府有关部门的审定</w:t>
      </w:r>
      <w:r>
        <w:rPr>
          <w:rFonts w:hint="eastAsia" w:ascii="宋体" w:hAnsi="宋体"/>
          <w:sz w:val="24"/>
          <w:lang w:val="zh-CN"/>
        </w:rPr>
        <w:t>的</w:t>
      </w:r>
      <w:r>
        <w:rPr>
          <w:rFonts w:ascii="宋体" w:hAnsi="宋体"/>
          <w:sz w:val="24"/>
          <w:lang w:val="zh-CN"/>
        </w:rPr>
        <w:t>，深圳市政府有关部门的审定价为变更的最终价格</w:t>
      </w:r>
      <w:r>
        <w:rPr>
          <w:rFonts w:hint="eastAsia" w:ascii="宋体" w:hAnsi="宋体"/>
          <w:sz w:val="24"/>
          <w:lang w:val="zh-CN"/>
        </w:rPr>
        <w:t>，不需</w:t>
      </w:r>
      <w:r>
        <w:rPr>
          <w:rFonts w:ascii="宋体" w:hAnsi="宋体"/>
          <w:sz w:val="24"/>
          <w:lang w:val="zh-CN"/>
        </w:rPr>
        <w:t>经过深圳市政府有关部门的审定</w:t>
      </w:r>
      <w:r>
        <w:rPr>
          <w:rFonts w:hint="eastAsia" w:ascii="宋体" w:hAnsi="宋体"/>
          <w:sz w:val="24"/>
          <w:lang w:val="zh-CN"/>
        </w:rPr>
        <w:t>的，甲方的审定价为变更的最终价格</w:t>
      </w:r>
      <w:r>
        <w:rPr>
          <w:rFonts w:ascii="宋体" w:hAnsi="宋体"/>
          <w:sz w:val="24"/>
          <w:lang w:val="zh-CN"/>
        </w:rPr>
        <w:t>。所有变更在按照甲方变更程序审核后，纳入合同付款程序，但最多暂支付到变更总价的80%，待审定后支付其余部分或收回多付部分。</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11.11</w:t>
      </w:r>
      <w:r>
        <w:rPr>
          <w:rFonts w:hint="eastAsia" w:hAnsi="宋体"/>
          <w:sz w:val="24"/>
          <w:szCs w:val="24"/>
        </w:rPr>
        <w:t>如后续本合同执行过程中本项目建设开发方面发生重大变化，导致工作内容重现重大调整，则后续的工作内容、计费等，双方另行协商。</w:t>
      </w:r>
    </w:p>
    <w:p>
      <w:pPr>
        <w:autoSpaceDE w:val="0"/>
        <w:autoSpaceDN w:val="0"/>
        <w:adjustRightInd w:val="0"/>
        <w:snapToGrid w:val="0"/>
        <w:spacing w:line="360" w:lineRule="auto"/>
        <w:ind w:left="482"/>
        <w:jc w:val="left"/>
        <w:rPr>
          <w:rFonts w:ascii="宋体" w:hAnsi="宋体"/>
          <w:b/>
          <w:sz w:val="24"/>
        </w:rPr>
      </w:pPr>
      <w:bookmarkStart w:id="108" w:name="_Toc129270750"/>
      <w:bookmarkStart w:id="109" w:name="_Toc136138844"/>
      <w:bookmarkStart w:id="110" w:name="_Toc129321200"/>
      <w:bookmarkStart w:id="111" w:name="_Toc129268169"/>
      <w:bookmarkStart w:id="112" w:name="_Toc136138491"/>
      <w:bookmarkStart w:id="113" w:name="_Toc129314297"/>
      <w:r>
        <w:rPr>
          <w:rFonts w:hint="eastAsia" w:ascii="宋体" w:hAnsi="宋体"/>
          <w:b/>
          <w:sz w:val="24"/>
        </w:rPr>
        <w:t>12、</w:t>
      </w:r>
      <w:r>
        <w:rPr>
          <w:rFonts w:ascii="宋体" w:hAnsi="宋体"/>
          <w:b/>
          <w:sz w:val="24"/>
        </w:rPr>
        <w:t>合同修改</w:t>
      </w:r>
      <w:bookmarkEnd w:id="108"/>
      <w:bookmarkEnd w:id="109"/>
      <w:bookmarkEnd w:id="110"/>
      <w:bookmarkEnd w:id="111"/>
      <w:bookmarkEnd w:id="112"/>
      <w:bookmarkEnd w:id="113"/>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12.1 </w:t>
      </w:r>
      <w:r>
        <w:rPr>
          <w:rFonts w:ascii="宋体" w:hAnsi="宋体"/>
          <w:sz w:val="24"/>
          <w:lang w:val="zh-CN"/>
        </w:rPr>
        <w:t>除了通用条款第11条的规定外，对本合同条件所作的任何修改、补充均须根据双方协商达成的协议，以规定的标准修改书形式由双方授权代表签字来完成，并作为本合同不可分割的组成部分，具有与合同本身同样的效力。</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12.2 </w:t>
      </w:r>
      <w:r>
        <w:rPr>
          <w:rFonts w:ascii="宋体" w:hAnsi="宋体"/>
          <w:sz w:val="24"/>
          <w:lang w:val="zh-CN"/>
        </w:rPr>
        <w:t>特别约定：由于合同服务时间较长，关于</w:t>
      </w:r>
      <w:r>
        <w:rPr>
          <w:rFonts w:hint="eastAsia" w:ascii="宋体" w:hAnsi="宋体"/>
          <w:sz w:val="24"/>
          <w:lang w:val="zh-CN"/>
        </w:rPr>
        <w:t>土壤环境初步调查</w:t>
      </w:r>
      <w:r>
        <w:rPr>
          <w:rFonts w:ascii="宋体" w:hAnsi="宋体"/>
          <w:sz w:val="24"/>
          <w:lang w:val="zh-CN"/>
        </w:rPr>
        <w:t>报告服务中存在不确定性因素。在合同执行期间，</w:t>
      </w:r>
      <w:r>
        <w:rPr>
          <w:rFonts w:hint="eastAsia" w:ascii="宋体" w:hAnsi="宋体"/>
          <w:sz w:val="24"/>
          <w:lang w:val="zh-CN"/>
        </w:rPr>
        <w:t>甲方有权</w:t>
      </w:r>
      <w:r>
        <w:rPr>
          <w:rFonts w:ascii="宋体" w:hAnsi="宋体"/>
          <w:sz w:val="24"/>
          <w:lang w:val="zh-CN"/>
        </w:rPr>
        <w:t>对</w:t>
      </w:r>
      <w:r>
        <w:rPr>
          <w:rFonts w:hint="eastAsia" w:ascii="宋体" w:hAnsi="宋体"/>
          <w:sz w:val="24"/>
          <w:lang w:val="zh-CN"/>
        </w:rPr>
        <w:t>工作内容</w:t>
      </w:r>
      <w:r>
        <w:rPr>
          <w:rFonts w:ascii="宋体" w:hAnsi="宋体"/>
          <w:sz w:val="24"/>
          <w:lang w:val="zh-CN"/>
        </w:rPr>
        <w:t>进行修改</w:t>
      </w:r>
      <w:r>
        <w:rPr>
          <w:rFonts w:hint="eastAsia" w:ascii="宋体" w:hAnsi="宋体"/>
          <w:sz w:val="24"/>
          <w:lang w:val="zh-CN"/>
        </w:rPr>
        <w:t>，在</w:t>
      </w:r>
      <w:r>
        <w:rPr>
          <w:rFonts w:ascii="宋体" w:hAnsi="宋体"/>
          <w:sz w:val="24"/>
          <w:lang w:val="zh-CN"/>
        </w:rPr>
        <w:t>乙方</w:t>
      </w:r>
      <w:r>
        <w:rPr>
          <w:rFonts w:hint="eastAsia" w:ascii="宋体" w:hAnsi="宋体"/>
          <w:sz w:val="24"/>
          <w:lang w:val="zh-CN"/>
        </w:rPr>
        <w:t>应</w:t>
      </w:r>
      <w:r>
        <w:rPr>
          <w:rFonts w:ascii="宋体" w:hAnsi="宋体"/>
          <w:sz w:val="24"/>
          <w:lang w:val="zh-CN"/>
        </w:rPr>
        <w:t>按甲方调整的</w:t>
      </w:r>
      <w:r>
        <w:rPr>
          <w:rFonts w:hint="eastAsia" w:ascii="宋体" w:hAnsi="宋体"/>
          <w:sz w:val="24"/>
          <w:lang w:val="zh-CN"/>
        </w:rPr>
        <w:t>工作内容提</w:t>
      </w:r>
      <w:r>
        <w:rPr>
          <w:rFonts w:ascii="宋体" w:hAnsi="宋体"/>
          <w:sz w:val="24"/>
          <w:lang w:val="zh-CN"/>
        </w:rPr>
        <w:t>供服务，合同</w:t>
      </w:r>
      <w:r>
        <w:rPr>
          <w:rFonts w:hint="eastAsia" w:ascii="宋体" w:hAnsi="宋体"/>
          <w:sz w:val="24"/>
          <w:lang w:val="zh-CN"/>
        </w:rPr>
        <w:t>价</w:t>
      </w:r>
      <w:r>
        <w:rPr>
          <w:rFonts w:ascii="宋体" w:hAnsi="宋体"/>
          <w:sz w:val="24"/>
          <w:lang w:val="zh-CN"/>
        </w:rPr>
        <w:t>款不予调整</w:t>
      </w:r>
      <w:r>
        <w:rPr>
          <w:rFonts w:hint="eastAsia" w:ascii="宋体" w:hAnsi="宋体"/>
          <w:sz w:val="24"/>
          <w:lang w:val="zh-CN"/>
        </w:rPr>
        <w:t>。</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12.3 </w:t>
      </w:r>
      <w:r>
        <w:rPr>
          <w:rFonts w:ascii="宋体" w:hAnsi="宋体"/>
          <w:sz w:val="24"/>
          <w:lang w:val="zh-CN"/>
        </w:rPr>
        <w:t>如果甲方书面要求乙方提供合同范围外的服务时，乙方应提交变更服务的建议书，在甲方确认后，乙方应提供双方约定的服务。此类建议书的准备和提交应作为本合同的一项附加的服务不另收费。</w:t>
      </w:r>
    </w:p>
    <w:p>
      <w:pPr>
        <w:autoSpaceDE w:val="0"/>
        <w:autoSpaceDN w:val="0"/>
        <w:adjustRightInd w:val="0"/>
        <w:snapToGrid w:val="0"/>
        <w:spacing w:line="360" w:lineRule="auto"/>
        <w:ind w:left="482"/>
        <w:jc w:val="left"/>
        <w:rPr>
          <w:rFonts w:ascii="宋体" w:hAnsi="宋体"/>
          <w:b/>
          <w:sz w:val="24"/>
        </w:rPr>
      </w:pPr>
      <w:bookmarkStart w:id="114" w:name="_Toc129270751"/>
      <w:bookmarkStart w:id="115" w:name="_Toc129321201"/>
      <w:bookmarkStart w:id="116" w:name="_Toc136138845"/>
      <w:bookmarkStart w:id="117" w:name="_Toc136138492"/>
      <w:bookmarkStart w:id="118" w:name="_Toc129314298"/>
      <w:bookmarkStart w:id="119" w:name="_Toc129268170"/>
      <w:r>
        <w:rPr>
          <w:rFonts w:hint="eastAsia" w:ascii="宋体" w:hAnsi="宋体"/>
          <w:b/>
          <w:sz w:val="24"/>
        </w:rPr>
        <w:t>13、</w:t>
      </w:r>
      <w:r>
        <w:rPr>
          <w:rFonts w:ascii="宋体" w:hAnsi="宋体"/>
          <w:b/>
          <w:sz w:val="24"/>
        </w:rPr>
        <w:t>转让与分包</w:t>
      </w:r>
      <w:bookmarkEnd w:id="114"/>
      <w:bookmarkEnd w:id="115"/>
      <w:bookmarkEnd w:id="116"/>
      <w:bookmarkEnd w:id="117"/>
      <w:bookmarkEnd w:id="118"/>
      <w:bookmarkEnd w:id="119"/>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13.1 </w:t>
      </w:r>
      <w:r>
        <w:rPr>
          <w:rFonts w:ascii="宋体" w:hAnsi="宋体"/>
          <w:sz w:val="24"/>
          <w:lang w:val="zh-CN"/>
        </w:rPr>
        <w:t>除甲方事先书面同意外，乙方不得部分转让或全部转让其应履行的合同义务。</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13.2 </w:t>
      </w:r>
      <w:r>
        <w:rPr>
          <w:rFonts w:ascii="宋体" w:hAnsi="宋体"/>
          <w:sz w:val="24"/>
          <w:lang w:val="zh-CN"/>
        </w:rPr>
        <w:t>乙方应书面通知甲方本合同项下所授予的所有分包合同。无论是原投标书中的还是后来的分包通知均不能解除乙方承担的本合同项下的任何责任或义务。</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13.3 </w:t>
      </w:r>
      <w:r>
        <w:rPr>
          <w:rFonts w:ascii="宋体" w:hAnsi="宋体"/>
          <w:sz w:val="24"/>
          <w:lang w:val="zh-CN"/>
        </w:rPr>
        <w:t>甲方有权与乙方的分包商进行商议，检查其工作或因其它原因与分包商接触。</w:t>
      </w:r>
    </w:p>
    <w:p>
      <w:pPr>
        <w:autoSpaceDE w:val="0"/>
        <w:autoSpaceDN w:val="0"/>
        <w:adjustRightInd w:val="0"/>
        <w:snapToGrid w:val="0"/>
        <w:spacing w:line="360" w:lineRule="auto"/>
        <w:ind w:left="482"/>
        <w:jc w:val="left"/>
        <w:rPr>
          <w:rFonts w:ascii="宋体" w:hAnsi="宋体"/>
          <w:b/>
          <w:sz w:val="24"/>
        </w:rPr>
      </w:pPr>
      <w:bookmarkStart w:id="120" w:name="_Toc129270752"/>
      <w:bookmarkStart w:id="121" w:name="_Toc129321202"/>
      <w:bookmarkStart w:id="122" w:name="_Toc129314299"/>
      <w:bookmarkStart w:id="123" w:name="_Toc129268171"/>
      <w:bookmarkStart w:id="124" w:name="_Toc136138493"/>
      <w:bookmarkStart w:id="125" w:name="_Toc136138846"/>
      <w:r>
        <w:rPr>
          <w:rFonts w:hint="eastAsia" w:ascii="宋体" w:hAnsi="宋体"/>
          <w:b/>
          <w:sz w:val="24"/>
        </w:rPr>
        <w:t>14、</w:t>
      </w:r>
      <w:r>
        <w:rPr>
          <w:rFonts w:ascii="宋体" w:hAnsi="宋体"/>
          <w:b/>
          <w:sz w:val="24"/>
        </w:rPr>
        <w:t>索赔</w:t>
      </w:r>
      <w:bookmarkEnd w:id="120"/>
      <w:bookmarkEnd w:id="121"/>
      <w:bookmarkEnd w:id="122"/>
      <w:bookmarkEnd w:id="123"/>
      <w:bookmarkEnd w:id="124"/>
      <w:bookmarkEnd w:id="125"/>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14.1 </w:t>
      </w:r>
      <w:r>
        <w:rPr>
          <w:rFonts w:ascii="宋体" w:hAnsi="宋体"/>
          <w:sz w:val="24"/>
          <w:lang w:val="zh-CN"/>
        </w:rPr>
        <w:t>因乙方的工作错误造成重大质量事故的，乙方除免收受损失部分的合同费外，还应付给与甲方在直接受损部分合同费等额的赔偿金。</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14.2 </w:t>
      </w:r>
      <w:r>
        <w:rPr>
          <w:rFonts w:ascii="宋体" w:hAnsi="宋体"/>
          <w:sz w:val="24"/>
          <w:lang w:val="zh-CN"/>
        </w:rPr>
        <w:t>如果乙方提供的成果和服务与合同要求不符，则乙方负有全部责任，甲方有权因此向乙方提出索赔，乙方应支付相应部分合同费10~30%的违约金。</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14.3 </w:t>
      </w:r>
      <w:r>
        <w:rPr>
          <w:rFonts w:ascii="宋体" w:hAnsi="宋体"/>
          <w:sz w:val="24"/>
          <w:lang w:val="zh-CN"/>
        </w:rPr>
        <w:t>如果甲方提出索赔通知后30天内乙方未能予以答复，该索赔应视为已被乙方接受。若乙方未能在甲方提出索赔通知的30天内或甲方同意的更长一些的时间内，按甲方同意的方式处理索赔事宜，甲方将从付款中扣回索赔金额，同时保留进一步要求赔偿的权利。</w:t>
      </w:r>
    </w:p>
    <w:p>
      <w:pPr>
        <w:autoSpaceDE w:val="0"/>
        <w:autoSpaceDN w:val="0"/>
        <w:adjustRightInd w:val="0"/>
        <w:snapToGrid w:val="0"/>
        <w:spacing w:line="360" w:lineRule="auto"/>
        <w:ind w:left="482"/>
        <w:jc w:val="left"/>
        <w:rPr>
          <w:rFonts w:ascii="宋体" w:hAnsi="宋体"/>
          <w:b/>
          <w:sz w:val="24"/>
        </w:rPr>
      </w:pPr>
      <w:bookmarkStart w:id="126" w:name="_Toc129270753"/>
      <w:bookmarkStart w:id="127" w:name="_Toc136138494"/>
      <w:bookmarkStart w:id="128" w:name="_Toc129268172"/>
      <w:bookmarkStart w:id="129" w:name="_Toc129314300"/>
      <w:bookmarkStart w:id="130" w:name="_Toc129321203"/>
      <w:bookmarkStart w:id="131" w:name="_Toc136138847"/>
      <w:r>
        <w:rPr>
          <w:rFonts w:hint="eastAsia" w:ascii="宋体" w:hAnsi="宋体"/>
          <w:b/>
          <w:sz w:val="24"/>
        </w:rPr>
        <w:t>15、</w:t>
      </w:r>
      <w:r>
        <w:rPr>
          <w:rFonts w:ascii="宋体" w:hAnsi="宋体"/>
          <w:b/>
          <w:sz w:val="24"/>
        </w:rPr>
        <w:t>提交</w:t>
      </w:r>
      <w:r>
        <w:rPr>
          <w:rFonts w:hint="eastAsia" w:ascii="宋体" w:hAnsi="宋体"/>
          <w:b/>
          <w:sz w:val="24"/>
        </w:rPr>
        <w:t>报告、</w:t>
      </w:r>
      <w:r>
        <w:rPr>
          <w:rFonts w:ascii="宋体" w:hAnsi="宋体"/>
          <w:b/>
          <w:sz w:val="24"/>
        </w:rPr>
        <w:t>成果与核定损失额</w:t>
      </w:r>
      <w:bookmarkEnd w:id="126"/>
      <w:bookmarkEnd w:id="127"/>
      <w:bookmarkEnd w:id="128"/>
      <w:bookmarkEnd w:id="129"/>
      <w:bookmarkEnd w:id="130"/>
      <w:bookmarkEnd w:id="131"/>
    </w:p>
    <w:p>
      <w:pPr>
        <w:adjustRightInd w:val="0"/>
        <w:snapToGrid w:val="0"/>
        <w:spacing w:line="360" w:lineRule="auto"/>
        <w:ind w:firstLine="480"/>
        <w:jc w:val="left"/>
        <w:rPr>
          <w:rFonts w:ascii="宋体" w:hAnsi="宋体"/>
          <w:sz w:val="24"/>
        </w:rPr>
      </w:pPr>
      <w:r>
        <w:rPr>
          <w:rFonts w:hint="eastAsia" w:ascii="宋体" w:hAnsi="宋体"/>
          <w:sz w:val="24"/>
          <w:lang w:val="zh-CN"/>
        </w:rPr>
        <w:t xml:space="preserve">15.1 </w:t>
      </w:r>
      <w:r>
        <w:rPr>
          <w:rFonts w:ascii="宋体" w:hAnsi="宋体"/>
          <w:sz w:val="24"/>
          <w:lang w:val="zh-CN"/>
        </w:rPr>
        <w:t>如果乙方未能按合同规定的时间按期交付成果</w:t>
      </w:r>
      <w:r>
        <w:rPr>
          <w:rFonts w:hint="eastAsia" w:ascii="宋体" w:hAnsi="宋体"/>
          <w:sz w:val="24"/>
          <w:lang w:val="zh-CN"/>
        </w:rPr>
        <w:t>，或未按甲方要求配合甲方开展工规申办等工作，</w:t>
      </w:r>
      <w:r>
        <w:rPr>
          <w:rFonts w:ascii="宋体" w:hAnsi="宋体"/>
          <w:sz w:val="24"/>
          <w:lang w:val="zh-CN"/>
        </w:rPr>
        <w:t>在乙方同意支付核定损失额的条件下，甲方将同意延长</w:t>
      </w:r>
      <w:r>
        <w:rPr>
          <w:rFonts w:hint="eastAsia" w:ascii="宋体" w:hAnsi="宋体"/>
          <w:sz w:val="24"/>
          <w:lang w:val="zh-CN"/>
        </w:rPr>
        <w:t>土壤环境初步调查</w:t>
      </w:r>
      <w:r>
        <w:rPr>
          <w:rFonts w:ascii="宋体" w:hAnsi="宋体"/>
          <w:sz w:val="24"/>
          <w:lang w:val="zh-CN"/>
        </w:rPr>
        <w:t>报告。</w:t>
      </w:r>
      <w:r>
        <w:rPr>
          <w:rFonts w:ascii="宋体" w:hAnsi="宋体"/>
          <w:sz w:val="24"/>
        </w:rPr>
        <w:t>每延一天，乙方按逾期部分</w:t>
      </w:r>
      <w:r>
        <w:rPr>
          <w:rFonts w:hint="eastAsia" w:ascii="宋体" w:hAnsi="宋体"/>
          <w:sz w:val="24"/>
        </w:rPr>
        <w:t>服务</w:t>
      </w:r>
      <w:r>
        <w:rPr>
          <w:rFonts w:ascii="宋体" w:hAnsi="宋体"/>
          <w:sz w:val="24"/>
        </w:rPr>
        <w:t>合同费的千分之二向甲方支付违约金。</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15.2 </w:t>
      </w:r>
      <w:r>
        <w:rPr>
          <w:rFonts w:ascii="宋体" w:hAnsi="宋体"/>
          <w:sz w:val="24"/>
          <w:lang w:val="zh-CN"/>
        </w:rPr>
        <w:t>如果乙方在达到核定损失额的最高限额后仍不能提交成果，甲方有权因乙方违约终止合同，而乙方仍有义务支付上述迟交核定损失金额。</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15.3 </w:t>
      </w:r>
      <w:r>
        <w:rPr>
          <w:rFonts w:ascii="宋体" w:hAnsi="宋体"/>
          <w:sz w:val="24"/>
          <w:lang w:val="zh-CN"/>
        </w:rPr>
        <w:t>如果甲方使服务受到阻碍或延误，以致增加了服务的工作量或持续时间，则：</w:t>
      </w:r>
    </w:p>
    <w:p>
      <w:pPr>
        <w:tabs>
          <w:tab w:val="left" w:pos="1080"/>
          <w:tab w:val="left" w:pos="1155"/>
        </w:tabs>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15.3.1 </w:t>
      </w:r>
      <w:r>
        <w:rPr>
          <w:rFonts w:ascii="宋体" w:hAnsi="宋体"/>
          <w:sz w:val="24"/>
          <w:lang w:val="zh-CN"/>
        </w:rPr>
        <w:t>乙方应将此情况与可能产生的影响通知甲方；</w:t>
      </w:r>
    </w:p>
    <w:p>
      <w:pPr>
        <w:tabs>
          <w:tab w:val="left" w:pos="1080"/>
          <w:tab w:val="left" w:pos="1155"/>
        </w:tabs>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15.3.2 </w:t>
      </w:r>
      <w:r>
        <w:rPr>
          <w:rFonts w:ascii="宋体" w:hAnsi="宋体"/>
          <w:sz w:val="24"/>
          <w:lang w:val="zh-CN"/>
        </w:rPr>
        <w:t>完成全部服务的时间应相应地予以延长。</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15.4 </w:t>
      </w:r>
      <w:r>
        <w:rPr>
          <w:rFonts w:ascii="宋体" w:hAnsi="宋体"/>
          <w:sz w:val="24"/>
          <w:lang w:val="zh-CN"/>
        </w:rPr>
        <w:t>如果出现按照本合同乙方不能负责任的情况，以及该情况使乙方不能负责或不能履行全部或部分服务时，应立即通知甲方。</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15.5 </w:t>
      </w:r>
      <w:r>
        <w:rPr>
          <w:rFonts w:ascii="宋体" w:hAnsi="宋体"/>
          <w:sz w:val="24"/>
          <w:lang w:val="zh-CN"/>
        </w:rPr>
        <w:t>如果不得不暂停某些服务时，则该类服务的完成期限应予延长，直至此种情况不再持续。</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15.6 </w:t>
      </w:r>
      <w:r>
        <w:rPr>
          <w:rFonts w:ascii="宋体" w:hAnsi="宋体"/>
          <w:sz w:val="24"/>
          <w:lang w:val="zh-CN"/>
        </w:rPr>
        <w:t>如果履行某些服务的速度不得不减慢，则该类服务的完成期限由于此种情况可能必须给予延长。</w:t>
      </w:r>
    </w:p>
    <w:p>
      <w:pPr>
        <w:autoSpaceDE w:val="0"/>
        <w:autoSpaceDN w:val="0"/>
        <w:adjustRightInd w:val="0"/>
        <w:snapToGrid w:val="0"/>
        <w:spacing w:line="360" w:lineRule="auto"/>
        <w:ind w:left="482"/>
        <w:jc w:val="left"/>
        <w:rPr>
          <w:rFonts w:ascii="宋体" w:hAnsi="宋体"/>
          <w:b/>
          <w:sz w:val="24"/>
        </w:rPr>
      </w:pPr>
      <w:bookmarkStart w:id="132" w:name="_Toc129268173"/>
      <w:bookmarkStart w:id="133" w:name="_Toc129270754"/>
      <w:bookmarkStart w:id="134" w:name="_Toc136138848"/>
      <w:bookmarkStart w:id="135" w:name="_Toc136138495"/>
      <w:bookmarkStart w:id="136" w:name="_Toc129321204"/>
      <w:bookmarkStart w:id="137" w:name="_Toc129314301"/>
      <w:r>
        <w:rPr>
          <w:rFonts w:hint="eastAsia" w:ascii="宋体" w:hAnsi="宋体"/>
          <w:b/>
          <w:sz w:val="24"/>
        </w:rPr>
        <w:t>16、</w:t>
      </w:r>
      <w:r>
        <w:rPr>
          <w:rFonts w:ascii="宋体" w:hAnsi="宋体"/>
          <w:b/>
          <w:sz w:val="24"/>
        </w:rPr>
        <w:t>不可抗力</w:t>
      </w:r>
      <w:bookmarkEnd w:id="132"/>
      <w:bookmarkEnd w:id="133"/>
      <w:bookmarkEnd w:id="134"/>
      <w:bookmarkEnd w:id="135"/>
      <w:bookmarkEnd w:id="136"/>
      <w:bookmarkEnd w:id="137"/>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16.1 </w:t>
      </w:r>
      <w:r>
        <w:rPr>
          <w:rFonts w:ascii="宋体" w:hAnsi="宋体"/>
          <w:sz w:val="24"/>
          <w:lang w:val="zh-CN"/>
        </w:rPr>
        <w:t>签约双方任一方由于受诸如战争、严重火灾、洪水、台风、地震、流行病、防疫限制等不可抗力事故的影响而不能执行合同时，履行合同的期限应予以延长，则延长的期限相当于事故所影响的时间。不可抗力事故系指双方在缔结合同时所不能预见的，并且它的发生及其后果是无法避免和无法克服的事故。</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16.2 </w:t>
      </w:r>
      <w:r>
        <w:rPr>
          <w:rFonts w:ascii="宋体" w:hAnsi="宋体"/>
          <w:sz w:val="24"/>
          <w:lang w:val="zh-CN"/>
        </w:rPr>
        <w:t>受阻一方应在不可抗力事故发生后尽快用电报、传真或电传通知对方，并于事故发生后14天内将有关当局出具的证明文件用特快专递或挂号信寄给对方审阅确认。一旦不可抗力事故的影响持续120天以上，双方应通过友好协商在合理的时间内达成进一步履行合同的协议或终止合同的协议。</w:t>
      </w:r>
    </w:p>
    <w:p>
      <w:pPr>
        <w:autoSpaceDE w:val="0"/>
        <w:autoSpaceDN w:val="0"/>
        <w:adjustRightInd w:val="0"/>
        <w:snapToGrid w:val="0"/>
        <w:spacing w:line="360" w:lineRule="auto"/>
        <w:ind w:left="482"/>
        <w:jc w:val="left"/>
        <w:rPr>
          <w:rFonts w:ascii="宋体" w:hAnsi="宋体"/>
          <w:b/>
          <w:sz w:val="24"/>
        </w:rPr>
      </w:pPr>
      <w:bookmarkStart w:id="138" w:name="_Toc136138849"/>
      <w:bookmarkStart w:id="139" w:name="_Toc136138496"/>
      <w:bookmarkStart w:id="140" w:name="_Toc129321205"/>
      <w:bookmarkStart w:id="141" w:name="_Toc129314302"/>
      <w:bookmarkStart w:id="142" w:name="_Toc129268174"/>
      <w:bookmarkStart w:id="143" w:name="_Toc129270755"/>
      <w:r>
        <w:rPr>
          <w:rFonts w:hint="eastAsia" w:ascii="宋体" w:hAnsi="宋体"/>
          <w:b/>
          <w:sz w:val="24"/>
        </w:rPr>
        <w:t>17、</w:t>
      </w:r>
      <w:r>
        <w:rPr>
          <w:rFonts w:ascii="宋体" w:hAnsi="宋体"/>
          <w:b/>
          <w:sz w:val="24"/>
        </w:rPr>
        <w:t>合同的终止</w:t>
      </w:r>
      <w:bookmarkEnd w:id="138"/>
      <w:bookmarkEnd w:id="139"/>
      <w:bookmarkEnd w:id="140"/>
      <w:bookmarkEnd w:id="141"/>
      <w:bookmarkEnd w:id="142"/>
      <w:bookmarkEnd w:id="143"/>
    </w:p>
    <w:p>
      <w:pPr>
        <w:autoSpaceDE w:val="0"/>
        <w:autoSpaceDN w:val="0"/>
        <w:adjustRightInd w:val="0"/>
        <w:snapToGrid w:val="0"/>
        <w:spacing w:line="360" w:lineRule="auto"/>
        <w:ind w:firstLine="480"/>
        <w:jc w:val="left"/>
        <w:rPr>
          <w:rFonts w:ascii="宋体" w:hAnsi="宋体"/>
          <w:sz w:val="24"/>
          <w:lang w:val="zh-CN"/>
        </w:rPr>
      </w:pPr>
      <w:bookmarkStart w:id="144" w:name="_Toc129268175"/>
      <w:bookmarkStart w:id="145" w:name="_Toc129321206"/>
      <w:bookmarkStart w:id="146" w:name="_Toc132623069"/>
      <w:bookmarkStart w:id="147" w:name="_Toc136138497"/>
      <w:bookmarkStart w:id="148" w:name="_Toc131999359"/>
      <w:bookmarkStart w:id="149" w:name="_Toc132528608"/>
      <w:bookmarkStart w:id="150" w:name="_Toc133125066"/>
      <w:bookmarkStart w:id="151" w:name="_Toc132188998"/>
      <w:bookmarkStart w:id="152" w:name="_Toc129270756"/>
      <w:bookmarkStart w:id="153" w:name="_Toc129314303"/>
      <w:r>
        <w:rPr>
          <w:rFonts w:hint="eastAsia" w:ascii="宋体" w:hAnsi="宋体"/>
          <w:sz w:val="24"/>
          <w:lang w:val="zh-CN"/>
        </w:rPr>
        <w:t xml:space="preserve">17.1 </w:t>
      </w:r>
      <w:r>
        <w:rPr>
          <w:rFonts w:ascii="宋体" w:hAnsi="宋体"/>
          <w:sz w:val="24"/>
          <w:lang w:val="zh-CN"/>
        </w:rPr>
        <w:t>合同义务履行完成终止合同</w:t>
      </w:r>
      <w:bookmarkEnd w:id="144"/>
      <w:bookmarkEnd w:id="145"/>
      <w:bookmarkEnd w:id="146"/>
      <w:bookmarkEnd w:id="147"/>
      <w:bookmarkEnd w:id="148"/>
      <w:bookmarkEnd w:id="149"/>
      <w:bookmarkEnd w:id="150"/>
      <w:bookmarkEnd w:id="151"/>
      <w:bookmarkEnd w:id="152"/>
      <w:bookmarkEnd w:id="153"/>
    </w:p>
    <w:p>
      <w:pPr>
        <w:adjustRightInd w:val="0"/>
        <w:snapToGrid w:val="0"/>
        <w:spacing w:line="360" w:lineRule="auto"/>
        <w:ind w:firstLine="480"/>
        <w:jc w:val="left"/>
        <w:rPr>
          <w:rFonts w:ascii="宋体" w:hAnsi="宋体"/>
          <w:sz w:val="24"/>
          <w:lang w:val="zh-CN"/>
        </w:rPr>
      </w:pPr>
      <w:r>
        <w:rPr>
          <w:rFonts w:ascii="宋体" w:hAnsi="宋体"/>
          <w:sz w:val="24"/>
          <w:lang w:val="zh-CN"/>
        </w:rPr>
        <w:t>当合同双方完成了合同中规定的责任和义务，合同终止。</w:t>
      </w:r>
    </w:p>
    <w:p>
      <w:pPr>
        <w:autoSpaceDE w:val="0"/>
        <w:autoSpaceDN w:val="0"/>
        <w:adjustRightInd w:val="0"/>
        <w:snapToGrid w:val="0"/>
        <w:spacing w:line="360" w:lineRule="auto"/>
        <w:ind w:firstLine="480"/>
        <w:jc w:val="left"/>
        <w:rPr>
          <w:rFonts w:ascii="宋体" w:hAnsi="宋体"/>
          <w:sz w:val="24"/>
          <w:lang w:val="zh-CN"/>
        </w:rPr>
      </w:pPr>
      <w:bookmarkStart w:id="154" w:name="_Toc131999360"/>
      <w:bookmarkStart w:id="155" w:name="_Toc129268176"/>
      <w:bookmarkStart w:id="156" w:name="_Toc132188999"/>
      <w:bookmarkStart w:id="157" w:name="_Toc132528609"/>
      <w:bookmarkStart w:id="158" w:name="_Toc129321207"/>
      <w:bookmarkStart w:id="159" w:name="_Toc129314304"/>
      <w:bookmarkStart w:id="160" w:name="_Toc133125067"/>
      <w:bookmarkStart w:id="161" w:name="_Toc129270757"/>
      <w:bookmarkStart w:id="162" w:name="_Toc136138498"/>
      <w:bookmarkStart w:id="163" w:name="_Toc132623070"/>
      <w:r>
        <w:rPr>
          <w:rFonts w:hint="eastAsia" w:ascii="宋体" w:hAnsi="宋体"/>
          <w:sz w:val="24"/>
          <w:lang w:val="zh-CN"/>
        </w:rPr>
        <w:t xml:space="preserve">17.2 </w:t>
      </w:r>
      <w:r>
        <w:rPr>
          <w:rFonts w:ascii="宋体" w:hAnsi="宋体"/>
          <w:sz w:val="24"/>
          <w:lang w:val="zh-CN"/>
        </w:rPr>
        <w:t>同意终止合同</w:t>
      </w:r>
      <w:bookmarkEnd w:id="154"/>
      <w:bookmarkEnd w:id="155"/>
      <w:bookmarkEnd w:id="156"/>
      <w:bookmarkEnd w:id="157"/>
      <w:bookmarkEnd w:id="158"/>
      <w:bookmarkEnd w:id="159"/>
      <w:bookmarkEnd w:id="160"/>
      <w:bookmarkEnd w:id="161"/>
      <w:bookmarkEnd w:id="162"/>
      <w:bookmarkEnd w:id="163"/>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17.2.1 </w:t>
      </w:r>
      <w:r>
        <w:rPr>
          <w:rFonts w:ascii="宋体" w:hAnsi="宋体"/>
          <w:sz w:val="24"/>
          <w:lang w:val="zh-CN"/>
        </w:rPr>
        <w:t>若双方同意，合同可以在任何条件下终止。</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17.2.2 </w:t>
      </w:r>
      <w:r>
        <w:rPr>
          <w:rFonts w:ascii="宋体" w:hAnsi="宋体"/>
          <w:sz w:val="24"/>
          <w:lang w:val="zh-CN"/>
        </w:rPr>
        <w:t>在本条款第17.2.1条的情况下，合同双方则将无例外的免去除已履行的义务外的双方所有的合同规定的责任和义务。</w:t>
      </w:r>
    </w:p>
    <w:p>
      <w:pPr>
        <w:autoSpaceDE w:val="0"/>
        <w:autoSpaceDN w:val="0"/>
        <w:adjustRightInd w:val="0"/>
        <w:snapToGrid w:val="0"/>
        <w:spacing w:line="360" w:lineRule="auto"/>
        <w:ind w:firstLine="480"/>
        <w:jc w:val="left"/>
        <w:rPr>
          <w:rFonts w:ascii="宋体" w:hAnsi="宋体"/>
          <w:sz w:val="24"/>
          <w:lang w:val="zh-CN"/>
        </w:rPr>
      </w:pPr>
      <w:bookmarkStart w:id="164" w:name="_Toc129268177"/>
      <w:bookmarkStart w:id="165" w:name="_Toc136138499"/>
      <w:bookmarkStart w:id="166" w:name="_Toc129321208"/>
      <w:bookmarkStart w:id="167" w:name="_Toc132189000"/>
      <w:bookmarkStart w:id="168" w:name="_Toc131999361"/>
      <w:bookmarkStart w:id="169" w:name="_Toc132623071"/>
      <w:bookmarkStart w:id="170" w:name="_Toc133125068"/>
      <w:bookmarkStart w:id="171" w:name="_Toc129314305"/>
      <w:bookmarkStart w:id="172" w:name="_Toc132528610"/>
      <w:bookmarkStart w:id="173" w:name="_Toc129270758"/>
      <w:r>
        <w:rPr>
          <w:rFonts w:hint="eastAsia" w:ascii="宋体" w:hAnsi="宋体"/>
          <w:sz w:val="24"/>
          <w:lang w:val="zh-CN"/>
        </w:rPr>
        <w:t xml:space="preserve">17.3 </w:t>
      </w:r>
      <w:r>
        <w:rPr>
          <w:rFonts w:ascii="宋体" w:hAnsi="宋体"/>
          <w:sz w:val="24"/>
          <w:lang w:val="zh-CN"/>
        </w:rPr>
        <w:t>因乙方违约终止合同</w:t>
      </w:r>
      <w:bookmarkEnd w:id="164"/>
      <w:bookmarkEnd w:id="165"/>
      <w:bookmarkEnd w:id="166"/>
      <w:bookmarkEnd w:id="167"/>
      <w:bookmarkEnd w:id="168"/>
      <w:bookmarkEnd w:id="169"/>
      <w:bookmarkEnd w:id="170"/>
      <w:bookmarkEnd w:id="171"/>
      <w:bookmarkEnd w:id="172"/>
      <w:bookmarkEnd w:id="173"/>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17.3.1 </w:t>
      </w:r>
      <w:r>
        <w:rPr>
          <w:rFonts w:ascii="宋体" w:hAnsi="宋体"/>
          <w:sz w:val="24"/>
          <w:lang w:val="zh-CN"/>
        </w:rPr>
        <w:t>如果甲方发现以下违约情形之一后可向乙方发出书面违约通知书，提出终止部分或全部合同，并且乙方应向甲方按相应合同费的10％~30％支付违约金：</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w:t>
      </w:r>
      <w:r>
        <w:rPr>
          <w:rFonts w:ascii="宋体" w:hAnsi="宋体"/>
          <w:sz w:val="24"/>
          <w:lang w:val="zh-CN"/>
        </w:rPr>
        <w:t>如果乙方无能力进行的相关的服务或不能按时提供规定的成果供甲方认可；</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（2）</w:t>
      </w:r>
      <w:r>
        <w:rPr>
          <w:rFonts w:ascii="宋体" w:hAnsi="宋体"/>
          <w:sz w:val="24"/>
          <w:lang w:val="zh-CN"/>
        </w:rPr>
        <w:t>如果乙方长期未能通过成果或服务的甲方的检查；</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（3）</w:t>
      </w:r>
      <w:r>
        <w:rPr>
          <w:rFonts w:ascii="宋体" w:hAnsi="宋体"/>
          <w:sz w:val="24"/>
          <w:lang w:val="zh-CN"/>
        </w:rPr>
        <w:t>如果乙方不具备合同要求的工作条件或未能按照合同规定的工作方式进行；</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（4）</w:t>
      </w:r>
      <w:r>
        <w:rPr>
          <w:rFonts w:ascii="宋体" w:hAnsi="宋体"/>
          <w:sz w:val="24"/>
          <w:lang w:val="zh-CN"/>
        </w:rPr>
        <w:t>如果乙方在合同规定的期限或甲方同意延长的期限内未能提供符合合同规定的部分或全部成果或服务；</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（5）</w:t>
      </w:r>
      <w:r>
        <w:rPr>
          <w:rFonts w:ascii="宋体" w:hAnsi="宋体"/>
          <w:sz w:val="24"/>
          <w:lang w:val="zh-CN"/>
        </w:rPr>
        <w:t>如果乙方未能履行合同规定的其他任何义务；</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w:t>
      </w:r>
      <w:r>
        <w:rPr>
          <w:rFonts w:ascii="宋体" w:hAnsi="宋体"/>
          <w:sz w:val="24"/>
          <w:lang w:val="zh-CN"/>
        </w:rPr>
        <w:t>6</w:t>
      </w:r>
      <w:r>
        <w:rPr>
          <w:rFonts w:hint="eastAsia" w:ascii="宋体" w:hAnsi="宋体"/>
          <w:sz w:val="24"/>
          <w:lang w:val="zh-CN"/>
        </w:rPr>
        <w:t>）</w:t>
      </w:r>
      <w:r>
        <w:rPr>
          <w:rFonts w:ascii="宋体" w:hAnsi="宋体"/>
          <w:sz w:val="24"/>
          <w:lang w:val="zh-CN"/>
        </w:rPr>
        <w:t>如果甲方认为乙方在本合同的竞争和实施过程中有腐败和欺诈行为。</w:t>
      </w:r>
    </w:p>
    <w:p>
      <w:pPr>
        <w:adjustRightInd w:val="0"/>
        <w:snapToGrid w:val="0"/>
        <w:spacing w:line="360" w:lineRule="auto"/>
        <w:ind w:firstLine="480"/>
        <w:jc w:val="left"/>
        <w:rPr>
          <w:rFonts w:ascii="宋体" w:hAnsi="宋体"/>
          <w:sz w:val="24"/>
          <w:lang w:val="zh-CN"/>
        </w:rPr>
      </w:pPr>
      <w:r>
        <w:rPr>
          <w:rFonts w:ascii="宋体" w:hAnsi="宋体"/>
          <w:sz w:val="24"/>
          <w:lang w:val="zh-CN"/>
        </w:rPr>
        <w:t>为此目的，定义下述条件：</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w:t>
      </w:r>
      <w:r>
        <w:rPr>
          <w:rFonts w:ascii="宋体" w:hAnsi="宋体"/>
          <w:sz w:val="24"/>
          <w:lang w:val="zh-CN"/>
        </w:rPr>
        <w:t xml:space="preserve">“腐败行为”是指提供、给予、接受或索取任何有价值的东西来影响有关人员在合同实施过程中的行为； </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2）</w:t>
      </w:r>
      <w:r>
        <w:rPr>
          <w:rFonts w:ascii="宋体" w:hAnsi="宋体"/>
          <w:sz w:val="24"/>
          <w:lang w:val="zh-CN"/>
        </w:rPr>
        <w:t>“欺诈行为”是指为了影响合同实施过程而谎报事实，损害甲方的利益，包括乙方之间串通投标（递交投标书之前和之后），人为地使各投标价丧失竞争性，剥夺甲方从自由公开竞争所获得的权益。</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17.3.2 </w:t>
      </w:r>
      <w:r>
        <w:rPr>
          <w:rFonts w:ascii="宋体" w:hAnsi="宋体"/>
          <w:sz w:val="24"/>
          <w:lang w:val="zh-CN"/>
        </w:rPr>
        <w:t>如果甲方根据本条款第17.3.1条的规定，发出违约通知书15天（或经甲方书面确认的时间）后，甲方有权按其认为适当的条件和方法或采取其认为最合适的措施来完成被终止了的项目，乙方应对所超出的那部分费用或为了执行完成被终止了的该部分而甲方实际发生的直接费用负责。但是，乙方应继续执行合同中未终止的部分。</w:t>
      </w:r>
    </w:p>
    <w:p>
      <w:pPr>
        <w:autoSpaceDE w:val="0"/>
        <w:autoSpaceDN w:val="0"/>
        <w:adjustRightInd w:val="0"/>
        <w:snapToGrid w:val="0"/>
        <w:spacing w:line="360" w:lineRule="auto"/>
        <w:ind w:firstLine="480"/>
        <w:jc w:val="left"/>
        <w:rPr>
          <w:rFonts w:ascii="宋体" w:hAnsi="宋体"/>
          <w:sz w:val="24"/>
          <w:lang w:val="zh-CN"/>
        </w:rPr>
      </w:pPr>
      <w:bookmarkStart w:id="174" w:name="_Toc132623072"/>
      <w:bookmarkStart w:id="175" w:name="_Toc129268178"/>
      <w:bookmarkStart w:id="176" w:name="_Toc129314306"/>
      <w:bookmarkStart w:id="177" w:name="_Toc132528611"/>
      <w:bookmarkStart w:id="178" w:name="_Toc129321209"/>
      <w:bookmarkStart w:id="179" w:name="_Toc133125069"/>
      <w:bookmarkStart w:id="180" w:name="_Toc136138500"/>
      <w:bookmarkStart w:id="181" w:name="_Toc129270759"/>
      <w:bookmarkStart w:id="182" w:name="_Toc132189001"/>
      <w:bookmarkStart w:id="183" w:name="_Toc131999362"/>
      <w:r>
        <w:rPr>
          <w:rFonts w:hint="eastAsia" w:ascii="宋体" w:hAnsi="宋体"/>
          <w:sz w:val="24"/>
          <w:lang w:val="zh-CN"/>
        </w:rPr>
        <w:t xml:space="preserve">17.4 </w:t>
      </w:r>
      <w:r>
        <w:rPr>
          <w:rFonts w:ascii="宋体" w:hAnsi="宋体"/>
          <w:sz w:val="24"/>
          <w:lang w:val="zh-CN"/>
        </w:rPr>
        <w:t>因甲方违约终止合同</w:t>
      </w:r>
      <w:bookmarkEnd w:id="174"/>
      <w:bookmarkEnd w:id="175"/>
      <w:bookmarkEnd w:id="176"/>
      <w:bookmarkEnd w:id="177"/>
      <w:bookmarkEnd w:id="178"/>
      <w:bookmarkEnd w:id="179"/>
      <w:bookmarkEnd w:id="180"/>
      <w:bookmarkEnd w:id="181"/>
      <w:bookmarkEnd w:id="182"/>
      <w:bookmarkEnd w:id="183"/>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17.4.1 </w:t>
      </w:r>
      <w:r>
        <w:rPr>
          <w:rFonts w:ascii="宋体" w:hAnsi="宋体"/>
          <w:sz w:val="24"/>
          <w:lang w:val="zh-CN"/>
        </w:rPr>
        <w:t>如果甲方严重违背了合同规定的责任义务，而且这种违约没有任何条款允许时，则乙方有权终止合同的一部分或全部，但前提条件是乙方应在终止合同前二个月书面通知甲方，而甲方未能在这个期限内采取合理的措施以弥补其违约。</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17.4.2 </w:t>
      </w:r>
      <w:r>
        <w:rPr>
          <w:rFonts w:ascii="宋体" w:hAnsi="宋体"/>
          <w:sz w:val="24"/>
          <w:lang w:val="zh-CN"/>
        </w:rPr>
        <w:t>在本条款第17.4.1条的情况下，乙方有权要求甲方补偿其因违约而造成的任何直接损失。但是，乙方应继续执行合同中未终止的部分。</w:t>
      </w:r>
    </w:p>
    <w:p>
      <w:pPr>
        <w:autoSpaceDE w:val="0"/>
        <w:autoSpaceDN w:val="0"/>
        <w:adjustRightInd w:val="0"/>
        <w:snapToGrid w:val="0"/>
        <w:spacing w:line="360" w:lineRule="auto"/>
        <w:ind w:left="482"/>
        <w:jc w:val="left"/>
        <w:rPr>
          <w:rFonts w:ascii="宋体" w:hAnsi="宋体"/>
          <w:b/>
          <w:sz w:val="24"/>
        </w:rPr>
      </w:pPr>
      <w:bookmarkStart w:id="184" w:name="_Toc129268179"/>
      <w:bookmarkStart w:id="185" w:name="_Toc136138850"/>
      <w:bookmarkStart w:id="186" w:name="_Toc129321210"/>
      <w:bookmarkStart w:id="187" w:name="_Toc129270760"/>
      <w:bookmarkStart w:id="188" w:name="_Toc136138501"/>
      <w:bookmarkStart w:id="189" w:name="_Toc129314307"/>
      <w:r>
        <w:rPr>
          <w:rFonts w:hint="eastAsia" w:ascii="宋体" w:hAnsi="宋体"/>
          <w:b/>
          <w:sz w:val="24"/>
        </w:rPr>
        <w:t>18、</w:t>
      </w:r>
      <w:r>
        <w:rPr>
          <w:rFonts w:ascii="宋体" w:hAnsi="宋体"/>
          <w:b/>
          <w:sz w:val="24"/>
        </w:rPr>
        <w:t>项目暂停</w:t>
      </w:r>
      <w:bookmarkEnd w:id="184"/>
      <w:bookmarkEnd w:id="185"/>
      <w:bookmarkEnd w:id="186"/>
      <w:bookmarkEnd w:id="187"/>
      <w:bookmarkEnd w:id="188"/>
      <w:bookmarkEnd w:id="189"/>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18.1 </w:t>
      </w:r>
      <w:r>
        <w:rPr>
          <w:rFonts w:ascii="宋体" w:hAnsi="宋体"/>
          <w:sz w:val="24"/>
          <w:lang w:val="zh-CN"/>
        </w:rPr>
        <w:t>甲方可以在任何时间由于任何原因暂停项目，并以书面通知乙方暂停部分和暂停起始日以及重新恢复的大约日期，乙方必须在暂停起始日尽快暂停上述项目，但未暂停部分必须继续执行。若要恢复，甲方必须以书面方式通知乙方，说明恢复部分以及恢复的生效日，以便恢复前述暂停部分。</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18.2 </w:t>
      </w:r>
      <w:r>
        <w:rPr>
          <w:rFonts w:ascii="宋体" w:hAnsi="宋体"/>
          <w:sz w:val="24"/>
          <w:lang w:val="zh-CN"/>
        </w:rPr>
        <w:t>在甲方提出项目暂停持续较长时间的情况下，甲方按通用条款和专用条款的有关规定执行。如果项目暂停是因为乙方违约造成的则本条款不适用。</w:t>
      </w:r>
    </w:p>
    <w:p>
      <w:pPr>
        <w:autoSpaceDE w:val="0"/>
        <w:autoSpaceDN w:val="0"/>
        <w:adjustRightInd w:val="0"/>
        <w:snapToGrid w:val="0"/>
        <w:spacing w:line="360" w:lineRule="auto"/>
        <w:ind w:left="482"/>
        <w:jc w:val="left"/>
        <w:rPr>
          <w:rFonts w:ascii="宋体" w:hAnsi="宋体"/>
          <w:b/>
          <w:sz w:val="24"/>
        </w:rPr>
      </w:pPr>
      <w:bookmarkStart w:id="190" w:name="_Toc136138502"/>
      <w:bookmarkStart w:id="191" w:name="_Toc129270761"/>
      <w:bookmarkStart w:id="192" w:name="_Toc136138851"/>
      <w:bookmarkStart w:id="193" w:name="_Toc129321211"/>
      <w:bookmarkStart w:id="194" w:name="_Toc129314308"/>
      <w:bookmarkStart w:id="195" w:name="_Toc129268180"/>
      <w:r>
        <w:rPr>
          <w:rFonts w:hint="eastAsia" w:ascii="宋体" w:hAnsi="宋体"/>
          <w:b/>
          <w:sz w:val="24"/>
        </w:rPr>
        <w:t>19、</w:t>
      </w:r>
      <w:r>
        <w:rPr>
          <w:rFonts w:ascii="宋体" w:hAnsi="宋体"/>
          <w:b/>
          <w:sz w:val="24"/>
        </w:rPr>
        <w:t>合同双方的权利与义务</w:t>
      </w:r>
      <w:bookmarkEnd w:id="190"/>
      <w:bookmarkEnd w:id="191"/>
      <w:bookmarkEnd w:id="192"/>
      <w:bookmarkEnd w:id="193"/>
      <w:bookmarkEnd w:id="194"/>
      <w:bookmarkEnd w:id="195"/>
    </w:p>
    <w:p>
      <w:pPr>
        <w:autoSpaceDE w:val="0"/>
        <w:autoSpaceDN w:val="0"/>
        <w:adjustRightInd w:val="0"/>
        <w:snapToGrid w:val="0"/>
        <w:spacing w:line="360" w:lineRule="auto"/>
        <w:ind w:firstLine="480"/>
        <w:jc w:val="left"/>
        <w:rPr>
          <w:rFonts w:ascii="宋体" w:hAnsi="宋体"/>
          <w:b/>
          <w:sz w:val="24"/>
          <w:lang w:val="zh-CN"/>
        </w:rPr>
      </w:pPr>
      <w:bookmarkStart w:id="196" w:name="_Toc129268181"/>
      <w:bookmarkStart w:id="197" w:name="_Toc133125072"/>
      <w:bookmarkStart w:id="198" w:name="_Toc129321212"/>
      <w:bookmarkStart w:id="199" w:name="_Toc132528614"/>
      <w:bookmarkStart w:id="200" w:name="_Toc129314309"/>
      <w:bookmarkStart w:id="201" w:name="_Toc131999365"/>
      <w:bookmarkStart w:id="202" w:name="_Toc132623075"/>
      <w:bookmarkStart w:id="203" w:name="_Toc129270762"/>
      <w:bookmarkStart w:id="204" w:name="_Toc132189004"/>
      <w:bookmarkStart w:id="205" w:name="_Toc136138503"/>
      <w:r>
        <w:rPr>
          <w:rFonts w:hint="eastAsia" w:ascii="宋体" w:hAnsi="宋体"/>
          <w:b/>
          <w:sz w:val="24"/>
          <w:lang w:val="zh-CN"/>
        </w:rPr>
        <w:t xml:space="preserve">19.1 </w:t>
      </w:r>
      <w:r>
        <w:rPr>
          <w:rFonts w:ascii="宋体" w:hAnsi="宋体"/>
          <w:b/>
          <w:sz w:val="24"/>
          <w:lang w:val="zh-CN"/>
        </w:rPr>
        <w:t>甲方的权利与义务</w:t>
      </w:r>
      <w:bookmarkEnd w:id="196"/>
      <w:bookmarkEnd w:id="197"/>
      <w:bookmarkEnd w:id="198"/>
      <w:bookmarkEnd w:id="199"/>
      <w:bookmarkEnd w:id="200"/>
      <w:bookmarkEnd w:id="201"/>
      <w:bookmarkEnd w:id="202"/>
      <w:bookmarkEnd w:id="203"/>
      <w:bookmarkEnd w:id="204"/>
      <w:bookmarkEnd w:id="205"/>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19.1.1 </w:t>
      </w:r>
      <w:r>
        <w:rPr>
          <w:rFonts w:ascii="宋体" w:hAnsi="宋体"/>
          <w:sz w:val="24"/>
          <w:lang w:val="zh-CN"/>
        </w:rPr>
        <w:t>依据合同条款和附件的具体规定对乙方开展相关的管理工作，有权对乙方的</w:t>
      </w:r>
      <w:r>
        <w:rPr>
          <w:rFonts w:hint="eastAsia" w:ascii="宋体" w:hAnsi="宋体"/>
          <w:sz w:val="24"/>
          <w:lang w:eastAsia="zh-CN"/>
        </w:rPr>
        <w:t>土壤环境初步调查</w:t>
      </w:r>
      <w:r>
        <w:rPr>
          <w:rFonts w:hint="eastAsia" w:ascii="宋体" w:hAnsi="宋体"/>
          <w:sz w:val="24"/>
        </w:rPr>
        <w:t>的</w:t>
      </w:r>
      <w:r>
        <w:rPr>
          <w:rFonts w:ascii="宋体" w:hAnsi="宋体"/>
          <w:sz w:val="24"/>
          <w:lang w:val="zh-CN"/>
        </w:rPr>
        <w:t>组织、进程和成果等进行甲方认为必要的检查和监督；</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19.1.2 </w:t>
      </w:r>
      <w:r>
        <w:rPr>
          <w:rFonts w:ascii="宋体" w:hAnsi="宋体"/>
          <w:sz w:val="24"/>
          <w:lang w:val="zh-CN"/>
        </w:rPr>
        <w:t>在专用条款第</w:t>
      </w:r>
      <w:r>
        <w:rPr>
          <w:rFonts w:hint="eastAsia" w:ascii="宋体" w:hAnsi="宋体"/>
          <w:sz w:val="24"/>
          <w:lang w:val="zh-CN"/>
        </w:rPr>
        <w:t>9</w:t>
      </w:r>
      <w:r>
        <w:rPr>
          <w:rFonts w:ascii="宋体" w:hAnsi="宋体"/>
          <w:sz w:val="24"/>
          <w:lang w:val="zh-CN"/>
        </w:rPr>
        <w:t>条规定的</w:t>
      </w:r>
      <w:r>
        <w:rPr>
          <w:rFonts w:hint="eastAsia" w:ascii="宋体" w:hAnsi="宋体"/>
          <w:sz w:val="24"/>
          <w:lang w:val="zh-CN"/>
        </w:rPr>
        <w:t>土壤环境初步调查</w:t>
      </w:r>
      <w:r>
        <w:rPr>
          <w:rFonts w:ascii="宋体" w:hAnsi="宋体"/>
          <w:sz w:val="24"/>
          <w:lang w:val="zh-CN"/>
        </w:rPr>
        <w:t>报告范围内，有权要求乙方进一步提供依据、计算数据等，以判断成果的可靠性。</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19.1.3 </w:t>
      </w:r>
      <w:r>
        <w:rPr>
          <w:rFonts w:ascii="宋体" w:hAnsi="宋体"/>
          <w:sz w:val="24"/>
          <w:lang w:val="zh-CN"/>
        </w:rPr>
        <w:t>甲方的工作</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w:t>
      </w:r>
      <w:r>
        <w:rPr>
          <w:rFonts w:ascii="宋体" w:hAnsi="宋体"/>
          <w:sz w:val="24"/>
          <w:lang w:val="zh-CN"/>
        </w:rPr>
        <w:t>及时向乙方提供所需文件资料、图纸等；</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（2）</w:t>
      </w:r>
      <w:r>
        <w:rPr>
          <w:rFonts w:ascii="宋体" w:hAnsi="宋体"/>
          <w:sz w:val="24"/>
          <w:lang w:val="zh-CN"/>
        </w:rPr>
        <w:t>按通用条款第10款规定的时间和方式，及时向乙方支付各阶段合同费用。</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（3）</w:t>
      </w:r>
      <w:r>
        <w:rPr>
          <w:rFonts w:ascii="宋体" w:hAnsi="宋体"/>
          <w:sz w:val="24"/>
          <w:lang w:val="zh-CN"/>
        </w:rPr>
        <w:t>组织审查乙方提供的报告，并及时将审查（审批）意见以书面方式通知乙方。</w:t>
      </w:r>
    </w:p>
    <w:p>
      <w:pPr>
        <w:autoSpaceDE w:val="0"/>
        <w:autoSpaceDN w:val="0"/>
        <w:adjustRightInd w:val="0"/>
        <w:snapToGrid w:val="0"/>
        <w:spacing w:line="360" w:lineRule="auto"/>
        <w:ind w:firstLine="480"/>
        <w:jc w:val="left"/>
        <w:rPr>
          <w:rFonts w:hint="eastAsia" w:ascii="宋体" w:hAnsi="宋体"/>
          <w:sz w:val="24"/>
          <w:lang w:val="zh-CN"/>
        </w:rPr>
      </w:pPr>
      <w:r>
        <w:rPr>
          <w:rFonts w:hint="eastAsia" w:ascii="宋体" w:hAnsi="宋体"/>
          <w:sz w:val="24"/>
          <w:lang w:val="zh-CN"/>
        </w:rPr>
        <w:t>（4）</w:t>
      </w:r>
      <w:r>
        <w:rPr>
          <w:rFonts w:ascii="宋体" w:hAnsi="宋体"/>
          <w:sz w:val="24"/>
          <w:lang w:val="zh-CN"/>
        </w:rPr>
        <w:t>维护乙方的权威，使本项目</w:t>
      </w:r>
      <w:r>
        <w:rPr>
          <w:rFonts w:hint="eastAsia" w:ascii="宋体" w:hAnsi="宋体"/>
          <w:sz w:val="24"/>
          <w:lang w:val="zh-CN"/>
        </w:rPr>
        <w:t>土壤环境初步调查</w:t>
      </w:r>
      <w:r>
        <w:rPr>
          <w:rFonts w:ascii="宋体" w:hAnsi="宋体"/>
          <w:sz w:val="24"/>
          <w:lang w:val="zh-CN"/>
        </w:rPr>
        <w:t>报告工作自始至终处于有效控制之中。</w:t>
      </w:r>
    </w:p>
    <w:p>
      <w:pPr>
        <w:adjustRightInd w:val="0"/>
        <w:snapToGrid w:val="0"/>
        <w:spacing w:line="480" w:lineRule="exact"/>
        <w:ind w:firstLine="480" w:firstLineChars="200"/>
        <w:rPr>
          <w:rFonts w:ascii="宋体" w:hAnsi="宋体"/>
          <w:sz w:val="24"/>
          <w:lang w:val="zh-CN"/>
        </w:rPr>
      </w:pPr>
      <w:r>
        <w:rPr>
          <w:rFonts w:hint="eastAsia" w:ascii="宋体" w:hAnsi="宋体"/>
          <w:sz w:val="24"/>
          <w:lang w:val="zh-CN"/>
        </w:rPr>
        <w:t>（5）</w:t>
      </w:r>
      <w:r>
        <w:rPr>
          <w:rFonts w:ascii="宋体" w:hAnsi="宋体"/>
          <w:sz w:val="24"/>
          <w:lang w:val="zh-CN"/>
        </w:rPr>
        <w:t>按合同要求支付费用。</w:t>
      </w:r>
    </w:p>
    <w:p>
      <w:pPr>
        <w:adjustRightInd w:val="0"/>
        <w:snapToGrid w:val="0"/>
        <w:spacing w:line="480" w:lineRule="exact"/>
        <w:ind w:firstLine="480" w:firstLineChars="200"/>
        <w:rPr>
          <w:rFonts w:ascii="宋体" w:hAnsi="宋体"/>
          <w:sz w:val="24"/>
          <w:lang w:val="zh-CN"/>
        </w:rPr>
      </w:pPr>
      <w:r>
        <w:rPr>
          <w:rFonts w:hint="eastAsia" w:ascii="宋体" w:hAnsi="宋体"/>
          <w:sz w:val="24"/>
          <w:lang w:val="zh-CN"/>
        </w:rPr>
        <w:t>（6）协助乙方土壤环境初步调查报告书</w:t>
      </w:r>
      <w:r>
        <w:rPr>
          <w:rFonts w:ascii="宋体" w:hAnsi="宋体"/>
          <w:sz w:val="24"/>
          <w:lang w:val="zh-CN"/>
        </w:rPr>
        <w:t>组织评审工作。</w:t>
      </w:r>
    </w:p>
    <w:p>
      <w:pPr>
        <w:autoSpaceDE w:val="0"/>
        <w:autoSpaceDN w:val="0"/>
        <w:adjustRightInd w:val="0"/>
        <w:snapToGrid w:val="0"/>
        <w:spacing w:line="360" w:lineRule="auto"/>
        <w:ind w:firstLine="480"/>
        <w:jc w:val="left"/>
        <w:rPr>
          <w:rFonts w:ascii="宋体" w:hAnsi="宋体"/>
          <w:b/>
          <w:sz w:val="24"/>
          <w:lang w:val="zh-CN"/>
        </w:rPr>
      </w:pPr>
      <w:bookmarkStart w:id="206" w:name="_Toc129268182"/>
      <w:bookmarkStart w:id="207" w:name="_Toc132189005"/>
      <w:bookmarkStart w:id="208" w:name="_Toc131999366"/>
      <w:bookmarkStart w:id="209" w:name="_Toc129314310"/>
      <w:bookmarkStart w:id="210" w:name="_Toc133125073"/>
      <w:bookmarkStart w:id="211" w:name="_Toc136138504"/>
      <w:bookmarkStart w:id="212" w:name="_Toc129321213"/>
      <w:bookmarkStart w:id="213" w:name="_Toc132528615"/>
      <w:bookmarkStart w:id="214" w:name="_Toc129270763"/>
      <w:bookmarkStart w:id="215" w:name="_Toc132623076"/>
      <w:r>
        <w:rPr>
          <w:rFonts w:hint="eastAsia" w:ascii="宋体" w:hAnsi="宋体"/>
          <w:b/>
          <w:sz w:val="24"/>
          <w:lang w:val="zh-CN"/>
        </w:rPr>
        <w:t xml:space="preserve">19.2 </w:t>
      </w:r>
      <w:r>
        <w:rPr>
          <w:rFonts w:ascii="宋体" w:hAnsi="宋体"/>
          <w:b/>
          <w:sz w:val="24"/>
          <w:lang w:val="zh-CN"/>
        </w:rPr>
        <w:t>乙方的权利与义务</w:t>
      </w:r>
      <w:bookmarkEnd w:id="206"/>
      <w:bookmarkEnd w:id="207"/>
      <w:bookmarkEnd w:id="208"/>
      <w:bookmarkEnd w:id="209"/>
      <w:bookmarkEnd w:id="210"/>
      <w:bookmarkEnd w:id="211"/>
      <w:bookmarkEnd w:id="212"/>
      <w:bookmarkEnd w:id="213"/>
      <w:bookmarkEnd w:id="214"/>
      <w:bookmarkEnd w:id="215"/>
    </w:p>
    <w:p>
      <w:pPr>
        <w:autoSpaceDE w:val="0"/>
        <w:autoSpaceDN w:val="0"/>
        <w:adjustRightInd w:val="0"/>
        <w:snapToGrid w:val="0"/>
        <w:spacing w:line="360" w:lineRule="auto"/>
        <w:ind w:firstLine="480"/>
        <w:jc w:val="left"/>
        <w:rPr>
          <w:rFonts w:hint="eastAsia" w:ascii="宋体" w:hAnsi="宋体"/>
          <w:sz w:val="24"/>
          <w:lang w:val="zh-CN"/>
        </w:rPr>
      </w:pPr>
      <w:r>
        <w:rPr>
          <w:rFonts w:hint="eastAsia" w:ascii="宋体" w:hAnsi="宋体"/>
          <w:sz w:val="24"/>
          <w:lang w:val="zh-CN"/>
        </w:rPr>
        <w:t xml:space="preserve">19.2.1 </w:t>
      </w:r>
      <w:r>
        <w:rPr>
          <w:rFonts w:ascii="宋体" w:hAnsi="宋体"/>
          <w:sz w:val="24"/>
          <w:lang w:val="zh-CN"/>
        </w:rPr>
        <w:t>按照约定的内容和时间，自行或组织完成合同条款及其附件约定的工作,并遵守本</w:t>
      </w:r>
      <w:r>
        <w:rPr>
          <w:rFonts w:hint="eastAsia" w:ascii="宋体" w:hAnsi="宋体"/>
          <w:sz w:val="24"/>
          <w:lang w:val="zh-CN"/>
        </w:rPr>
        <w:t>项目</w:t>
      </w:r>
      <w:r>
        <w:rPr>
          <w:rFonts w:ascii="宋体" w:hAnsi="宋体"/>
          <w:sz w:val="24"/>
          <w:lang w:val="zh-CN"/>
        </w:rPr>
        <w:t>管理</w:t>
      </w:r>
      <w:r>
        <w:rPr>
          <w:rFonts w:hint="eastAsia" w:ascii="宋体" w:hAnsi="宋体"/>
          <w:sz w:val="24"/>
          <w:lang w:val="zh-CN"/>
        </w:rPr>
        <w:t>的</w:t>
      </w:r>
      <w:r>
        <w:rPr>
          <w:rFonts w:ascii="宋体" w:hAnsi="宋体"/>
          <w:sz w:val="24"/>
          <w:lang w:val="zh-CN"/>
        </w:rPr>
        <w:t>有关规定。</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19.2.2 </w:t>
      </w:r>
      <w:r>
        <w:rPr>
          <w:rFonts w:hint="eastAsia" w:ascii="宋体" w:hAnsi="宋体" w:cs="宋体"/>
          <w:sz w:val="24"/>
        </w:rPr>
        <w:t>审查甲方提供的资料是否符合测算要求，如发现甲方提供的资料不全或不符合</w:t>
      </w:r>
      <w:r>
        <w:rPr>
          <w:rFonts w:hint="eastAsia" w:ascii="宋体" w:hAnsi="宋体"/>
          <w:sz w:val="24"/>
          <w:lang w:val="zh-CN"/>
        </w:rPr>
        <w:t>土壤环境初步调查</w:t>
      </w:r>
      <w:r>
        <w:rPr>
          <w:rFonts w:ascii="宋体" w:hAnsi="宋体"/>
          <w:sz w:val="24"/>
          <w:lang w:val="zh-CN"/>
        </w:rPr>
        <w:t>报告</w:t>
      </w:r>
      <w:r>
        <w:rPr>
          <w:rFonts w:hint="eastAsia" w:ascii="宋体" w:hAnsi="宋体" w:cs="宋体"/>
          <w:sz w:val="24"/>
        </w:rPr>
        <w:t>要求，应于收到资料起3日内通知甲方，并提出书面意见。</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19.2.3 </w:t>
      </w:r>
      <w:r>
        <w:rPr>
          <w:rFonts w:hint="eastAsia" w:ascii="宋体" w:hAnsi="宋体" w:cs="宋体"/>
          <w:sz w:val="24"/>
        </w:rPr>
        <w:t>乙方应当严格遵守有关法律、法规，执行相关测量和有关技术标准、规定，根据甲方提供的资料对甲方委托的项目进行准确及时的</w:t>
      </w:r>
      <w:r>
        <w:rPr>
          <w:rFonts w:hint="eastAsia" w:ascii="宋体" w:hAnsi="宋体" w:cs="宋体"/>
          <w:sz w:val="24"/>
          <w:lang w:eastAsia="zh-CN"/>
        </w:rPr>
        <w:t>土壤环境初步调查</w:t>
      </w:r>
      <w:r>
        <w:rPr>
          <w:rFonts w:hint="eastAsia" w:ascii="宋体" w:hAnsi="宋体" w:cs="宋体"/>
          <w:sz w:val="24"/>
        </w:rPr>
        <w:t>，及时向甲方提交</w:t>
      </w:r>
      <w:r>
        <w:rPr>
          <w:rFonts w:hint="eastAsia" w:ascii="宋体" w:hAnsi="宋体" w:cs="宋体"/>
          <w:sz w:val="24"/>
          <w:lang w:eastAsia="zh-CN"/>
        </w:rPr>
        <w:t>土壤环境初步调查</w:t>
      </w:r>
      <w:r>
        <w:rPr>
          <w:rFonts w:hint="eastAsia" w:ascii="宋体" w:hAnsi="宋体" w:cs="宋体"/>
          <w:sz w:val="24"/>
        </w:rPr>
        <w:t>成果</w:t>
      </w:r>
      <w:r>
        <w:rPr>
          <w:rFonts w:ascii="宋体" w:hAnsi="宋体"/>
          <w:sz w:val="24"/>
          <w:lang w:val="zh-CN"/>
        </w:rPr>
        <w:t>。</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19.2.4 </w:t>
      </w:r>
      <w:r>
        <w:rPr>
          <w:rFonts w:hint="eastAsia" w:ascii="宋体" w:hAnsi="宋体" w:cs="宋体"/>
          <w:sz w:val="24"/>
        </w:rPr>
        <w:t>本次</w:t>
      </w:r>
      <w:r>
        <w:rPr>
          <w:rFonts w:hint="eastAsia" w:ascii="宋体" w:hAnsi="宋体" w:cs="宋体"/>
          <w:sz w:val="24"/>
          <w:lang w:eastAsia="zh-CN"/>
        </w:rPr>
        <w:t>土壤环境初步调查</w:t>
      </w:r>
      <w:r>
        <w:rPr>
          <w:rFonts w:hint="eastAsia" w:ascii="宋体" w:hAnsi="宋体" w:cs="宋体"/>
          <w:sz w:val="24"/>
        </w:rPr>
        <w:t>成果如与政府批准的规划指标存在差异，乙方负责指导进行报告修改，直至满足规划指标要求。</w:t>
      </w:r>
    </w:p>
    <w:p>
      <w:pPr>
        <w:autoSpaceDE w:val="0"/>
        <w:autoSpaceDN w:val="0"/>
        <w:adjustRightInd w:val="0"/>
        <w:snapToGrid w:val="0"/>
        <w:spacing w:line="360" w:lineRule="auto"/>
        <w:ind w:firstLine="480"/>
        <w:jc w:val="left"/>
        <w:rPr>
          <w:rFonts w:hint="eastAsia" w:ascii="宋体" w:hAnsi="宋体"/>
          <w:sz w:val="24"/>
          <w:lang w:val="zh-CN"/>
        </w:rPr>
      </w:pPr>
      <w:r>
        <w:rPr>
          <w:rFonts w:hint="eastAsia" w:ascii="宋体" w:hAnsi="宋体"/>
          <w:sz w:val="24"/>
          <w:lang w:val="zh-CN"/>
        </w:rPr>
        <w:t xml:space="preserve">19.2.5 </w:t>
      </w:r>
      <w:r>
        <w:rPr>
          <w:rFonts w:ascii="宋体" w:hAnsi="宋体"/>
          <w:sz w:val="24"/>
          <w:lang w:val="zh-CN"/>
        </w:rPr>
        <w:t>按合同规定的进度要求，在交付成果文件时提前通知甲方，以便甲方组织审查工作。</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19.2.6 </w:t>
      </w:r>
      <w:r>
        <w:rPr>
          <w:rFonts w:ascii="宋体" w:hAnsi="宋体"/>
          <w:sz w:val="24"/>
          <w:lang w:val="zh-CN"/>
        </w:rPr>
        <w:t>通知甲方代表参加</w:t>
      </w:r>
      <w:r>
        <w:rPr>
          <w:rFonts w:hint="eastAsia" w:ascii="宋体" w:hAnsi="宋体" w:cs="宋体"/>
          <w:sz w:val="24"/>
        </w:rPr>
        <w:t>本项目</w:t>
      </w:r>
      <w:r>
        <w:rPr>
          <w:rFonts w:hint="eastAsia" w:ascii="宋体" w:hAnsi="宋体" w:cs="宋体"/>
          <w:sz w:val="24"/>
          <w:lang w:eastAsia="zh-CN"/>
        </w:rPr>
        <w:t>土壤环境初步调查</w:t>
      </w:r>
      <w:r>
        <w:rPr>
          <w:rFonts w:hint="eastAsia" w:ascii="宋体" w:hAnsi="宋体" w:cs="宋体"/>
          <w:sz w:val="24"/>
        </w:rPr>
        <w:t>的</w:t>
      </w:r>
      <w:r>
        <w:rPr>
          <w:rFonts w:ascii="宋体" w:hAnsi="宋体"/>
          <w:sz w:val="24"/>
          <w:lang w:val="zh-CN"/>
        </w:rPr>
        <w:t>工作有关会议。</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19.2.7 </w:t>
      </w:r>
      <w:r>
        <w:rPr>
          <w:rFonts w:ascii="宋体" w:hAnsi="宋体"/>
          <w:sz w:val="24"/>
          <w:lang w:val="zh-CN"/>
        </w:rPr>
        <w:t>乙方应履行的其它与本合同有关的责任。</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19.2.8 </w:t>
      </w:r>
      <w:r>
        <w:rPr>
          <w:rFonts w:ascii="宋体" w:hAnsi="宋体"/>
          <w:sz w:val="24"/>
          <w:lang w:val="zh-CN"/>
        </w:rPr>
        <w:t>按本合同第9条规定的付给乙方的报酬应为乙方与本合同有关的唯一报酬。在与本合同有关的活动中，或在履行合同义务时，不应为私利而接受其它任何个人、单位的佣金、回扣或类似费用。</w:t>
      </w:r>
    </w:p>
    <w:p>
      <w:pPr>
        <w:autoSpaceDE w:val="0"/>
        <w:autoSpaceDN w:val="0"/>
        <w:adjustRightInd w:val="0"/>
        <w:snapToGrid w:val="0"/>
        <w:spacing w:line="360" w:lineRule="auto"/>
        <w:ind w:firstLine="480"/>
        <w:jc w:val="left"/>
        <w:rPr>
          <w:rFonts w:hint="eastAsia" w:ascii="宋体" w:hAnsi="宋体"/>
          <w:sz w:val="24"/>
          <w:lang w:val="zh-CN"/>
        </w:rPr>
      </w:pPr>
      <w:r>
        <w:rPr>
          <w:rFonts w:hint="eastAsia" w:ascii="宋体" w:hAnsi="宋体"/>
          <w:sz w:val="24"/>
          <w:lang w:val="zh-CN"/>
        </w:rPr>
        <w:t xml:space="preserve">19.2.9 </w:t>
      </w:r>
      <w:r>
        <w:rPr>
          <w:rFonts w:ascii="宋体" w:hAnsi="宋体"/>
          <w:sz w:val="24"/>
          <w:lang w:val="zh-CN"/>
        </w:rPr>
        <w:t>乙方未履行19.2款的各项义务，给甲方造成损失的，乙方承担有关的违约责任，赔偿有关损失，支付违约金。</w:t>
      </w:r>
    </w:p>
    <w:p>
      <w:pPr>
        <w:adjustRightInd w:val="0"/>
        <w:snapToGrid w:val="0"/>
        <w:spacing w:line="480" w:lineRule="exact"/>
        <w:ind w:firstLine="580"/>
        <w:rPr>
          <w:rFonts w:hint="eastAsia" w:ascii="宋体" w:hAnsi="宋体"/>
          <w:sz w:val="24"/>
          <w:lang w:val="zh-CN"/>
        </w:rPr>
      </w:pPr>
      <w:r>
        <w:rPr>
          <w:rFonts w:hint="eastAsia" w:ascii="宋体" w:hAnsi="宋体"/>
          <w:sz w:val="24"/>
          <w:lang w:val="zh-CN"/>
        </w:rPr>
        <w:t>19.2.10</w:t>
      </w:r>
      <w:r>
        <w:rPr>
          <w:rFonts w:ascii="宋体" w:hAnsi="宋体"/>
          <w:sz w:val="24"/>
          <w:lang w:val="zh-CN"/>
        </w:rPr>
        <w:t>按甲方的进度要求公正客观地开展</w:t>
      </w:r>
      <w:r>
        <w:rPr>
          <w:rFonts w:hint="eastAsia" w:ascii="宋体" w:hAnsi="宋体"/>
          <w:sz w:val="24"/>
          <w:lang w:val="zh-CN"/>
        </w:rPr>
        <w:t>土壤环境初步调查报告书编制</w:t>
      </w:r>
      <w:r>
        <w:rPr>
          <w:rFonts w:ascii="宋体" w:hAnsi="宋体"/>
          <w:sz w:val="24"/>
          <w:lang w:val="zh-CN"/>
        </w:rPr>
        <w:t>工作。</w:t>
      </w:r>
    </w:p>
    <w:p>
      <w:pPr>
        <w:adjustRightInd w:val="0"/>
        <w:snapToGrid w:val="0"/>
        <w:spacing w:line="480" w:lineRule="exact"/>
        <w:ind w:firstLine="580"/>
        <w:rPr>
          <w:rFonts w:hint="eastAsia" w:ascii="宋体" w:hAnsi="宋体"/>
          <w:sz w:val="24"/>
          <w:lang w:val="zh-CN"/>
        </w:rPr>
      </w:pPr>
      <w:r>
        <w:rPr>
          <w:rFonts w:hint="eastAsia" w:ascii="宋体" w:hAnsi="宋体"/>
          <w:sz w:val="24"/>
          <w:lang w:val="zh-CN"/>
        </w:rPr>
        <w:t>19.2.11</w:t>
      </w:r>
      <w:r>
        <w:rPr>
          <w:rFonts w:ascii="宋体" w:hAnsi="宋体"/>
          <w:sz w:val="24"/>
          <w:lang w:val="zh-CN"/>
        </w:rPr>
        <w:t>乙方应保证</w:t>
      </w:r>
      <w:r>
        <w:rPr>
          <w:rFonts w:hint="eastAsia" w:ascii="宋体" w:hAnsi="宋体"/>
          <w:sz w:val="24"/>
          <w:lang w:val="zh-CN"/>
        </w:rPr>
        <w:t>土壤环境初步调查报告书</w:t>
      </w:r>
      <w:r>
        <w:rPr>
          <w:rFonts w:ascii="宋体" w:hAnsi="宋体"/>
          <w:sz w:val="24"/>
          <w:lang w:val="zh-CN"/>
        </w:rPr>
        <w:t>成果的客观公正性，以便政府能正确决策。</w:t>
      </w:r>
    </w:p>
    <w:p>
      <w:pPr>
        <w:adjustRightInd w:val="0"/>
        <w:snapToGrid w:val="0"/>
        <w:spacing w:line="480" w:lineRule="exact"/>
        <w:ind w:firstLine="580"/>
        <w:rPr>
          <w:rFonts w:ascii="宋体" w:hAnsi="宋体"/>
          <w:sz w:val="24"/>
          <w:lang w:val="zh-CN"/>
        </w:rPr>
      </w:pPr>
      <w:r>
        <w:rPr>
          <w:rFonts w:hint="eastAsia" w:ascii="宋体" w:hAnsi="宋体"/>
          <w:sz w:val="24"/>
          <w:lang w:val="zh-CN"/>
        </w:rPr>
        <w:t>19.2.12负责土壤环境初步调查报告书</w:t>
      </w:r>
      <w:r>
        <w:rPr>
          <w:rFonts w:ascii="宋体" w:hAnsi="宋体"/>
          <w:sz w:val="24"/>
          <w:lang w:val="zh-CN"/>
        </w:rPr>
        <w:t>评审</w:t>
      </w:r>
      <w:r>
        <w:rPr>
          <w:rFonts w:hint="eastAsia" w:ascii="宋体" w:hAnsi="宋体"/>
          <w:sz w:val="24"/>
          <w:lang w:val="zh-CN"/>
        </w:rPr>
        <w:t>咨询费用。</w:t>
      </w:r>
    </w:p>
    <w:p>
      <w:pPr>
        <w:adjustRightInd w:val="0"/>
        <w:snapToGrid w:val="0"/>
        <w:spacing w:line="480" w:lineRule="exact"/>
        <w:ind w:firstLine="580"/>
        <w:rPr>
          <w:rFonts w:hint="eastAsia" w:ascii="宋体" w:hAnsi="宋体"/>
          <w:sz w:val="24"/>
          <w:lang w:val="zh-CN"/>
        </w:rPr>
      </w:pPr>
      <w:r>
        <w:rPr>
          <w:rFonts w:hint="eastAsia" w:ascii="宋体" w:hAnsi="宋体"/>
          <w:sz w:val="24"/>
          <w:lang w:val="zh-CN"/>
        </w:rPr>
        <w:t>19.2.13</w:t>
      </w:r>
      <w:r>
        <w:rPr>
          <w:rFonts w:ascii="宋体" w:hAnsi="宋体"/>
          <w:sz w:val="24"/>
          <w:lang w:val="zh-CN"/>
        </w:rPr>
        <w:t>向甲方提供本</w:t>
      </w:r>
      <w:r>
        <w:rPr>
          <w:rFonts w:hint="eastAsia" w:ascii="宋体" w:hAnsi="宋体"/>
          <w:sz w:val="24"/>
          <w:lang w:val="zh-CN"/>
        </w:rPr>
        <w:t>土壤环境初步调查报告书壹</w:t>
      </w:r>
      <w:r>
        <w:rPr>
          <w:rFonts w:ascii="宋体" w:hAnsi="宋体"/>
          <w:sz w:val="24"/>
          <w:lang w:val="zh-CN"/>
        </w:rPr>
        <w:t>拾份</w:t>
      </w:r>
      <w:r>
        <w:rPr>
          <w:rFonts w:hint="eastAsia" w:ascii="宋体" w:hAnsi="宋体"/>
          <w:sz w:val="24"/>
          <w:lang w:val="zh-CN"/>
        </w:rPr>
        <w:t>，电子文档（word版）壹份</w:t>
      </w:r>
      <w:r>
        <w:rPr>
          <w:rFonts w:ascii="宋体" w:hAnsi="宋体"/>
          <w:sz w:val="24"/>
          <w:lang w:val="zh-CN"/>
        </w:rPr>
        <w:t>。</w:t>
      </w:r>
    </w:p>
    <w:p>
      <w:pPr>
        <w:adjustRightInd w:val="0"/>
        <w:snapToGrid w:val="0"/>
        <w:spacing w:line="480" w:lineRule="exact"/>
        <w:ind w:firstLine="580"/>
        <w:rPr>
          <w:rFonts w:ascii="宋体" w:hAnsi="宋体"/>
          <w:sz w:val="24"/>
          <w:lang w:val="zh-CN"/>
        </w:rPr>
      </w:pPr>
      <w:r>
        <w:rPr>
          <w:rFonts w:hint="eastAsia" w:ascii="宋体" w:hAnsi="宋体"/>
          <w:sz w:val="24"/>
          <w:lang w:val="zh-CN"/>
        </w:rPr>
        <w:t>19.2.14</w:t>
      </w:r>
      <w:r>
        <w:rPr>
          <w:rFonts w:ascii="宋体" w:hAnsi="宋体"/>
          <w:sz w:val="24"/>
          <w:lang w:val="zh-CN"/>
        </w:rPr>
        <w:t>乙方在本合同签订生效后按</w:t>
      </w:r>
      <w:r>
        <w:rPr>
          <w:rFonts w:hint="eastAsia" w:ascii="宋体" w:hAnsi="宋体"/>
          <w:sz w:val="24"/>
          <w:lang w:val="zh-CN"/>
        </w:rPr>
        <w:t>甲方</w:t>
      </w:r>
      <w:r>
        <w:rPr>
          <w:rFonts w:ascii="宋体" w:hAnsi="宋体"/>
          <w:sz w:val="24"/>
          <w:lang w:val="zh-CN"/>
        </w:rPr>
        <w:t>提供的工作进度要求完成</w:t>
      </w:r>
      <w:r>
        <w:rPr>
          <w:rFonts w:hint="eastAsia" w:ascii="宋体" w:hAnsi="宋体"/>
          <w:sz w:val="24"/>
          <w:lang w:val="zh-CN"/>
        </w:rPr>
        <w:t>土壤环境初步调查报告书编制</w:t>
      </w:r>
      <w:r>
        <w:rPr>
          <w:rFonts w:ascii="宋体" w:hAnsi="宋体"/>
          <w:sz w:val="24"/>
          <w:lang w:val="zh-CN"/>
        </w:rPr>
        <w:t>工作，并提交</w:t>
      </w:r>
      <w:r>
        <w:rPr>
          <w:rFonts w:hint="eastAsia" w:ascii="宋体" w:hAnsi="宋体"/>
          <w:sz w:val="24"/>
          <w:lang w:val="zh-CN"/>
        </w:rPr>
        <w:t>甲方认可的土壤环境初步调查报告书编制</w:t>
      </w:r>
      <w:r>
        <w:rPr>
          <w:rFonts w:ascii="宋体" w:hAnsi="宋体"/>
          <w:sz w:val="24"/>
          <w:lang w:val="zh-CN"/>
        </w:rPr>
        <w:t>成果。</w:t>
      </w:r>
    </w:p>
    <w:p>
      <w:pPr>
        <w:adjustRightInd w:val="0"/>
        <w:snapToGrid w:val="0"/>
        <w:spacing w:line="480" w:lineRule="exact"/>
        <w:ind w:firstLine="580"/>
        <w:rPr>
          <w:rFonts w:hint="eastAsia" w:ascii="宋体" w:hAnsi="宋体"/>
          <w:sz w:val="24"/>
          <w:lang w:val="zh-CN"/>
        </w:rPr>
      </w:pPr>
      <w:r>
        <w:rPr>
          <w:rFonts w:hint="eastAsia" w:ascii="宋体" w:hAnsi="宋体"/>
          <w:sz w:val="24"/>
          <w:lang w:val="zh-CN"/>
        </w:rPr>
        <w:t>19.2.15自收到甲方通知后1个月内，乙方将编制完成的土壤环境初步调查报告书组织专家评审，取得专家评审同意的书面意见；之后协助甲方最终获得行政主管部门的书面不反对回复意见。</w:t>
      </w:r>
    </w:p>
    <w:p>
      <w:pPr>
        <w:adjustRightInd w:val="0"/>
        <w:snapToGrid w:val="0"/>
        <w:spacing w:line="480" w:lineRule="exact"/>
        <w:ind w:firstLine="580"/>
        <w:rPr>
          <w:rFonts w:ascii="宋体" w:hAnsi="宋体"/>
          <w:sz w:val="24"/>
          <w:lang w:val="zh-CN"/>
        </w:rPr>
      </w:pPr>
      <w:r>
        <w:rPr>
          <w:rFonts w:hint="eastAsia" w:ascii="宋体" w:hAnsi="宋体"/>
          <w:sz w:val="24"/>
          <w:lang w:val="zh-CN"/>
        </w:rPr>
        <w:t>19.2.16乙方须承诺服从甲方的进度安排，以及为配合该项目政府报批而可能调整的进度安排。</w:t>
      </w:r>
    </w:p>
    <w:p>
      <w:pPr>
        <w:autoSpaceDE w:val="0"/>
        <w:autoSpaceDN w:val="0"/>
        <w:adjustRightInd w:val="0"/>
        <w:snapToGrid w:val="0"/>
        <w:spacing w:line="360" w:lineRule="auto"/>
        <w:ind w:left="482"/>
        <w:jc w:val="left"/>
        <w:rPr>
          <w:rFonts w:ascii="宋体" w:hAnsi="宋体"/>
          <w:b/>
          <w:sz w:val="24"/>
        </w:rPr>
      </w:pPr>
      <w:bookmarkStart w:id="216" w:name="_Toc136138505"/>
      <w:bookmarkStart w:id="217" w:name="_Toc129314311"/>
      <w:bookmarkStart w:id="218" w:name="_Toc129321214"/>
      <w:bookmarkStart w:id="219" w:name="_Toc136138852"/>
      <w:bookmarkStart w:id="220" w:name="_Toc129270764"/>
      <w:bookmarkStart w:id="221" w:name="_Toc129268183"/>
      <w:r>
        <w:rPr>
          <w:rFonts w:hint="eastAsia" w:ascii="宋体" w:hAnsi="宋体"/>
          <w:b/>
          <w:sz w:val="24"/>
        </w:rPr>
        <w:t>20、</w:t>
      </w:r>
      <w:r>
        <w:rPr>
          <w:rFonts w:ascii="宋体" w:hAnsi="宋体"/>
          <w:b/>
          <w:sz w:val="24"/>
        </w:rPr>
        <w:t>违约责任</w:t>
      </w:r>
      <w:bookmarkEnd w:id="216"/>
      <w:bookmarkEnd w:id="217"/>
      <w:bookmarkEnd w:id="218"/>
      <w:bookmarkEnd w:id="219"/>
      <w:bookmarkEnd w:id="220"/>
      <w:bookmarkEnd w:id="221"/>
    </w:p>
    <w:p>
      <w:pPr>
        <w:spacing w:line="360" w:lineRule="auto"/>
        <w:ind w:firstLine="480" w:firstLineChars="200"/>
        <w:rPr>
          <w:rFonts w:ascii="宋体" w:hAnsi="宋体"/>
          <w:sz w:val="24"/>
          <w:lang w:val="zh-CN"/>
        </w:rPr>
      </w:pPr>
      <w:r>
        <w:rPr>
          <w:rFonts w:hint="eastAsia" w:ascii="宋体" w:hAnsi="宋体"/>
          <w:sz w:val="24"/>
          <w:lang w:val="zh-CN"/>
        </w:rPr>
        <w:t>20.1.</w:t>
      </w:r>
      <w:r>
        <w:rPr>
          <w:rFonts w:ascii="宋体" w:hAnsi="宋体"/>
          <w:sz w:val="24"/>
          <w:lang w:val="zh-CN"/>
        </w:rPr>
        <w:t>甲方未按合同</w:t>
      </w:r>
      <w:r>
        <w:rPr>
          <w:rFonts w:hint="eastAsia" w:ascii="宋体" w:hAnsi="宋体"/>
          <w:sz w:val="24"/>
          <w:lang w:val="zh-CN"/>
        </w:rPr>
        <w:t>要求</w:t>
      </w:r>
      <w:r>
        <w:rPr>
          <w:rFonts w:ascii="宋体" w:hAnsi="宋体"/>
          <w:sz w:val="24"/>
          <w:lang w:val="zh-CN"/>
        </w:rPr>
        <w:t>提供约定的服务，</w:t>
      </w:r>
      <w:r>
        <w:rPr>
          <w:rFonts w:hint="eastAsia" w:ascii="宋体" w:hAnsi="宋体"/>
          <w:sz w:val="24"/>
          <w:lang w:val="zh-CN"/>
        </w:rPr>
        <w:t>对土壤环境初步调查</w:t>
      </w:r>
      <w:r>
        <w:rPr>
          <w:rFonts w:ascii="宋体" w:hAnsi="宋体"/>
          <w:sz w:val="24"/>
          <w:lang w:val="zh-CN"/>
        </w:rPr>
        <w:t>工作</w:t>
      </w:r>
      <w:r>
        <w:rPr>
          <w:rFonts w:hint="eastAsia" w:ascii="宋体" w:hAnsi="宋体"/>
          <w:sz w:val="24"/>
          <w:lang w:val="zh-CN"/>
        </w:rPr>
        <w:t>造成影响</w:t>
      </w:r>
      <w:r>
        <w:rPr>
          <w:rFonts w:ascii="宋体" w:hAnsi="宋体"/>
          <w:sz w:val="24"/>
          <w:lang w:val="zh-CN"/>
        </w:rPr>
        <w:t>的，乙方有权要求甲方履行职责、顺延服务期；严重影响乙方工作开展的，可暂停服务，但必须提前30天知会甲方，便于甲方采取措施，消除影响。</w:t>
      </w:r>
    </w:p>
    <w:p>
      <w:pPr>
        <w:spacing w:line="360" w:lineRule="auto"/>
        <w:ind w:firstLine="480" w:firstLineChars="200"/>
        <w:rPr>
          <w:rFonts w:ascii="宋体" w:hAnsi="宋体"/>
          <w:sz w:val="24"/>
          <w:lang w:val="zh-CN"/>
        </w:rPr>
      </w:pPr>
      <w:r>
        <w:rPr>
          <w:rFonts w:hint="eastAsia" w:ascii="宋体" w:hAnsi="宋体"/>
          <w:sz w:val="24"/>
          <w:lang w:val="zh-CN"/>
        </w:rPr>
        <w:t>20.2.</w:t>
      </w:r>
      <w:r>
        <w:rPr>
          <w:rFonts w:ascii="宋体" w:hAnsi="宋体"/>
          <w:sz w:val="24"/>
          <w:lang w:val="zh-CN"/>
        </w:rPr>
        <w:t>甲方未按合同约定履行合同约定的职责的，不能按相应条款要求对乙方进行处罚。</w:t>
      </w:r>
    </w:p>
    <w:p>
      <w:pPr>
        <w:spacing w:line="360" w:lineRule="auto"/>
        <w:ind w:firstLine="480" w:firstLineChars="200"/>
        <w:rPr>
          <w:rFonts w:ascii="宋体" w:hAnsi="宋体"/>
          <w:sz w:val="24"/>
          <w:lang w:val="zh-CN"/>
        </w:rPr>
      </w:pPr>
      <w:r>
        <w:rPr>
          <w:rFonts w:hint="eastAsia" w:ascii="宋体" w:hAnsi="宋体"/>
          <w:sz w:val="24"/>
          <w:lang w:val="zh-CN"/>
        </w:rPr>
        <w:t>20.3.</w:t>
      </w:r>
      <w:r>
        <w:rPr>
          <w:rFonts w:ascii="宋体" w:hAnsi="宋体"/>
          <w:sz w:val="24"/>
          <w:lang w:val="zh-CN"/>
        </w:rPr>
        <w:t>甲方受客观原因的制约，未能履行合同职责的，有责任采取措施，消除影响，或与乙方协商变通办法解决。</w:t>
      </w:r>
    </w:p>
    <w:p>
      <w:pPr>
        <w:spacing w:line="360" w:lineRule="auto"/>
        <w:ind w:firstLine="420"/>
        <w:rPr>
          <w:rFonts w:hint="eastAsia" w:ascii="宋体" w:hAnsi="宋体"/>
          <w:sz w:val="24"/>
          <w:lang w:val="zh-CN"/>
        </w:rPr>
      </w:pPr>
      <w:r>
        <w:rPr>
          <w:rFonts w:hint="eastAsia" w:ascii="宋体" w:hAnsi="宋体"/>
          <w:sz w:val="24"/>
          <w:lang w:val="zh-CN"/>
        </w:rPr>
        <w:t>20.4.</w:t>
      </w:r>
      <w:r>
        <w:rPr>
          <w:rFonts w:ascii="宋体" w:hAnsi="宋体"/>
          <w:sz w:val="24"/>
          <w:lang w:val="zh-CN"/>
        </w:rPr>
        <w:t>乙方未按合同约定</w:t>
      </w:r>
      <w:r>
        <w:rPr>
          <w:rFonts w:hint="eastAsia" w:ascii="宋体" w:hAnsi="宋体"/>
          <w:sz w:val="24"/>
          <w:lang w:val="zh-CN"/>
        </w:rPr>
        <w:t>进行土壤环境初步调查报告书编制，或未按要求出具土壤环境初步调查报告书等情况，乙方每逾期1天</w:t>
      </w:r>
      <w:r>
        <w:rPr>
          <w:rFonts w:ascii="宋体" w:hAnsi="宋体"/>
          <w:sz w:val="24"/>
          <w:lang w:val="zh-CN"/>
        </w:rPr>
        <w:t>应支付</w:t>
      </w:r>
      <w:r>
        <w:rPr>
          <w:rFonts w:hint="eastAsia" w:ascii="宋体" w:hAnsi="宋体"/>
          <w:sz w:val="24"/>
          <w:lang w:val="zh-CN"/>
        </w:rPr>
        <w:t>合同总金额1%</w:t>
      </w:r>
      <w:r>
        <w:rPr>
          <w:rFonts w:ascii="宋体" w:hAnsi="宋体"/>
          <w:sz w:val="24"/>
          <w:lang w:val="zh-CN"/>
        </w:rPr>
        <w:t>违约金</w:t>
      </w:r>
      <w:r>
        <w:rPr>
          <w:rFonts w:hint="eastAsia" w:ascii="宋体" w:hAnsi="宋体"/>
          <w:sz w:val="24"/>
          <w:lang w:val="zh-CN"/>
        </w:rPr>
        <w:t>，如10日内仍无法按合同约定提供土壤环境初步调查报告书，则甲方有权解除合同。</w:t>
      </w:r>
    </w:p>
    <w:p>
      <w:pPr>
        <w:autoSpaceDE w:val="0"/>
        <w:autoSpaceDN w:val="0"/>
        <w:adjustRightInd w:val="0"/>
        <w:snapToGrid w:val="0"/>
        <w:spacing w:line="360" w:lineRule="auto"/>
        <w:ind w:left="482"/>
        <w:jc w:val="left"/>
        <w:rPr>
          <w:rFonts w:ascii="宋体" w:hAnsi="宋体"/>
          <w:b/>
          <w:sz w:val="24"/>
        </w:rPr>
      </w:pPr>
      <w:bookmarkStart w:id="222" w:name="_Toc129270765"/>
      <w:bookmarkStart w:id="223" w:name="_Toc129314312"/>
      <w:bookmarkStart w:id="224" w:name="_Toc136138506"/>
      <w:bookmarkStart w:id="225" w:name="_Toc129321215"/>
      <w:bookmarkStart w:id="226" w:name="_Toc129268184"/>
      <w:bookmarkStart w:id="227" w:name="_Toc136138853"/>
      <w:r>
        <w:rPr>
          <w:rFonts w:hint="eastAsia" w:ascii="宋体" w:hAnsi="宋体"/>
          <w:b/>
          <w:sz w:val="24"/>
        </w:rPr>
        <w:t>21、</w:t>
      </w:r>
      <w:r>
        <w:rPr>
          <w:rFonts w:ascii="宋体" w:hAnsi="宋体"/>
          <w:b/>
          <w:sz w:val="24"/>
        </w:rPr>
        <w:t>争议的解决</w:t>
      </w:r>
      <w:bookmarkEnd w:id="222"/>
      <w:bookmarkEnd w:id="223"/>
      <w:bookmarkEnd w:id="224"/>
      <w:bookmarkEnd w:id="225"/>
      <w:bookmarkEnd w:id="226"/>
      <w:bookmarkEnd w:id="227"/>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21.1 </w:t>
      </w:r>
      <w:r>
        <w:rPr>
          <w:rFonts w:ascii="宋体" w:hAnsi="宋体"/>
          <w:sz w:val="24"/>
          <w:lang w:val="zh-CN"/>
        </w:rPr>
        <w:t>合同发生争议时，由甲方与乙方协商解决，调解不成的可按下列方式处理：</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21.1.1 </w:t>
      </w:r>
      <w:r>
        <w:rPr>
          <w:rFonts w:ascii="宋体" w:hAnsi="宋体"/>
          <w:sz w:val="24"/>
          <w:lang w:val="zh-CN"/>
        </w:rPr>
        <w:t>向深圳仲裁机构申请仲裁；</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21.1.2 依法</w:t>
      </w:r>
      <w:r>
        <w:rPr>
          <w:rFonts w:ascii="宋体" w:hAnsi="宋体"/>
          <w:sz w:val="24"/>
          <w:lang w:val="zh-CN"/>
        </w:rPr>
        <w:t>向深圳市的人民法院提请诉讼。</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21.2 </w:t>
      </w:r>
      <w:r>
        <w:rPr>
          <w:rFonts w:ascii="宋体" w:hAnsi="宋体"/>
          <w:sz w:val="24"/>
          <w:lang w:val="zh-CN"/>
        </w:rPr>
        <w:t>经调解达成协议的，当事人应当自动执行。</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21.3 </w:t>
      </w:r>
      <w:r>
        <w:rPr>
          <w:rFonts w:ascii="宋体" w:hAnsi="宋体"/>
          <w:sz w:val="24"/>
          <w:lang w:val="zh-CN"/>
        </w:rPr>
        <w:t>协商、调解和仲裁及诉讼期间，合同应继续执行，合同各方不得以争议为由拒绝执行。</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21.4 </w:t>
      </w:r>
      <w:r>
        <w:rPr>
          <w:rFonts w:ascii="宋体" w:hAnsi="宋体"/>
          <w:sz w:val="24"/>
          <w:lang w:val="zh-CN"/>
        </w:rPr>
        <w:t>任何到期的，已确认完成服务应支付的款项均不得由于提交争议而扣压。</w:t>
      </w:r>
    </w:p>
    <w:p>
      <w:pPr>
        <w:autoSpaceDE w:val="0"/>
        <w:autoSpaceDN w:val="0"/>
        <w:adjustRightInd w:val="0"/>
        <w:snapToGrid w:val="0"/>
        <w:spacing w:line="360" w:lineRule="auto"/>
        <w:ind w:firstLine="480"/>
        <w:jc w:val="left"/>
        <w:rPr>
          <w:rFonts w:hint="eastAsia" w:ascii="宋体" w:hAnsi="宋体"/>
          <w:sz w:val="24"/>
          <w:lang w:val="zh-CN"/>
        </w:rPr>
      </w:pPr>
      <w:r>
        <w:rPr>
          <w:rFonts w:hint="eastAsia" w:ascii="宋体" w:hAnsi="宋体"/>
          <w:sz w:val="24"/>
          <w:lang w:val="zh-CN"/>
        </w:rPr>
        <w:t xml:space="preserve">21.5 </w:t>
      </w:r>
      <w:r>
        <w:rPr>
          <w:rFonts w:ascii="宋体" w:hAnsi="宋体"/>
          <w:sz w:val="24"/>
          <w:lang w:val="zh-CN"/>
        </w:rPr>
        <w:t>因合同双方不可抗拒的原因，致使合同无法继续执行时，不视为违约，由合同双方协商终止合同，已完成的工作量应支付费用。</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21.6</w:t>
      </w:r>
      <w:r>
        <w:rPr>
          <w:rFonts w:hint="eastAsia" w:hAnsi="宋体"/>
          <w:sz w:val="24"/>
          <w:szCs w:val="24"/>
        </w:rPr>
        <w:t>如后续本项目建设开发方面发生重大变化，导致工作内容重现重大调整，则后续的工作内容、计费等，由双方另行协商。</w:t>
      </w:r>
    </w:p>
    <w:p>
      <w:pPr>
        <w:autoSpaceDE w:val="0"/>
        <w:autoSpaceDN w:val="0"/>
        <w:adjustRightInd w:val="0"/>
        <w:snapToGrid w:val="0"/>
        <w:spacing w:line="360" w:lineRule="auto"/>
        <w:ind w:left="482"/>
        <w:jc w:val="left"/>
        <w:rPr>
          <w:rFonts w:ascii="宋体" w:hAnsi="宋体"/>
          <w:b/>
          <w:sz w:val="24"/>
        </w:rPr>
      </w:pPr>
      <w:bookmarkStart w:id="228" w:name="_Toc129321216"/>
      <w:bookmarkStart w:id="229" w:name="_Toc129314313"/>
      <w:bookmarkStart w:id="230" w:name="_Toc129268185"/>
      <w:bookmarkStart w:id="231" w:name="_Toc136138507"/>
      <w:bookmarkStart w:id="232" w:name="_Toc136138854"/>
      <w:bookmarkStart w:id="233" w:name="_Toc129270766"/>
      <w:r>
        <w:rPr>
          <w:rFonts w:hint="eastAsia" w:ascii="宋体" w:hAnsi="宋体"/>
          <w:b/>
          <w:sz w:val="24"/>
        </w:rPr>
        <w:t>22、</w:t>
      </w:r>
      <w:r>
        <w:rPr>
          <w:rFonts w:ascii="宋体" w:hAnsi="宋体"/>
          <w:b/>
          <w:sz w:val="24"/>
        </w:rPr>
        <w:t>税</w:t>
      </w:r>
      <w:bookmarkEnd w:id="228"/>
      <w:bookmarkEnd w:id="229"/>
      <w:bookmarkEnd w:id="230"/>
      <w:bookmarkEnd w:id="231"/>
      <w:bookmarkEnd w:id="232"/>
      <w:bookmarkEnd w:id="233"/>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21.1 </w:t>
      </w:r>
      <w:r>
        <w:rPr>
          <w:rFonts w:ascii="宋体" w:hAnsi="宋体"/>
          <w:sz w:val="24"/>
          <w:lang w:val="zh-CN"/>
        </w:rPr>
        <w:t>中国政府根据现行税法规定对甲方征收的与本合同有关的一切税费均应由甲方负担。</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21.2 </w:t>
      </w:r>
      <w:r>
        <w:rPr>
          <w:rFonts w:ascii="宋体" w:hAnsi="宋体"/>
          <w:sz w:val="24"/>
          <w:lang w:val="zh-CN"/>
        </w:rPr>
        <w:t>中国政府根据现行税法规定对乙方征收的与本合同有关的一切税费均应由乙方负担。</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21.3 </w:t>
      </w:r>
      <w:r>
        <w:rPr>
          <w:rFonts w:ascii="宋体" w:hAnsi="宋体"/>
          <w:sz w:val="24"/>
          <w:lang w:val="zh-CN"/>
        </w:rPr>
        <w:t>在中国境外发生的与本合同执行有关的一切税费均应由乙方负担。</w:t>
      </w:r>
    </w:p>
    <w:p>
      <w:pPr>
        <w:autoSpaceDE w:val="0"/>
        <w:autoSpaceDN w:val="0"/>
        <w:adjustRightInd w:val="0"/>
        <w:snapToGrid w:val="0"/>
        <w:spacing w:line="360" w:lineRule="auto"/>
        <w:ind w:left="482"/>
        <w:jc w:val="left"/>
        <w:rPr>
          <w:rFonts w:hint="eastAsia" w:ascii="宋体" w:hAnsi="宋体"/>
          <w:b/>
          <w:sz w:val="24"/>
        </w:rPr>
      </w:pPr>
      <w:bookmarkStart w:id="234" w:name="_Toc129314314"/>
      <w:bookmarkStart w:id="235" w:name="_Toc129321217"/>
      <w:bookmarkStart w:id="236" w:name="_Toc136138855"/>
      <w:bookmarkStart w:id="237" w:name="_Toc129268186"/>
      <w:bookmarkStart w:id="238" w:name="_Toc136138508"/>
      <w:bookmarkStart w:id="239" w:name="_Toc129270767"/>
      <w:r>
        <w:rPr>
          <w:rFonts w:hint="eastAsia" w:ascii="宋体" w:hAnsi="宋体"/>
          <w:b/>
          <w:sz w:val="24"/>
        </w:rPr>
        <w:t>23、</w:t>
      </w:r>
      <w:r>
        <w:rPr>
          <w:rFonts w:ascii="宋体" w:hAnsi="宋体"/>
          <w:b/>
          <w:sz w:val="24"/>
        </w:rPr>
        <w:t>履约保证金</w:t>
      </w:r>
      <w:bookmarkEnd w:id="234"/>
      <w:bookmarkEnd w:id="235"/>
      <w:bookmarkEnd w:id="236"/>
      <w:bookmarkEnd w:id="237"/>
      <w:bookmarkEnd w:id="238"/>
      <w:bookmarkEnd w:id="239"/>
    </w:p>
    <w:p>
      <w:pPr>
        <w:autoSpaceDE w:val="0"/>
        <w:autoSpaceDN w:val="0"/>
        <w:adjustRightInd w:val="0"/>
        <w:snapToGrid w:val="0"/>
        <w:spacing w:line="360" w:lineRule="auto"/>
        <w:ind w:firstLine="480"/>
        <w:jc w:val="left"/>
        <w:rPr>
          <w:rFonts w:hint="eastAsia" w:ascii="宋体" w:hAnsi="宋体"/>
          <w:sz w:val="24"/>
          <w:lang w:val="zh-CN"/>
        </w:rPr>
      </w:pPr>
      <w:r>
        <w:rPr>
          <w:rFonts w:hint="eastAsia" w:ascii="宋体" w:hAnsi="宋体"/>
          <w:sz w:val="24"/>
          <w:lang w:val="zh-CN"/>
        </w:rPr>
        <w:t>本项目不需要提供履约保证金。</w:t>
      </w:r>
    </w:p>
    <w:p>
      <w:pPr>
        <w:autoSpaceDE w:val="0"/>
        <w:autoSpaceDN w:val="0"/>
        <w:adjustRightInd w:val="0"/>
        <w:snapToGrid w:val="0"/>
        <w:spacing w:line="360" w:lineRule="auto"/>
        <w:ind w:left="482"/>
        <w:jc w:val="left"/>
        <w:rPr>
          <w:rFonts w:ascii="宋体" w:hAnsi="宋体"/>
          <w:b/>
          <w:sz w:val="24"/>
        </w:rPr>
      </w:pPr>
      <w:bookmarkStart w:id="240" w:name="_Toc129268187"/>
      <w:bookmarkStart w:id="241" w:name="_Toc129314315"/>
      <w:bookmarkStart w:id="242" w:name="_Toc129270768"/>
      <w:bookmarkStart w:id="243" w:name="_Toc136138509"/>
      <w:bookmarkStart w:id="244" w:name="_Toc129321218"/>
      <w:bookmarkStart w:id="245" w:name="_Toc136138856"/>
      <w:r>
        <w:rPr>
          <w:rFonts w:hint="eastAsia" w:ascii="宋体" w:hAnsi="宋体"/>
          <w:b/>
          <w:sz w:val="24"/>
        </w:rPr>
        <w:t>24、</w:t>
      </w:r>
      <w:r>
        <w:rPr>
          <w:rFonts w:ascii="宋体" w:hAnsi="宋体"/>
          <w:b/>
          <w:sz w:val="24"/>
        </w:rPr>
        <w:t>主导语言、适用法律、合同生效及签约地</w:t>
      </w:r>
      <w:bookmarkEnd w:id="240"/>
      <w:bookmarkEnd w:id="241"/>
      <w:bookmarkEnd w:id="242"/>
      <w:bookmarkEnd w:id="243"/>
      <w:bookmarkEnd w:id="244"/>
      <w:bookmarkEnd w:id="245"/>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24.1 </w:t>
      </w:r>
      <w:r>
        <w:rPr>
          <w:rFonts w:ascii="宋体" w:hAnsi="宋体"/>
          <w:sz w:val="24"/>
          <w:lang w:val="zh-CN"/>
        </w:rPr>
        <w:t>本合同应用中文书写，双方交换的与合同有关的信件和其他文件也应用中文书写。</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24.2 </w:t>
      </w:r>
      <w:r>
        <w:rPr>
          <w:rFonts w:ascii="宋体" w:hAnsi="宋体"/>
          <w:sz w:val="24"/>
          <w:lang w:val="zh-CN"/>
        </w:rPr>
        <w:t>本合同应按照中华人民共和国法律进行解释。</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24.3 </w:t>
      </w:r>
      <w:r>
        <w:rPr>
          <w:rFonts w:ascii="宋体" w:hAnsi="宋体"/>
          <w:sz w:val="24"/>
          <w:lang w:val="zh-CN"/>
        </w:rPr>
        <w:t>合同</w:t>
      </w:r>
      <w:r>
        <w:rPr>
          <w:rFonts w:hint="eastAsia" w:ascii="宋体" w:hAnsi="宋体"/>
          <w:sz w:val="24"/>
          <w:lang w:val="zh-CN"/>
        </w:rPr>
        <w:t>应经</w:t>
      </w:r>
      <w:r>
        <w:rPr>
          <w:rFonts w:ascii="宋体" w:hAnsi="宋体"/>
          <w:sz w:val="24"/>
          <w:lang w:val="zh-CN"/>
        </w:rPr>
        <w:t>双方法定代表人（或授权</w:t>
      </w:r>
      <w:r>
        <w:rPr>
          <w:rFonts w:hint="eastAsia" w:ascii="宋体" w:hAnsi="宋体"/>
          <w:sz w:val="24"/>
          <w:lang w:val="zh-CN"/>
        </w:rPr>
        <w:t>代表</w:t>
      </w:r>
      <w:r>
        <w:rPr>
          <w:rFonts w:ascii="宋体" w:hAnsi="宋体"/>
          <w:sz w:val="24"/>
          <w:lang w:val="zh-CN"/>
        </w:rPr>
        <w:t>）签字并</w:t>
      </w:r>
      <w:r>
        <w:rPr>
          <w:rFonts w:hint="eastAsia" w:ascii="宋体" w:hAnsi="宋体"/>
          <w:sz w:val="24"/>
          <w:lang w:val="zh-CN"/>
        </w:rPr>
        <w:t>由</w:t>
      </w:r>
      <w:r>
        <w:rPr>
          <w:rFonts w:ascii="宋体" w:hAnsi="宋体"/>
          <w:sz w:val="24"/>
          <w:lang w:val="zh-CN"/>
        </w:rPr>
        <w:t>双方</w:t>
      </w:r>
      <w:r>
        <w:rPr>
          <w:rFonts w:hint="eastAsia" w:ascii="宋体" w:hAnsi="宋体"/>
          <w:sz w:val="24"/>
          <w:lang w:val="zh-CN"/>
        </w:rPr>
        <w:t>盖章</w:t>
      </w:r>
      <w:r>
        <w:rPr>
          <w:rFonts w:ascii="宋体" w:hAnsi="宋体"/>
          <w:sz w:val="24"/>
          <w:lang w:val="zh-CN"/>
        </w:rPr>
        <w:t>：</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24.4 </w:t>
      </w:r>
      <w:r>
        <w:rPr>
          <w:rFonts w:ascii="宋体" w:hAnsi="宋体"/>
          <w:sz w:val="24"/>
          <w:lang w:val="zh-CN"/>
        </w:rPr>
        <w:t>本合同签约地为深圳市。</w:t>
      </w:r>
    </w:p>
    <w:p>
      <w:pPr>
        <w:autoSpaceDE w:val="0"/>
        <w:autoSpaceDN w:val="0"/>
        <w:adjustRightInd w:val="0"/>
        <w:snapToGrid w:val="0"/>
        <w:spacing w:line="360" w:lineRule="auto"/>
        <w:ind w:left="482"/>
        <w:jc w:val="left"/>
        <w:rPr>
          <w:rFonts w:ascii="宋体" w:hAnsi="宋体"/>
          <w:b/>
          <w:sz w:val="24"/>
        </w:rPr>
      </w:pPr>
      <w:bookmarkStart w:id="246" w:name="_Toc136138857"/>
      <w:bookmarkStart w:id="247" w:name="_Toc129321219"/>
      <w:bookmarkStart w:id="248" w:name="_Toc129314316"/>
      <w:bookmarkStart w:id="249" w:name="_Toc129270769"/>
      <w:bookmarkStart w:id="250" w:name="_Toc129268188"/>
      <w:bookmarkStart w:id="251" w:name="_Toc136138510"/>
      <w:r>
        <w:rPr>
          <w:rFonts w:hint="eastAsia" w:ascii="宋体" w:hAnsi="宋体"/>
          <w:b/>
          <w:sz w:val="24"/>
        </w:rPr>
        <w:t>25、</w:t>
      </w:r>
      <w:r>
        <w:rPr>
          <w:rFonts w:ascii="宋体" w:hAnsi="宋体"/>
          <w:b/>
          <w:sz w:val="24"/>
        </w:rPr>
        <w:t>通知</w:t>
      </w:r>
      <w:bookmarkEnd w:id="246"/>
      <w:bookmarkEnd w:id="247"/>
      <w:bookmarkEnd w:id="248"/>
      <w:bookmarkEnd w:id="249"/>
      <w:bookmarkEnd w:id="250"/>
      <w:bookmarkEnd w:id="251"/>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25.1 </w:t>
      </w:r>
      <w:r>
        <w:rPr>
          <w:rFonts w:ascii="宋体" w:hAnsi="宋体"/>
          <w:sz w:val="24"/>
          <w:lang w:val="zh-CN"/>
        </w:rPr>
        <w:t>本合同一方给对方的通知应用书面形式或电报或传真送到合同协议书中规定的对方的地址。</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25.2 </w:t>
      </w:r>
      <w:r>
        <w:rPr>
          <w:rFonts w:ascii="宋体" w:hAnsi="宋体"/>
          <w:sz w:val="24"/>
          <w:lang w:val="zh-CN"/>
        </w:rPr>
        <w:t>通知以送到日期或通知书上载明的生效日期为生效日期，两者中以晚的一个日期为准。</w:t>
      </w:r>
    </w:p>
    <w:p>
      <w:pPr>
        <w:autoSpaceDE w:val="0"/>
        <w:autoSpaceDN w:val="0"/>
        <w:adjustRightInd w:val="0"/>
        <w:snapToGrid w:val="0"/>
        <w:spacing w:line="360" w:lineRule="auto"/>
        <w:ind w:firstLine="480"/>
        <w:jc w:val="left"/>
        <w:rPr>
          <w:rFonts w:hint="eastAsia" w:ascii="宋体" w:hAnsi="宋体"/>
          <w:sz w:val="24"/>
          <w:lang w:val="zh-CN"/>
        </w:rPr>
      </w:pPr>
      <w:r>
        <w:rPr>
          <w:rFonts w:hint="eastAsia" w:ascii="宋体" w:hAnsi="宋体"/>
          <w:sz w:val="24"/>
          <w:lang w:val="zh-CN"/>
        </w:rPr>
        <w:t xml:space="preserve">25.3 </w:t>
      </w:r>
      <w:r>
        <w:rPr>
          <w:rFonts w:ascii="宋体" w:hAnsi="宋体"/>
          <w:sz w:val="24"/>
          <w:lang w:val="zh-CN"/>
        </w:rPr>
        <w:t>凡合同规定任何人发出通知、同意或确认时，该同意或确认不得被无故扣押。</w:t>
      </w:r>
      <w:bookmarkStart w:id="252" w:name="_Toc207619458"/>
    </w:p>
    <w:p>
      <w:pPr>
        <w:autoSpaceDE w:val="0"/>
        <w:autoSpaceDN w:val="0"/>
        <w:adjustRightInd w:val="0"/>
        <w:snapToGrid w:val="0"/>
        <w:spacing w:line="360" w:lineRule="auto"/>
        <w:ind w:firstLine="480"/>
        <w:jc w:val="left"/>
        <w:rPr>
          <w:rFonts w:ascii="宋体" w:hAnsi="宋体"/>
          <w:sz w:val="24"/>
          <w:lang w:val="zh-CN"/>
        </w:rPr>
        <w:sectPr>
          <w:pgSz w:w="11906" w:h="16838"/>
          <w:pgMar w:top="1440" w:right="1800" w:bottom="1440" w:left="1800" w:header="851" w:footer="992" w:gutter="0"/>
          <w:cols w:space="720" w:num="1"/>
          <w:docGrid w:type="lines" w:linePitch="312" w:charSpace="0"/>
        </w:sectPr>
      </w:pPr>
    </w:p>
    <w:p>
      <w:pPr>
        <w:numPr>
          <w:ilvl w:val="0"/>
          <w:numId w:val="7"/>
        </w:numPr>
        <w:bidi w:val="0"/>
        <w:jc w:val="center"/>
        <w:rPr>
          <w:b/>
          <w:bCs/>
          <w:sz w:val="30"/>
          <w:szCs w:val="30"/>
        </w:rPr>
      </w:pPr>
      <w:r>
        <w:rPr>
          <w:b/>
          <w:bCs/>
          <w:sz w:val="30"/>
          <w:szCs w:val="30"/>
        </w:rPr>
        <w:t>专用条款</w:t>
      </w:r>
      <w:bookmarkEnd w:id="252"/>
    </w:p>
    <w:p>
      <w:pPr>
        <w:autoSpaceDE w:val="0"/>
        <w:autoSpaceDN w:val="0"/>
        <w:adjustRightInd w:val="0"/>
        <w:snapToGrid w:val="0"/>
        <w:spacing w:line="360" w:lineRule="auto"/>
        <w:ind w:left="482"/>
        <w:jc w:val="left"/>
        <w:rPr>
          <w:rFonts w:hint="eastAsia" w:ascii="宋体" w:hAnsi="宋体"/>
          <w:b/>
          <w:sz w:val="24"/>
        </w:rPr>
      </w:pPr>
    </w:p>
    <w:p>
      <w:pPr>
        <w:bidi w:val="0"/>
        <w:rPr>
          <w:b/>
          <w:bCs/>
        </w:rPr>
      </w:pPr>
      <w:r>
        <w:rPr>
          <w:rFonts w:hint="eastAsia"/>
          <w:b/>
          <w:bCs/>
        </w:rPr>
        <w:t>1、</w:t>
      </w:r>
      <w:r>
        <w:rPr>
          <w:b/>
          <w:bCs/>
        </w:rPr>
        <w:fldChar w:fldCharType="begin"/>
      </w:r>
      <w:r>
        <w:rPr>
          <w:b/>
          <w:bCs/>
        </w:rPr>
        <w:instrText xml:space="preserve"> TOC \o "1-1" \h \z </w:instrText>
      </w:r>
      <w:r>
        <w:rPr>
          <w:b/>
          <w:bCs/>
        </w:rPr>
        <w:fldChar w:fldCharType="separate"/>
      </w:r>
      <w:r>
        <w:rPr>
          <w:b/>
          <w:bCs/>
        </w:rPr>
        <w:fldChar w:fldCharType="end"/>
      </w:r>
      <w:r>
        <w:rPr>
          <w:b/>
          <w:bCs/>
        </w:rPr>
        <w:t>说明</w:t>
      </w:r>
      <w:r>
        <w:rPr>
          <w:rFonts w:hint="eastAsia"/>
          <w:b/>
          <w:bCs/>
        </w:rPr>
        <w:t>（通用条款第2款）</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1.1</w:t>
      </w:r>
      <w:r>
        <w:rPr>
          <w:rFonts w:ascii="宋体" w:hAnsi="宋体"/>
          <w:sz w:val="24"/>
          <w:lang w:val="zh-CN"/>
        </w:rPr>
        <w:t>“专用条款”和“通用条款”同属合同文件，如果“专用条款”与“通用条款”有矛盾之处，则以“专用条款”为准。</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1.2</w:t>
      </w:r>
      <w:r>
        <w:rPr>
          <w:rFonts w:ascii="宋体" w:hAnsi="宋体"/>
          <w:sz w:val="24"/>
          <w:lang w:val="zh-CN"/>
        </w:rPr>
        <w:t>“专用条款”的下述规定将取代、补充和修正合同“通用条款”的规定。相应的合同通用条款的编号在合同专用条款的括号中说明。</w:t>
      </w:r>
    </w:p>
    <w:p>
      <w:pPr>
        <w:bidi w:val="0"/>
        <w:rPr>
          <w:b/>
          <w:bCs/>
        </w:rPr>
      </w:pPr>
      <w:r>
        <w:rPr>
          <w:rFonts w:hint="eastAsia"/>
          <w:b/>
          <w:bCs/>
        </w:rPr>
        <w:t>2、</w:t>
      </w:r>
      <w:r>
        <w:rPr>
          <w:b/>
          <w:bCs/>
        </w:rPr>
        <w:t>本合同依据下列法规和文件签订</w:t>
      </w:r>
      <w:r>
        <w:rPr>
          <w:rFonts w:hint="eastAsia"/>
          <w:b/>
          <w:bCs/>
        </w:rPr>
        <w:t>（通用条款第3款）</w:t>
      </w:r>
    </w:p>
    <w:p>
      <w:pPr>
        <w:adjustRightInd w:val="0"/>
        <w:snapToGrid w:val="0"/>
        <w:spacing w:line="360" w:lineRule="auto"/>
        <w:ind w:firstLine="480"/>
        <w:jc w:val="left"/>
        <w:rPr>
          <w:rFonts w:ascii="宋体" w:hAnsi="宋体"/>
          <w:kern w:val="0"/>
          <w:sz w:val="24"/>
        </w:rPr>
      </w:pPr>
      <w:r>
        <w:rPr>
          <w:rFonts w:hint="eastAsia" w:ascii="宋体" w:hAnsi="宋体"/>
          <w:kern w:val="0"/>
          <w:sz w:val="24"/>
        </w:rPr>
        <w:t xml:space="preserve">2.1 </w:t>
      </w:r>
      <w:r>
        <w:rPr>
          <w:rFonts w:ascii="宋体" w:hAnsi="宋体"/>
          <w:kern w:val="0"/>
          <w:sz w:val="24"/>
        </w:rPr>
        <w:t>有关招标投标的法律、法规、规章和规范性文件的规定。</w:t>
      </w:r>
    </w:p>
    <w:p>
      <w:pPr>
        <w:adjustRightInd w:val="0"/>
        <w:snapToGrid w:val="0"/>
        <w:spacing w:line="360" w:lineRule="auto"/>
        <w:ind w:firstLine="480"/>
        <w:jc w:val="left"/>
        <w:rPr>
          <w:rFonts w:hint="eastAsia" w:ascii="宋体" w:hAnsi="宋体"/>
          <w:kern w:val="0"/>
          <w:sz w:val="24"/>
        </w:rPr>
      </w:pPr>
      <w:r>
        <w:rPr>
          <w:rFonts w:hint="eastAsia" w:ascii="宋体" w:hAnsi="宋体"/>
          <w:kern w:val="0"/>
          <w:sz w:val="24"/>
        </w:rPr>
        <w:t>2.2现行</w:t>
      </w:r>
      <w:r>
        <w:rPr>
          <w:rFonts w:ascii="宋体" w:hAnsi="宋体"/>
          <w:kern w:val="0"/>
          <w:sz w:val="24"/>
        </w:rPr>
        <w:t>《中华人民共和国合同法》、</w:t>
      </w:r>
      <w:r>
        <w:rPr>
          <w:rFonts w:hint="eastAsia" w:ascii="宋体" w:hAnsi="宋体"/>
          <w:sz w:val="24"/>
          <w:lang w:eastAsia="zh-CN"/>
        </w:rPr>
        <w:t>土壤环境初步调查</w:t>
      </w:r>
      <w:r>
        <w:rPr>
          <w:rFonts w:hint="eastAsia" w:ascii="宋体" w:hAnsi="宋体"/>
          <w:sz w:val="24"/>
        </w:rPr>
        <w:t>相关法律法规</w:t>
      </w:r>
    </w:p>
    <w:p>
      <w:pPr>
        <w:adjustRightInd w:val="0"/>
        <w:snapToGrid w:val="0"/>
        <w:spacing w:line="360" w:lineRule="auto"/>
        <w:ind w:firstLine="480"/>
        <w:jc w:val="left"/>
        <w:rPr>
          <w:rFonts w:hint="eastAsia" w:ascii="宋体" w:hAnsi="宋体"/>
          <w:kern w:val="0"/>
          <w:sz w:val="24"/>
        </w:rPr>
      </w:pPr>
      <w:r>
        <w:rPr>
          <w:rFonts w:hint="eastAsia" w:ascii="宋体" w:hAnsi="宋体"/>
          <w:kern w:val="0"/>
          <w:sz w:val="24"/>
        </w:rPr>
        <w:t>2.3</w:t>
      </w:r>
      <w:r>
        <w:rPr>
          <w:rFonts w:hint="eastAsia" w:ascii="宋体" w:hAnsi="宋体" w:cs="宋体"/>
          <w:sz w:val="24"/>
        </w:rPr>
        <w:t>国家及地方现行有关法规和规章。</w:t>
      </w:r>
    </w:p>
    <w:p>
      <w:pPr>
        <w:bidi w:val="0"/>
        <w:rPr>
          <w:b/>
          <w:bCs/>
        </w:rPr>
      </w:pPr>
      <w:r>
        <w:rPr>
          <w:rFonts w:hint="eastAsia"/>
          <w:b/>
          <w:bCs/>
        </w:rPr>
        <w:t>3、</w:t>
      </w:r>
      <w:r>
        <w:rPr>
          <w:b/>
          <w:bCs/>
        </w:rPr>
        <w:t>费用及支付办法（通用条款第9、10款）</w:t>
      </w:r>
    </w:p>
    <w:p>
      <w:pPr>
        <w:adjustRightInd w:val="0"/>
        <w:snapToGrid w:val="0"/>
        <w:spacing w:line="360" w:lineRule="auto"/>
        <w:ind w:firstLine="480"/>
        <w:jc w:val="left"/>
        <w:rPr>
          <w:rFonts w:ascii="宋体" w:hAnsi="宋体"/>
          <w:bCs/>
          <w:sz w:val="24"/>
        </w:rPr>
      </w:pPr>
      <w:r>
        <w:rPr>
          <w:rFonts w:ascii="宋体" w:hAnsi="宋体"/>
          <w:bCs/>
          <w:sz w:val="24"/>
        </w:rPr>
        <w:t>在通用条款第9款增加下列内容：</w:t>
      </w:r>
    </w:p>
    <w:p>
      <w:pPr>
        <w:adjustRightInd w:val="0"/>
        <w:snapToGrid w:val="0"/>
        <w:spacing w:line="360" w:lineRule="auto"/>
        <w:ind w:firstLine="480"/>
        <w:jc w:val="left"/>
        <w:rPr>
          <w:rFonts w:ascii="宋体" w:hAnsi="宋体"/>
          <w:bCs/>
          <w:sz w:val="24"/>
        </w:rPr>
      </w:pPr>
      <w:r>
        <w:rPr>
          <w:rFonts w:ascii="宋体" w:hAnsi="宋体"/>
          <w:bCs/>
          <w:sz w:val="24"/>
        </w:rPr>
        <w:t>9.6合同</w:t>
      </w:r>
      <w:r>
        <w:rPr>
          <w:rFonts w:hint="eastAsia" w:ascii="宋体" w:hAnsi="宋体"/>
          <w:kern w:val="0"/>
          <w:sz w:val="24"/>
        </w:rPr>
        <w:t>价款</w:t>
      </w:r>
    </w:p>
    <w:p>
      <w:pPr>
        <w:adjustRightInd w:val="0"/>
        <w:snapToGrid w:val="0"/>
        <w:spacing w:line="360" w:lineRule="auto"/>
        <w:ind w:firstLine="480"/>
        <w:jc w:val="left"/>
        <w:rPr>
          <w:rFonts w:hint="eastAsia" w:ascii="宋体" w:hAnsi="宋体"/>
          <w:color w:val="auto"/>
          <w:sz w:val="24"/>
        </w:rPr>
      </w:pPr>
      <w:r>
        <w:rPr>
          <w:rFonts w:hint="eastAsia" w:ascii="宋体" w:hAnsi="宋体"/>
          <w:sz w:val="24"/>
          <w:lang w:eastAsia="zh-CN"/>
        </w:rPr>
        <w:t>土壤环境初步调查</w:t>
      </w:r>
      <w:r>
        <w:rPr>
          <w:rFonts w:hint="eastAsia" w:ascii="宋体" w:hAnsi="宋体"/>
          <w:sz w:val="24"/>
        </w:rPr>
        <w:t>服务费用为总</w:t>
      </w:r>
      <w:r>
        <w:rPr>
          <w:rFonts w:ascii="宋体" w:hAnsi="宋体"/>
          <w:sz w:val="24"/>
        </w:rPr>
        <w:t>价包干</w:t>
      </w:r>
      <w:r>
        <w:rPr>
          <w:rFonts w:hint="eastAsia" w:ascii="宋体" w:hAnsi="宋体"/>
          <w:sz w:val="24"/>
        </w:rPr>
        <w:t>，合同价</w:t>
      </w:r>
      <w:r>
        <w:rPr>
          <w:rFonts w:ascii="宋体" w:hAnsi="宋体"/>
          <w:sz w:val="24"/>
        </w:rPr>
        <w:t>款</w:t>
      </w:r>
      <w:r>
        <w:rPr>
          <w:rFonts w:hint="eastAsia" w:ascii="宋体" w:hAnsi="宋体"/>
          <w:sz w:val="24"/>
        </w:rPr>
        <w:t>（含税）人民币</w:t>
      </w:r>
      <w:r>
        <w:rPr>
          <w:rFonts w:hint="eastAsia" w:ascii="宋体" w:hAnsi="宋体"/>
          <w:sz w:val="24"/>
          <w:u w:val="single"/>
        </w:rPr>
        <w:t xml:space="preserve"> XXXX </w:t>
      </w:r>
      <w:r>
        <w:rPr>
          <w:rFonts w:hint="eastAsia" w:ascii="宋体" w:hAnsi="宋体"/>
          <w:sz w:val="24"/>
        </w:rPr>
        <w:t>元（￥XXXX元），其中不含税总价为</w:t>
      </w:r>
      <w:r>
        <w:rPr>
          <w:rFonts w:ascii="宋体" w:hAnsi="宋体"/>
          <w:sz w:val="24"/>
          <w:u w:val="single"/>
        </w:rPr>
        <w:t xml:space="preserve"> </w:t>
      </w:r>
      <w:r>
        <w:rPr>
          <w:rFonts w:hint="eastAsia" w:ascii="宋体" w:hAnsi="宋体"/>
          <w:snapToGrid w:val="0"/>
          <w:sz w:val="24"/>
          <w:szCs w:val="24"/>
          <w:u w:val="single"/>
        </w:rPr>
        <w:t>XXXX</w:t>
      </w:r>
      <w:r>
        <w:rPr>
          <w:rFonts w:ascii="宋体" w:hAnsi="宋体"/>
          <w:sz w:val="24"/>
          <w:u w:val="single"/>
        </w:rPr>
        <w:t xml:space="preserve"> </w:t>
      </w:r>
      <w:r>
        <w:rPr>
          <w:rFonts w:hint="eastAsia" w:ascii="宋体" w:hAnsi="宋体"/>
          <w:sz w:val="24"/>
        </w:rPr>
        <w:t>元，增值税税额</w:t>
      </w:r>
      <w:r>
        <w:rPr>
          <w:rFonts w:ascii="宋体" w:hAnsi="宋体"/>
          <w:sz w:val="24"/>
        </w:rPr>
        <w:t xml:space="preserve"> </w:t>
      </w:r>
      <w:r>
        <w:rPr>
          <w:rFonts w:ascii="宋体" w:hAnsi="宋体"/>
          <w:sz w:val="24"/>
          <w:u w:val="single"/>
        </w:rPr>
        <w:t xml:space="preserve">  </w:t>
      </w:r>
      <w:r>
        <w:rPr>
          <w:rFonts w:hint="eastAsia" w:ascii="宋体" w:hAnsi="宋体"/>
          <w:snapToGrid w:val="0"/>
          <w:sz w:val="24"/>
          <w:szCs w:val="24"/>
          <w:u w:val="single"/>
        </w:rPr>
        <w:t>XXXX</w:t>
      </w:r>
      <w:r>
        <w:rPr>
          <w:rFonts w:ascii="宋体" w:hAnsi="宋体"/>
          <w:sz w:val="24"/>
          <w:u w:val="single"/>
        </w:rPr>
        <w:t xml:space="preserve"> </w:t>
      </w:r>
      <w:r>
        <w:rPr>
          <w:rFonts w:hint="eastAsia" w:ascii="宋体" w:hAnsi="宋体"/>
          <w:sz w:val="24"/>
        </w:rPr>
        <w:t>元，增值税率为</w:t>
      </w:r>
      <w:r>
        <w:rPr>
          <w:rFonts w:hint="eastAsia" w:ascii="宋体" w:hAnsi="宋体"/>
          <w:sz w:val="24"/>
          <w:u w:val="single"/>
        </w:rPr>
        <w:t xml:space="preserve">  X  %</w:t>
      </w:r>
      <w:r>
        <w:rPr>
          <w:rFonts w:hint="eastAsia" w:ascii="宋体" w:hAnsi="宋体"/>
          <w:sz w:val="24"/>
        </w:rPr>
        <w:t>。合同的增值税率根据国</w:t>
      </w:r>
      <w:r>
        <w:rPr>
          <w:rFonts w:hint="eastAsia" w:ascii="宋体" w:hAnsi="宋体"/>
          <w:color w:val="auto"/>
          <w:sz w:val="24"/>
        </w:rPr>
        <w:t>家税收法规政策变动而调整，不含税价不随增值税率的变化进行调整。本</w:t>
      </w:r>
      <w:r>
        <w:rPr>
          <w:rFonts w:ascii="宋体" w:hAnsi="宋体"/>
          <w:color w:val="auto"/>
          <w:sz w:val="24"/>
        </w:rPr>
        <w:t>合同价款</w:t>
      </w:r>
      <w:r>
        <w:rPr>
          <w:rFonts w:hint="eastAsia" w:ascii="宋体" w:hAnsi="宋体"/>
          <w:color w:val="auto"/>
          <w:sz w:val="24"/>
        </w:rPr>
        <w:t>包含</w:t>
      </w:r>
      <w:r>
        <w:rPr>
          <w:rFonts w:hint="eastAsia" w:ascii="宋体" w:hAnsi="宋体"/>
          <w:color w:val="auto"/>
          <w:sz w:val="24"/>
          <w:lang w:eastAsia="zh-CN"/>
        </w:rPr>
        <w:t>土壤环境初步调查</w:t>
      </w:r>
      <w:r>
        <w:rPr>
          <w:rFonts w:hint="eastAsia" w:ascii="宋体" w:hAnsi="宋体"/>
          <w:color w:val="auto"/>
          <w:sz w:val="24"/>
        </w:rPr>
        <w:t>的专家评审会、人工工资、差旅费、保险费、税费等一切费用。</w:t>
      </w:r>
      <w:r>
        <w:rPr>
          <w:rFonts w:hint="eastAsia" w:hAnsi="宋体"/>
          <w:snapToGrid w:val="0"/>
          <w:color w:val="auto"/>
          <w:sz w:val="24"/>
          <w:szCs w:val="24"/>
        </w:rPr>
        <w:t>合同款项支付前</w:t>
      </w:r>
      <w:r>
        <w:rPr>
          <w:rFonts w:hint="eastAsia" w:ascii="宋体" w:hAnsi="宋体"/>
          <w:snapToGrid w:val="0"/>
          <w:color w:val="auto"/>
          <w:sz w:val="24"/>
          <w:szCs w:val="24"/>
        </w:rPr>
        <w:t>需由乙方提出付款申请并提供等额的增值税专用发票，经甲方审批确认以后14个工作日内支付。</w:t>
      </w:r>
    </w:p>
    <w:p>
      <w:pPr>
        <w:adjustRightInd w:val="0"/>
        <w:snapToGrid w:val="0"/>
        <w:spacing w:line="360" w:lineRule="auto"/>
        <w:ind w:firstLine="480"/>
        <w:jc w:val="left"/>
        <w:rPr>
          <w:rFonts w:ascii="宋体" w:hAnsi="宋体"/>
          <w:bCs/>
          <w:color w:val="auto"/>
          <w:sz w:val="24"/>
        </w:rPr>
      </w:pPr>
      <w:r>
        <w:rPr>
          <w:rFonts w:ascii="宋体" w:hAnsi="宋体"/>
          <w:bCs/>
          <w:color w:val="auto"/>
          <w:sz w:val="24"/>
        </w:rPr>
        <w:t>在通用条款第10条增加下列内容：</w:t>
      </w:r>
    </w:p>
    <w:p>
      <w:pPr>
        <w:adjustRightInd w:val="0"/>
        <w:snapToGrid w:val="0"/>
        <w:spacing w:line="360" w:lineRule="auto"/>
        <w:ind w:firstLine="482"/>
        <w:jc w:val="left"/>
        <w:rPr>
          <w:rFonts w:ascii="宋体" w:hAnsi="宋体"/>
          <w:b/>
          <w:bCs/>
          <w:color w:val="auto"/>
          <w:sz w:val="24"/>
        </w:rPr>
      </w:pPr>
      <w:r>
        <w:rPr>
          <w:rFonts w:ascii="宋体" w:hAnsi="宋体"/>
          <w:b/>
          <w:bCs/>
          <w:color w:val="auto"/>
          <w:sz w:val="24"/>
        </w:rPr>
        <w:t>10.3</w:t>
      </w:r>
      <w:r>
        <w:rPr>
          <w:rFonts w:ascii="宋体" w:hAnsi="宋体"/>
          <w:b/>
          <w:color w:val="auto"/>
          <w:kern w:val="0"/>
          <w:sz w:val="24"/>
        </w:rPr>
        <w:t>支付方式</w:t>
      </w:r>
      <w:r>
        <w:rPr>
          <w:rFonts w:hint="eastAsia" w:ascii="宋体" w:hAnsi="宋体"/>
          <w:b/>
          <w:color w:val="auto"/>
          <w:kern w:val="0"/>
          <w:sz w:val="24"/>
        </w:rPr>
        <w:t>及服务期限</w:t>
      </w:r>
    </w:p>
    <w:p>
      <w:pPr>
        <w:adjustRightInd w:val="0"/>
        <w:snapToGrid w:val="0"/>
        <w:spacing w:line="360" w:lineRule="auto"/>
        <w:ind w:firstLine="480"/>
        <w:jc w:val="left"/>
        <w:rPr>
          <w:rFonts w:ascii="宋体" w:hAnsi="宋体"/>
          <w:color w:val="auto"/>
          <w:sz w:val="24"/>
        </w:rPr>
      </w:pPr>
      <w:r>
        <w:rPr>
          <w:rFonts w:hint="eastAsia" w:ascii="宋体" w:hAnsi="宋体"/>
          <w:color w:val="auto"/>
          <w:sz w:val="24"/>
        </w:rPr>
        <w:t>（1）</w:t>
      </w:r>
      <w:bookmarkStart w:id="253" w:name="_Hlk42843411"/>
      <w:r>
        <w:rPr>
          <w:rFonts w:hint="eastAsia" w:ascii="宋体" w:hAnsi="宋体"/>
          <w:color w:val="auto"/>
          <w:sz w:val="24"/>
        </w:rPr>
        <w:t>合同服务期</w:t>
      </w:r>
      <w:r>
        <w:rPr>
          <w:rFonts w:hint="eastAsia" w:ascii="宋体" w:hAnsi="宋体"/>
          <w:bCs/>
          <w:color w:val="auto"/>
          <w:sz w:val="24"/>
        </w:rPr>
        <w:t>限：</w:t>
      </w:r>
      <w:bookmarkEnd w:id="253"/>
      <w:r>
        <w:rPr>
          <w:rFonts w:hint="eastAsia" w:ascii="宋体" w:hAnsi="宋体"/>
          <w:bCs/>
          <w:color w:val="auto"/>
          <w:sz w:val="24"/>
        </w:rPr>
        <w:t>自合同签订之日起至本项目</w:t>
      </w:r>
      <w:r>
        <w:rPr>
          <w:rFonts w:hint="eastAsia" w:ascii="宋体" w:hAnsi="宋体"/>
          <w:bCs/>
          <w:color w:val="auto"/>
          <w:sz w:val="24"/>
          <w:lang w:eastAsia="zh-CN"/>
        </w:rPr>
        <w:t>土壤环境初步调查</w:t>
      </w:r>
      <w:r>
        <w:rPr>
          <w:rFonts w:hint="eastAsia" w:ascii="宋体" w:hAnsi="宋体"/>
          <w:bCs/>
          <w:color w:val="auto"/>
          <w:sz w:val="24"/>
        </w:rPr>
        <w:t>报告通过市（或区）</w:t>
      </w:r>
      <w:r>
        <w:rPr>
          <w:rFonts w:hint="eastAsia" w:ascii="宋体" w:hAnsi="宋体"/>
          <w:bCs/>
          <w:color w:val="auto"/>
          <w:sz w:val="24"/>
          <w:lang w:eastAsia="zh-CN"/>
        </w:rPr>
        <w:t>生态环境</w:t>
      </w:r>
      <w:r>
        <w:rPr>
          <w:rFonts w:hint="eastAsia" w:ascii="宋体" w:hAnsi="宋体"/>
          <w:bCs/>
          <w:color w:val="auto"/>
          <w:sz w:val="24"/>
        </w:rPr>
        <w:t>局审批或备案后，服务期结束。</w:t>
      </w:r>
    </w:p>
    <w:p>
      <w:pPr>
        <w:spacing w:line="300" w:lineRule="auto"/>
        <w:ind w:firstLine="470" w:firstLineChars="196"/>
        <w:rPr>
          <w:rFonts w:ascii="仿宋_GB2312" w:eastAsia="仿宋_GB2312"/>
          <w:b/>
          <w:color w:val="auto"/>
          <w:sz w:val="24"/>
          <w:szCs w:val="24"/>
        </w:rPr>
      </w:pPr>
      <w:r>
        <w:rPr>
          <w:rFonts w:hint="eastAsia" w:ascii="仿宋_GB2312" w:eastAsia="仿宋_GB2312"/>
          <w:color w:val="auto"/>
          <w:sz w:val="24"/>
          <w:szCs w:val="24"/>
        </w:rPr>
        <w:t>（2）</w:t>
      </w:r>
      <w:r>
        <w:rPr>
          <w:rFonts w:hint="eastAsia" w:ascii="仿宋_GB2312" w:eastAsia="仿宋_GB2312"/>
          <w:b/>
          <w:color w:val="auto"/>
          <w:sz w:val="24"/>
          <w:szCs w:val="24"/>
        </w:rPr>
        <w:t>乙方指定银行账户如下：</w:t>
      </w:r>
    </w:p>
    <w:p>
      <w:pPr>
        <w:autoSpaceDE w:val="0"/>
        <w:autoSpaceDN w:val="0"/>
        <w:adjustRightInd w:val="0"/>
        <w:snapToGrid w:val="0"/>
        <w:spacing w:line="360" w:lineRule="auto"/>
        <w:ind w:firstLine="480"/>
        <w:jc w:val="left"/>
        <w:rPr>
          <w:rFonts w:hint="eastAsia" w:ascii="宋体" w:hAnsi="宋体"/>
          <w:color w:val="auto"/>
          <w:sz w:val="24"/>
          <w:szCs w:val="22"/>
          <w:lang w:val="zh-CN"/>
        </w:rPr>
      </w:pPr>
      <w:r>
        <w:rPr>
          <w:rFonts w:hint="eastAsia" w:ascii="宋体" w:hAnsi="宋体"/>
          <w:color w:val="auto"/>
          <w:sz w:val="24"/>
          <w:szCs w:val="22"/>
          <w:lang w:val="zh-CN"/>
        </w:rPr>
        <w:t>银行名称：XXXXXXXXXXX</w:t>
      </w:r>
    </w:p>
    <w:p>
      <w:pPr>
        <w:autoSpaceDE w:val="0"/>
        <w:autoSpaceDN w:val="0"/>
        <w:adjustRightInd w:val="0"/>
        <w:snapToGrid w:val="0"/>
        <w:spacing w:line="360" w:lineRule="auto"/>
        <w:ind w:firstLine="480"/>
        <w:jc w:val="left"/>
        <w:rPr>
          <w:rFonts w:hint="eastAsia" w:ascii="宋体" w:hAnsi="宋体"/>
          <w:color w:val="auto"/>
          <w:sz w:val="24"/>
          <w:szCs w:val="22"/>
          <w:lang w:val="zh-CN"/>
        </w:rPr>
      </w:pPr>
      <w:r>
        <w:rPr>
          <w:rFonts w:hint="eastAsia" w:ascii="宋体" w:hAnsi="宋体"/>
          <w:color w:val="auto"/>
          <w:sz w:val="24"/>
          <w:szCs w:val="22"/>
          <w:lang w:val="zh-CN"/>
        </w:rPr>
        <w:t>账户名称：XXXXXXXXXXX</w:t>
      </w:r>
    </w:p>
    <w:p>
      <w:pPr>
        <w:autoSpaceDE w:val="0"/>
        <w:autoSpaceDN w:val="0"/>
        <w:adjustRightInd w:val="0"/>
        <w:snapToGrid w:val="0"/>
        <w:spacing w:line="360" w:lineRule="auto"/>
        <w:ind w:firstLine="480"/>
        <w:jc w:val="left"/>
        <w:rPr>
          <w:rFonts w:hint="eastAsia" w:ascii="宋体" w:hAnsi="宋体"/>
          <w:color w:val="auto"/>
          <w:sz w:val="24"/>
          <w:szCs w:val="22"/>
          <w:lang w:val="zh-CN"/>
        </w:rPr>
      </w:pPr>
      <w:r>
        <w:rPr>
          <w:rFonts w:hint="eastAsia" w:ascii="宋体" w:hAnsi="宋体"/>
          <w:color w:val="auto"/>
          <w:sz w:val="24"/>
          <w:szCs w:val="22"/>
          <w:lang w:val="zh-CN"/>
        </w:rPr>
        <w:t>账户号码：XXXXXXXXXXX</w:t>
      </w:r>
    </w:p>
    <w:p>
      <w:pPr>
        <w:pStyle w:val="86"/>
        <w:numPr>
          <w:ilvl w:val="0"/>
          <w:numId w:val="8"/>
        </w:numPr>
        <w:spacing w:line="300" w:lineRule="auto"/>
        <w:ind w:firstLineChars="0"/>
        <w:rPr>
          <w:rFonts w:ascii="仿宋_GB2312" w:eastAsia="仿宋_GB2312"/>
          <w:b/>
          <w:color w:val="auto"/>
          <w:sz w:val="24"/>
          <w:szCs w:val="24"/>
        </w:rPr>
      </w:pPr>
      <w:r>
        <w:rPr>
          <w:rFonts w:hint="eastAsia" w:ascii="仿宋_GB2312" w:eastAsia="仿宋_GB2312"/>
          <w:b/>
          <w:color w:val="auto"/>
          <w:sz w:val="24"/>
          <w:szCs w:val="24"/>
        </w:rPr>
        <w:t>支付进度</w:t>
      </w:r>
    </w:p>
    <w:p>
      <w:pPr>
        <w:adjustRightInd w:val="0"/>
        <w:snapToGrid w:val="0"/>
        <w:spacing w:line="360" w:lineRule="auto"/>
        <w:ind w:firstLine="420"/>
        <w:jc w:val="left"/>
        <w:rPr>
          <w:rFonts w:hint="eastAsia" w:ascii="宋体" w:hAnsi="宋体"/>
          <w:b w:val="0"/>
          <w:bCs/>
          <w:color w:val="auto"/>
          <w:sz w:val="24"/>
        </w:rPr>
      </w:pPr>
      <w:r>
        <w:rPr>
          <w:rFonts w:hint="eastAsia" w:ascii="宋体" w:hAnsi="宋体"/>
          <w:b w:val="0"/>
          <w:bCs/>
          <w:color w:val="auto"/>
          <w:sz w:val="24"/>
        </w:rPr>
        <w:t>场地土壤环境初步调查费用由委托人按照工作完成情况分期支付给咨询人，根据项目实施进度分为两个阶段，具体支付金额如下：</w:t>
      </w:r>
    </w:p>
    <w:p>
      <w:pPr>
        <w:adjustRightInd w:val="0"/>
        <w:snapToGrid w:val="0"/>
        <w:spacing w:line="360" w:lineRule="auto"/>
        <w:ind w:firstLine="420"/>
        <w:jc w:val="left"/>
        <w:rPr>
          <w:rFonts w:hint="eastAsia" w:ascii="宋体" w:hAnsi="宋体"/>
          <w:b w:val="0"/>
          <w:bCs/>
          <w:color w:val="auto"/>
          <w:sz w:val="24"/>
        </w:rPr>
      </w:pPr>
      <w:r>
        <w:rPr>
          <w:rFonts w:hint="eastAsia" w:ascii="宋体" w:hAnsi="宋体"/>
          <w:b w:val="0"/>
          <w:bCs/>
          <w:color w:val="auto"/>
          <w:sz w:val="24"/>
        </w:rPr>
        <w:t>第一阶段：盖下机场东车辆段施工地块</w:t>
      </w:r>
    </w:p>
    <w:p>
      <w:pPr>
        <w:adjustRightInd w:val="0"/>
        <w:snapToGrid w:val="0"/>
        <w:spacing w:line="360" w:lineRule="auto"/>
        <w:ind w:firstLine="420"/>
        <w:jc w:val="left"/>
        <w:rPr>
          <w:rFonts w:hint="eastAsia" w:ascii="宋体" w:hAnsi="宋体"/>
          <w:b w:val="0"/>
          <w:bCs/>
          <w:color w:val="auto"/>
          <w:sz w:val="24"/>
        </w:rPr>
      </w:pPr>
      <w:r>
        <w:rPr>
          <w:rFonts w:hint="eastAsia" w:ascii="宋体" w:hAnsi="宋体"/>
          <w:b w:val="0"/>
          <w:bCs/>
          <w:color w:val="auto"/>
          <w:sz w:val="24"/>
        </w:rPr>
        <w:t>（1）合同签订后，支付合同价款的10%作为首付款；</w:t>
      </w:r>
    </w:p>
    <w:p>
      <w:pPr>
        <w:adjustRightInd w:val="0"/>
        <w:snapToGrid w:val="0"/>
        <w:spacing w:line="360" w:lineRule="auto"/>
        <w:ind w:firstLine="420"/>
        <w:jc w:val="left"/>
        <w:rPr>
          <w:rFonts w:hint="eastAsia" w:ascii="宋体" w:hAnsi="宋体"/>
          <w:b w:val="0"/>
          <w:bCs/>
          <w:color w:val="auto"/>
          <w:sz w:val="24"/>
        </w:rPr>
      </w:pPr>
      <w:r>
        <w:rPr>
          <w:rFonts w:hint="eastAsia" w:ascii="宋体" w:hAnsi="宋体"/>
          <w:b w:val="0"/>
          <w:bCs/>
          <w:color w:val="auto"/>
          <w:sz w:val="24"/>
        </w:rPr>
        <w:t>（2）完成第一阶段场地土壤环境初步调查报告并经委托人认可后支付合同价款的10%；</w:t>
      </w:r>
    </w:p>
    <w:p>
      <w:pPr>
        <w:adjustRightInd w:val="0"/>
        <w:snapToGrid w:val="0"/>
        <w:spacing w:line="360" w:lineRule="auto"/>
        <w:ind w:firstLine="420"/>
        <w:jc w:val="left"/>
        <w:rPr>
          <w:rFonts w:hint="eastAsia" w:ascii="宋体" w:hAnsi="宋体"/>
          <w:b w:val="0"/>
          <w:bCs/>
          <w:color w:val="auto"/>
          <w:sz w:val="24"/>
        </w:rPr>
      </w:pPr>
      <w:r>
        <w:rPr>
          <w:rFonts w:hint="eastAsia" w:ascii="宋体" w:hAnsi="宋体"/>
          <w:b w:val="0"/>
          <w:bCs/>
          <w:color w:val="auto"/>
          <w:sz w:val="24"/>
        </w:rPr>
        <w:t>（3）第一阶段初步调查报告通过专家评审，咨询人并将专家评审意见上传至深圳市生态环境局污染地块管理系统取得无污染审核意见后，支付合同价款的20%；</w:t>
      </w:r>
    </w:p>
    <w:p>
      <w:pPr>
        <w:adjustRightInd w:val="0"/>
        <w:snapToGrid w:val="0"/>
        <w:spacing w:line="360" w:lineRule="auto"/>
        <w:ind w:firstLine="420"/>
        <w:jc w:val="left"/>
        <w:rPr>
          <w:rFonts w:hint="eastAsia" w:ascii="宋体" w:hAnsi="宋体"/>
          <w:b w:val="0"/>
          <w:bCs/>
          <w:color w:val="auto"/>
          <w:sz w:val="24"/>
        </w:rPr>
      </w:pPr>
      <w:r>
        <w:rPr>
          <w:rFonts w:hint="eastAsia" w:ascii="宋体" w:hAnsi="宋体"/>
          <w:b w:val="0"/>
          <w:bCs/>
          <w:color w:val="auto"/>
          <w:sz w:val="24"/>
        </w:rPr>
        <w:t>第二阶段：机场东车辆段白地地块</w:t>
      </w:r>
    </w:p>
    <w:p>
      <w:pPr>
        <w:adjustRightInd w:val="0"/>
        <w:snapToGrid w:val="0"/>
        <w:spacing w:line="360" w:lineRule="auto"/>
        <w:ind w:firstLine="420"/>
        <w:jc w:val="left"/>
        <w:rPr>
          <w:rFonts w:hint="eastAsia" w:ascii="宋体" w:hAnsi="宋体"/>
          <w:b w:val="0"/>
          <w:bCs/>
          <w:color w:val="auto"/>
          <w:sz w:val="24"/>
        </w:rPr>
      </w:pPr>
      <w:r>
        <w:rPr>
          <w:rFonts w:hint="eastAsia" w:ascii="宋体" w:hAnsi="宋体"/>
          <w:b w:val="0"/>
          <w:bCs/>
          <w:color w:val="auto"/>
          <w:sz w:val="24"/>
        </w:rPr>
        <w:t>（1）完成第二阶段场地土壤环境初步调查报告并经委托人认可后支付合同价款的10%；</w:t>
      </w:r>
    </w:p>
    <w:p>
      <w:pPr>
        <w:adjustRightInd w:val="0"/>
        <w:snapToGrid w:val="0"/>
        <w:spacing w:line="360" w:lineRule="auto"/>
        <w:ind w:firstLine="420"/>
        <w:jc w:val="left"/>
        <w:rPr>
          <w:rFonts w:hint="eastAsia" w:ascii="宋体" w:hAnsi="宋体"/>
          <w:b w:val="0"/>
          <w:bCs/>
          <w:color w:val="auto"/>
          <w:sz w:val="24"/>
        </w:rPr>
      </w:pPr>
      <w:r>
        <w:rPr>
          <w:rFonts w:hint="eastAsia" w:ascii="宋体" w:hAnsi="宋体"/>
          <w:b w:val="0"/>
          <w:bCs/>
          <w:color w:val="auto"/>
          <w:sz w:val="24"/>
        </w:rPr>
        <w:t>（2）初步调查报告通过深圳市生态环境局技术初审，并在污染地块管理系统中下达技术初审意见后支付合同价款的30%；；</w:t>
      </w:r>
    </w:p>
    <w:p>
      <w:pPr>
        <w:adjustRightInd w:val="0"/>
        <w:snapToGrid w:val="0"/>
        <w:spacing w:line="360" w:lineRule="auto"/>
        <w:ind w:firstLine="420"/>
        <w:jc w:val="left"/>
        <w:rPr>
          <w:rFonts w:hint="eastAsia" w:ascii="宋体" w:hAnsi="宋体"/>
          <w:b w:val="0"/>
          <w:bCs/>
          <w:color w:val="auto"/>
          <w:sz w:val="24"/>
        </w:rPr>
      </w:pPr>
      <w:r>
        <w:rPr>
          <w:rFonts w:hint="eastAsia" w:ascii="宋体" w:hAnsi="宋体"/>
          <w:b w:val="0"/>
          <w:bCs/>
          <w:color w:val="auto"/>
          <w:sz w:val="24"/>
        </w:rPr>
        <w:t>（3）初步调查报告通过专家评审，咨询人并将专家评审意见上传至污染地块管理系统取得无污染审核意见后，咨询人向委托人申请合同结算，委托人审核通过后15个工作日内，委托人根据合同结算审批结果向咨询人支付其余合同款20%；</w:t>
      </w:r>
    </w:p>
    <w:p>
      <w:pPr>
        <w:adjustRightInd w:val="0"/>
        <w:snapToGrid w:val="0"/>
        <w:spacing w:line="360" w:lineRule="auto"/>
        <w:ind w:firstLine="420"/>
        <w:jc w:val="left"/>
        <w:rPr>
          <w:rFonts w:ascii="宋体" w:hAnsi="宋体"/>
          <w:b w:val="0"/>
          <w:bCs/>
          <w:sz w:val="24"/>
        </w:rPr>
      </w:pPr>
      <w:r>
        <w:rPr>
          <w:rFonts w:hint="eastAsia" w:ascii="宋体" w:hAnsi="宋体"/>
          <w:b w:val="0"/>
          <w:bCs/>
          <w:sz w:val="24"/>
        </w:rPr>
        <w:t>如在合同执行期间，国家税率进行了调整，税额和合同尾款按照调整后的执行。每一笔支付均由咨询人根据合同规定书面提出申请、支付理由和金额，报委托人审定批准后30日内支付给咨询人，咨询人需按委托人要求提供增值税专用发票</w:t>
      </w:r>
    </w:p>
    <w:p>
      <w:pPr>
        <w:bidi w:val="0"/>
        <w:rPr>
          <w:b/>
          <w:bCs/>
        </w:rPr>
      </w:pPr>
      <w:r>
        <w:rPr>
          <w:rFonts w:hint="eastAsia"/>
          <w:b/>
          <w:bCs/>
        </w:rPr>
        <w:t>4、</w:t>
      </w:r>
      <w:r>
        <w:rPr>
          <w:b/>
          <w:bCs/>
        </w:rPr>
        <w:t>变更的确定（通用条款第11款）</w:t>
      </w:r>
    </w:p>
    <w:p>
      <w:pPr>
        <w:adjustRightInd w:val="0"/>
        <w:snapToGrid w:val="0"/>
        <w:spacing w:line="360" w:lineRule="auto"/>
        <w:ind w:firstLine="480"/>
        <w:jc w:val="left"/>
        <w:rPr>
          <w:rFonts w:ascii="宋体" w:hAnsi="宋体"/>
          <w:bCs/>
          <w:sz w:val="24"/>
        </w:rPr>
      </w:pPr>
      <w:r>
        <w:rPr>
          <w:rFonts w:ascii="宋体" w:hAnsi="宋体"/>
          <w:bCs/>
          <w:sz w:val="24"/>
        </w:rPr>
        <w:t>在通用条款第11款增加下列内容：</w:t>
      </w:r>
    </w:p>
    <w:p>
      <w:pPr>
        <w:adjustRightInd w:val="0"/>
        <w:snapToGrid w:val="0"/>
        <w:spacing w:line="360" w:lineRule="auto"/>
        <w:ind w:firstLine="480"/>
        <w:jc w:val="left"/>
        <w:rPr>
          <w:rFonts w:ascii="宋体" w:hAnsi="宋体"/>
          <w:bCs/>
          <w:sz w:val="24"/>
        </w:rPr>
      </w:pPr>
      <w:r>
        <w:rPr>
          <w:rFonts w:ascii="宋体" w:hAnsi="宋体"/>
          <w:bCs/>
          <w:sz w:val="24"/>
        </w:rPr>
        <w:t>11.1</w:t>
      </w:r>
      <w:r>
        <w:rPr>
          <w:rFonts w:hint="eastAsia" w:ascii="宋体" w:hAnsi="宋体"/>
          <w:bCs/>
          <w:sz w:val="24"/>
        </w:rPr>
        <w:t xml:space="preserve">1 </w:t>
      </w:r>
      <w:r>
        <w:rPr>
          <w:rFonts w:ascii="宋体" w:hAnsi="宋体"/>
          <w:bCs/>
          <w:sz w:val="24"/>
        </w:rPr>
        <w:t>更换服务单位时的合同费扣除办法</w:t>
      </w:r>
    </w:p>
    <w:p>
      <w:pPr>
        <w:adjustRightInd w:val="0"/>
        <w:snapToGrid w:val="0"/>
        <w:spacing w:line="360" w:lineRule="auto"/>
        <w:ind w:firstLine="480"/>
        <w:jc w:val="left"/>
        <w:rPr>
          <w:rFonts w:hint="eastAsia" w:ascii="宋体" w:hAnsi="宋体"/>
          <w:bCs/>
          <w:sz w:val="24"/>
        </w:rPr>
      </w:pPr>
      <w:r>
        <w:rPr>
          <w:rFonts w:ascii="宋体" w:hAnsi="宋体"/>
          <w:bCs/>
          <w:sz w:val="24"/>
        </w:rPr>
        <w:t>按照合同约定乙方不能胜任某一项目（包括工点、系统或其中一部分）的</w:t>
      </w:r>
      <w:r>
        <w:rPr>
          <w:rFonts w:hint="eastAsia" w:ascii="宋体" w:hAnsi="宋体"/>
          <w:bCs/>
          <w:sz w:val="24"/>
        </w:rPr>
        <w:t>安</w:t>
      </w:r>
      <w:r>
        <w:rPr>
          <w:rFonts w:hint="eastAsia" w:ascii="宋体" w:hAnsi="宋体"/>
          <w:bCs/>
          <w:sz w:val="24"/>
          <w:lang w:eastAsia="zh-CN"/>
        </w:rPr>
        <w:t>土壤环境初步调查</w:t>
      </w:r>
      <w:r>
        <w:rPr>
          <w:rFonts w:ascii="宋体" w:hAnsi="宋体"/>
          <w:bCs/>
          <w:sz w:val="24"/>
        </w:rPr>
        <w:t>工作，经甲方要求两次以上整改仍不能改善或改善不能满足合同要求，需要更换服务单位时，甲方将按照合同中取费标准的2倍从乙方的合同中扣除该项目的合同费，分包给新的分包服务单位，同时并不免除乙方的责任。</w:t>
      </w:r>
    </w:p>
    <w:p>
      <w:pPr>
        <w:adjustRightInd w:val="0"/>
        <w:snapToGrid w:val="0"/>
        <w:spacing w:line="360" w:lineRule="auto"/>
        <w:ind w:firstLine="480"/>
        <w:jc w:val="left"/>
        <w:rPr>
          <w:rFonts w:hint="eastAsia" w:ascii="宋体" w:hAnsi="宋体"/>
          <w:bCs/>
          <w:sz w:val="24"/>
        </w:rPr>
      </w:pPr>
      <w:r>
        <w:rPr>
          <w:rFonts w:hint="eastAsia" w:ascii="宋体" w:hAnsi="宋体"/>
          <w:bCs/>
          <w:sz w:val="24"/>
        </w:rPr>
        <w:t>11.12重复工作费用的计取</w:t>
      </w:r>
    </w:p>
    <w:p>
      <w:pPr>
        <w:adjustRightInd w:val="0"/>
        <w:snapToGrid w:val="0"/>
        <w:spacing w:line="360" w:lineRule="auto"/>
        <w:ind w:firstLine="480"/>
        <w:jc w:val="left"/>
        <w:rPr>
          <w:rFonts w:ascii="宋体" w:hAnsi="宋体"/>
          <w:bCs/>
          <w:sz w:val="24"/>
        </w:rPr>
      </w:pPr>
      <w:r>
        <w:rPr>
          <w:rFonts w:hint="eastAsia" w:ascii="宋体" w:hAnsi="宋体"/>
          <w:bCs/>
          <w:sz w:val="24"/>
        </w:rPr>
        <w:t>乙方根据甲方要求完成</w:t>
      </w:r>
      <w:r>
        <w:rPr>
          <w:rFonts w:hint="eastAsia" w:ascii="宋体" w:hAnsi="宋体"/>
          <w:bCs/>
          <w:sz w:val="24"/>
          <w:lang w:eastAsia="zh-CN"/>
        </w:rPr>
        <w:t>土壤环境初步调查</w:t>
      </w:r>
      <w:r>
        <w:rPr>
          <w:rFonts w:hint="eastAsia" w:ascii="宋体" w:hAnsi="宋体"/>
          <w:bCs/>
          <w:sz w:val="24"/>
        </w:rPr>
        <w:t>报告书、评审意见并提交甲方后，因甲方原因导致实际情况发生变化，需乙方重新进行</w:t>
      </w:r>
      <w:r>
        <w:rPr>
          <w:rFonts w:hint="eastAsia" w:ascii="宋体" w:hAnsi="宋体"/>
          <w:bCs/>
          <w:sz w:val="24"/>
          <w:lang w:eastAsia="zh-CN"/>
        </w:rPr>
        <w:t>土壤环境初步调查</w:t>
      </w:r>
      <w:r>
        <w:rPr>
          <w:rFonts w:hint="eastAsia" w:ascii="宋体" w:hAnsi="宋体"/>
          <w:bCs/>
          <w:sz w:val="24"/>
        </w:rPr>
        <w:t>、或评审的，乙方应免费进行</w:t>
      </w:r>
      <w:r>
        <w:rPr>
          <w:rFonts w:hint="eastAsia" w:ascii="宋体" w:hAnsi="宋体"/>
          <w:bCs/>
          <w:sz w:val="24"/>
          <w:lang w:eastAsia="zh-CN"/>
        </w:rPr>
        <w:t>土壤环境初步调查</w:t>
      </w:r>
      <w:r>
        <w:rPr>
          <w:rFonts w:hint="eastAsia" w:ascii="宋体" w:hAnsi="宋体"/>
          <w:bCs/>
          <w:sz w:val="24"/>
        </w:rPr>
        <w:t>服务并进行评审，且甲方不需增加额外费用。</w:t>
      </w:r>
    </w:p>
    <w:p>
      <w:pPr>
        <w:bidi w:val="0"/>
        <w:rPr>
          <w:b/>
          <w:bCs/>
        </w:rPr>
      </w:pPr>
      <w:r>
        <w:rPr>
          <w:rFonts w:hint="eastAsia"/>
          <w:b/>
          <w:bCs/>
        </w:rPr>
        <w:t>5、</w:t>
      </w:r>
      <w:r>
        <w:rPr>
          <w:b/>
          <w:bCs/>
        </w:rPr>
        <w:t>违约责任（通用条款第20款）</w:t>
      </w:r>
    </w:p>
    <w:p>
      <w:pPr>
        <w:adjustRightInd w:val="0"/>
        <w:snapToGrid w:val="0"/>
        <w:spacing w:line="360" w:lineRule="auto"/>
        <w:ind w:firstLine="480"/>
        <w:jc w:val="left"/>
        <w:rPr>
          <w:rFonts w:ascii="宋体" w:hAnsi="宋体"/>
          <w:bCs/>
          <w:sz w:val="24"/>
        </w:rPr>
      </w:pPr>
      <w:r>
        <w:rPr>
          <w:rFonts w:ascii="宋体" w:hAnsi="宋体"/>
          <w:bCs/>
          <w:sz w:val="24"/>
        </w:rPr>
        <w:t>在通用条款第20款增加下列内容：</w:t>
      </w:r>
    </w:p>
    <w:p>
      <w:pPr>
        <w:tabs>
          <w:tab w:val="left" w:pos="426"/>
        </w:tabs>
        <w:adjustRightInd w:val="0"/>
        <w:snapToGrid w:val="0"/>
        <w:spacing w:line="360" w:lineRule="auto"/>
        <w:ind w:firstLine="480"/>
        <w:jc w:val="left"/>
        <w:rPr>
          <w:rFonts w:hint="eastAsia" w:ascii="宋体" w:hAnsi="宋体"/>
          <w:sz w:val="24"/>
        </w:rPr>
      </w:pPr>
      <w:r>
        <w:rPr>
          <w:rFonts w:hint="eastAsia" w:ascii="宋体" w:hAnsi="宋体"/>
          <w:sz w:val="24"/>
        </w:rPr>
        <w:t>20.5</w:t>
      </w:r>
      <w:r>
        <w:rPr>
          <w:rFonts w:ascii="宋体" w:hAnsi="宋体"/>
          <w:sz w:val="24"/>
        </w:rPr>
        <w:t>在合同履行期间，若甲方单方提出解除合同，乙方已开始</w:t>
      </w:r>
      <w:r>
        <w:rPr>
          <w:rFonts w:hint="eastAsia" w:ascii="宋体" w:hAnsi="宋体"/>
          <w:sz w:val="24"/>
          <w:lang w:eastAsia="zh-CN"/>
        </w:rPr>
        <w:t>土壤环境初步调查</w:t>
      </w:r>
      <w:r>
        <w:rPr>
          <w:rFonts w:ascii="宋体" w:hAnsi="宋体"/>
          <w:sz w:val="24"/>
        </w:rPr>
        <w:t>工作的，甲方应根据实际完成的工作量结算合同费</w:t>
      </w:r>
      <w:r>
        <w:rPr>
          <w:rFonts w:hint="eastAsia" w:ascii="宋体" w:hAnsi="宋体"/>
          <w:sz w:val="24"/>
        </w:rPr>
        <w:t>，</w:t>
      </w:r>
      <w:r>
        <w:rPr>
          <w:rFonts w:ascii="宋体" w:hAnsi="宋体"/>
          <w:sz w:val="24"/>
        </w:rPr>
        <w:t>除此外，甲方不承担其他任何责任。</w:t>
      </w:r>
    </w:p>
    <w:p>
      <w:pPr>
        <w:tabs>
          <w:tab w:val="left" w:pos="426"/>
        </w:tabs>
        <w:adjustRightInd w:val="0"/>
        <w:snapToGrid w:val="0"/>
        <w:spacing w:line="360" w:lineRule="auto"/>
        <w:ind w:firstLine="480"/>
        <w:jc w:val="left"/>
        <w:rPr>
          <w:rFonts w:hint="eastAsia" w:ascii="宋体" w:hAnsi="宋体"/>
          <w:sz w:val="24"/>
        </w:rPr>
      </w:pPr>
      <w:r>
        <w:rPr>
          <w:rFonts w:hint="eastAsia" w:ascii="宋体" w:hAnsi="宋体"/>
          <w:sz w:val="24"/>
        </w:rPr>
        <w:t>20.6</w:t>
      </w:r>
      <w:r>
        <w:rPr>
          <w:rFonts w:ascii="宋体" w:hAnsi="宋体"/>
          <w:sz w:val="24"/>
        </w:rPr>
        <w:t>由于乙方原因，延误了本合同规定的</w:t>
      </w:r>
      <w:r>
        <w:rPr>
          <w:rFonts w:hint="eastAsia" w:ascii="宋体" w:hAnsi="宋体"/>
          <w:sz w:val="24"/>
          <w:lang w:eastAsia="zh-CN"/>
        </w:rPr>
        <w:t>土壤环境初步调查</w:t>
      </w:r>
      <w:r>
        <w:rPr>
          <w:rFonts w:ascii="宋体" w:hAnsi="宋体"/>
          <w:sz w:val="24"/>
        </w:rPr>
        <w:t>文件交付时间，每延一天，乙方按</w:t>
      </w:r>
      <w:r>
        <w:rPr>
          <w:rFonts w:hint="eastAsia" w:ascii="宋体" w:hAnsi="宋体"/>
          <w:sz w:val="24"/>
        </w:rPr>
        <w:t>暂定合同价</w:t>
      </w:r>
      <w:r>
        <w:rPr>
          <w:rFonts w:ascii="宋体" w:hAnsi="宋体"/>
          <w:sz w:val="24"/>
        </w:rPr>
        <w:t>的千分之二向甲方支付违约金。</w:t>
      </w:r>
      <w:r>
        <w:rPr>
          <w:rFonts w:hint="eastAsia" w:ascii="宋体" w:hAnsi="宋体"/>
          <w:sz w:val="24"/>
        </w:rPr>
        <w:t>逾期5天</w:t>
      </w:r>
      <w:r>
        <w:rPr>
          <w:rFonts w:ascii="宋体" w:hAnsi="宋体"/>
          <w:sz w:val="24"/>
        </w:rPr>
        <w:t>及以上的，甲方有权解除合同，乙方应</w:t>
      </w:r>
      <w:r>
        <w:rPr>
          <w:rFonts w:hint="eastAsia" w:ascii="宋体" w:hAnsi="宋体"/>
          <w:sz w:val="24"/>
        </w:rPr>
        <w:t>按合同</w:t>
      </w:r>
      <w:r>
        <w:rPr>
          <w:rFonts w:ascii="宋体" w:hAnsi="宋体"/>
          <w:sz w:val="24"/>
        </w:rPr>
        <w:t>总价</w:t>
      </w:r>
      <w:r>
        <w:rPr>
          <w:rFonts w:hint="eastAsia" w:ascii="宋体" w:hAnsi="宋体"/>
          <w:sz w:val="24"/>
        </w:rPr>
        <w:t>10%向</w:t>
      </w:r>
      <w:r>
        <w:rPr>
          <w:rFonts w:ascii="宋体" w:hAnsi="宋体"/>
          <w:sz w:val="24"/>
        </w:rPr>
        <w:t>甲方支储违约金</w:t>
      </w:r>
      <w:r>
        <w:rPr>
          <w:rFonts w:hint="eastAsia" w:ascii="宋体" w:hAnsi="宋体"/>
          <w:sz w:val="24"/>
        </w:rPr>
        <w:t>。</w:t>
      </w:r>
    </w:p>
    <w:p>
      <w:pPr>
        <w:tabs>
          <w:tab w:val="left" w:pos="426"/>
        </w:tabs>
        <w:adjustRightInd w:val="0"/>
        <w:snapToGrid w:val="0"/>
        <w:spacing w:line="360" w:lineRule="auto"/>
        <w:ind w:firstLine="480" w:firstLineChars="200"/>
        <w:jc w:val="left"/>
        <w:rPr>
          <w:rFonts w:ascii="宋体" w:hAnsi="宋体"/>
          <w:sz w:val="24"/>
        </w:rPr>
      </w:pPr>
      <w:r>
        <w:rPr>
          <w:rFonts w:hint="eastAsia" w:ascii="宋体" w:hAnsi="宋体"/>
          <w:sz w:val="24"/>
        </w:rPr>
        <w:t>20.</w:t>
      </w:r>
      <w:r>
        <w:rPr>
          <w:rFonts w:ascii="宋体" w:hAnsi="宋体"/>
          <w:sz w:val="24"/>
        </w:rPr>
        <w:t>7本合同签订生效后，乙方无正当理由而又未完成履行合同规定的义务时，甲方有权向乙方发出催告履行合同的通知。若乙方在甲方发出通知后10天内</w:t>
      </w:r>
      <w:r>
        <w:rPr>
          <w:rFonts w:hint="eastAsia" w:ascii="宋体" w:hAnsi="宋体"/>
          <w:sz w:val="24"/>
        </w:rPr>
        <w:t>未</w:t>
      </w:r>
      <w:r>
        <w:rPr>
          <w:rFonts w:ascii="宋体" w:hAnsi="宋体"/>
          <w:sz w:val="24"/>
        </w:rPr>
        <w:t>整改的</w:t>
      </w:r>
      <w:r>
        <w:rPr>
          <w:rFonts w:hint="eastAsia" w:ascii="宋体" w:hAnsi="宋体"/>
          <w:sz w:val="24"/>
        </w:rPr>
        <w:t>或</w:t>
      </w:r>
      <w:r>
        <w:rPr>
          <w:rFonts w:ascii="宋体" w:hAnsi="宋体"/>
          <w:sz w:val="24"/>
        </w:rPr>
        <w:t>无履行合同的行为，甲方将在发出通知后20天内终止本合同，双方按有效的工作量结算合同费。若由此而造成甲方损失时，乙方应承担由此而产生的法律责任和经济责任。</w:t>
      </w:r>
    </w:p>
    <w:p>
      <w:pPr>
        <w:tabs>
          <w:tab w:val="left" w:pos="426"/>
        </w:tabs>
        <w:adjustRightInd w:val="0"/>
        <w:snapToGrid w:val="0"/>
        <w:spacing w:line="360" w:lineRule="auto"/>
        <w:ind w:firstLine="480"/>
        <w:jc w:val="left"/>
        <w:rPr>
          <w:rFonts w:ascii="宋体" w:hAnsi="宋体"/>
          <w:sz w:val="24"/>
        </w:rPr>
      </w:pPr>
      <w:r>
        <w:rPr>
          <w:rFonts w:hint="eastAsia" w:ascii="宋体" w:hAnsi="宋体"/>
          <w:sz w:val="24"/>
        </w:rPr>
        <w:t>20.</w:t>
      </w:r>
      <w:r>
        <w:rPr>
          <w:rFonts w:ascii="宋体" w:hAnsi="宋体"/>
          <w:sz w:val="24"/>
        </w:rPr>
        <w:t>8甲方向乙方提交的一切文件、资料以及乙方为甲方完成的</w:t>
      </w:r>
      <w:r>
        <w:rPr>
          <w:rFonts w:hint="eastAsia" w:ascii="宋体" w:hAnsi="宋体" w:cs="宋体"/>
          <w:sz w:val="24"/>
          <w:lang w:eastAsia="zh-CN"/>
        </w:rPr>
        <w:t>土壤环境初步调查</w:t>
      </w:r>
      <w:r>
        <w:rPr>
          <w:rFonts w:ascii="宋体" w:hAnsi="宋体"/>
          <w:sz w:val="24"/>
        </w:rPr>
        <w:t>成果</w:t>
      </w:r>
      <w:r>
        <w:rPr>
          <w:rFonts w:hint="eastAsia" w:ascii="宋体" w:hAnsi="宋体"/>
          <w:sz w:val="24"/>
        </w:rPr>
        <w:t>及文件</w:t>
      </w:r>
      <w:r>
        <w:rPr>
          <w:rFonts w:ascii="宋体" w:hAnsi="宋体"/>
          <w:sz w:val="24"/>
        </w:rPr>
        <w:t>，乙方有保密的义务，未经甲方同意，不得泄露或转让给第三方</w:t>
      </w:r>
      <w:r>
        <w:rPr>
          <w:rFonts w:hint="eastAsia" w:ascii="宋体" w:hAnsi="宋体"/>
          <w:sz w:val="24"/>
        </w:rPr>
        <w:t>，</w:t>
      </w:r>
      <w:r>
        <w:rPr>
          <w:rFonts w:ascii="宋体" w:hAnsi="宋体"/>
          <w:sz w:val="24"/>
        </w:rPr>
        <w:t>否则</w:t>
      </w:r>
      <w:r>
        <w:rPr>
          <w:rFonts w:hint="eastAsia" w:ascii="宋体" w:hAnsi="宋体"/>
          <w:sz w:val="24"/>
        </w:rPr>
        <w:t>，</w:t>
      </w:r>
      <w:r>
        <w:rPr>
          <w:rFonts w:ascii="宋体" w:hAnsi="宋体"/>
          <w:sz w:val="24"/>
        </w:rPr>
        <w:t>乙方应</w:t>
      </w:r>
      <w:r>
        <w:rPr>
          <w:rFonts w:hint="eastAsia" w:ascii="宋体" w:hAnsi="宋体"/>
          <w:sz w:val="24"/>
        </w:rPr>
        <w:t>向</w:t>
      </w:r>
      <w:r>
        <w:rPr>
          <w:rFonts w:ascii="宋体" w:hAnsi="宋体"/>
          <w:sz w:val="24"/>
        </w:rPr>
        <w:t>甲方支付合同</w:t>
      </w:r>
      <w:r>
        <w:rPr>
          <w:rFonts w:hint="eastAsia" w:ascii="宋体" w:hAnsi="宋体"/>
          <w:sz w:val="24"/>
        </w:rPr>
        <w:t>价</w:t>
      </w:r>
      <w:r>
        <w:rPr>
          <w:rFonts w:ascii="宋体" w:hAnsi="宋体"/>
          <w:sz w:val="24"/>
        </w:rPr>
        <w:t>款</w:t>
      </w:r>
      <w:r>
        <w:rPr>
          <w:rFonts w:hint="eastAsia" w:ascii="宋体" w:hAnsi="宋体"/>
          <w:sz w:val="24"/>
        </w:rPr>
        <w:t>20%的</w:t>
      </w:r>
      <w:r>
        <w:rPr>
          <w:rFonts w:ascii="宋体" w:hAnsi="宋体"/>
          <w:sz w:val="24"/>
        </w:rPr>
        <w:t>违</w:t>
      </w:r>
      <w:r>
        <w:rPr>
          <w:rFonts w:hint="eastAsia" w:ascii="宋体" w:hAnsi="宋体"/>
          <w:sz w:val="24"/>
        </w:rPr>
        <w:t>约</w:t>
      </w:r>
      <w:r>
        <w:rPr>
          <w:rFonts w:ascii="宋体" w:hAnsi="宋体"/>
          <w:sz w:val="24"/>
        </w:rPr>
        <w:t>金。如发生以上情况，乙方应根据损失情况承担经济赔偿的责任，并承担由此引起的法律责任。</w:t>
      </w:r>
    </w:p>
    <w:p>
      <w:pPr>
        <w:spacing w:line="360" w:lineRule="auto"/>
        <w:ind w:firstLine="480" w:firstLineChars="200"/>
        <w:rPr>
          <w:rFonts w:ascii="宋体" w:hAnsi="宋体"/>
          <w:bCs/>
          <w:sz w:val="24"/>
        </w:rPr>
      </w:pPr>
      <w:r>
        <w:rPr>
          <w:rFonts w:hint="eastAsia" w:ascii="宋体" w:hAnsi="宋体"/>
          <w:sz w:val="24"/>
        </w:rPr>
        <w:t>20.9</w:t>
      </w:r>
      <w:r>
        <w:rPr>
          <w:rFonts w:ascii="宋体" w:hAnsi="宋体"/>
          <w:sz w:val="24"/>
        </w:rPr>
        <w:t>如因政策性原因造成</w:t>
      </w:r>
      <w:r>
        <w:rPr>
          <w:rFonts w:hint="eastAsia" w:ascii="宋体" w:hAnsi="宋体"/>
          <w:sz w:val="24"/>
          <w:lang w:eastAsia="zh-CN"/>
        </w:rPr>
        <w:t>土壤环境初步调查</w:t>
      </w:r>
      <w:r>
        <w:rPr>
          <w:rFonts w:hint="eastAsia" w:ascii="宋体" w:hAnsi="宋体"/>
          <w:sz w:val="24"/>
        </w:rPr>
        <w:t>、评审意见</w:t>
      </w:r>
      <w:r>
        <w:rPr>
          <w:rFonts w:ascii="宋体" w:hAnsi="宋体"/>
          <w:sz w:val="24"/>
        </w:rPr>
        <w:t>完成时间拖延，</w:t>
      </w:r>
      <w:r>
        <w:rPr>
          <w:rFonts w:hint="eastAsia" w:ascii="宋体" w:hAnsi="宋体" w:cs="宋体"/>
          <w:sz w:val="24"/>
          <w:lang w:eastAsia="zh-CN"/>
        </w:rPr>
        <w:t>土壤环境初步调查</w:t>
      </w:r>
      <w:r>
        <w:rPr>
          <w:rFonts w:hint="eastAsia" w:ascii="宋体" w:hAnsi="宋体" w:cs="宋体"/>
          <w:sz w:val="24"/>
        </w:rPr>
        <w:t>工作</w:t>
      </w:r>
      <w:r>
        <w:rPr>
          <w:rFonts w:ascii="宋体" w:hAnsi="宋体"/>
          <w:sz w:val="24"/>
        </w:rPr>
        <w:t>顺延，不增加费用。</w:t>
      </w:r>
    </w:p>
    <w:p>
      <w:pPr>
        <w:bidi w:val="0"/>
        <w:rPr>
          <w:b/>
          <w:bCs/>
        </w:rPr>
      </w:pPr>
      <w:r>
        <w:rPr>
          <w:rFonts w:hint="eastAsia"/>
          <w:b/>
          <w:bCs/>
        </w:rPr>
        <w:t>6、</w:t>
      </w:r>
      <w:r>
        <w:rPr>
          <w:b/>
          <w:bCs/>
        </w:rPr>
        <w:t>争议的解决（通用条款第21款）</w:t>
      </w:r>
    </w:p>
    <w:p>
      <w:pPr>
        <w:adjustRightInd w:val="0"/>
        <w:snapToGrid w:val="0"/>
        <w:spacing w:line="360" w:lineRule="auto"/>
        <w:ind w:firstLine="480"/>
        <w:jc w:val="left"/>
        <w:rPr>
          <w:rFonts w:ascii="宋体" w:hAnsi="宋体"/>
          <w:bCs/>
          <w:sz w:val="24"/>
        </w:rPr>
      </w:pPr>
      <w:r>
        <w:rPr>
          <w:rFonts w:ascii="宋体" w:hAnsi="宋体"/>
          <w:bCs/>
          <w:sz w:val="24"/>
        </w:rPr>
        <w:t>通用条款第21.1款替代为下列内容：</w:t>
      </w:r>
    </w:p>
    <w:p>
      <w:pPr>
        <w:adjustRightInd w:val="0"/>
        <w:snapToGrid w:val="0"/>
        <w:spacing w:line="360" w:lineRule="auto"/>
        <w:ind w:firstLine="480"/>
        <w:jc w:val="left"/>
        <w:rPr>
          <w:rFonts w:ascii="宋体" w:hAnsi="宋体"/>
          <w:bCs/>
          <w:sz w:val="24"/>
        </w:rPr>
      </w:pPr>
      <w:r>
        <w:rPr>
          <w:rFonts w:ascii="宋体" w:hAnsi="宋体"/>
          <w:bCs/>
          <w:sz w:val="24"/>
        </w:rPr>
        <w:t>双方在执行合同过程中因违反合同规定的义务而产生分歧和争议以及造成对方损失时，双方应本着合作精神，通过友好协商解决；协商不能解决时，可</w:t>
      </w:r>
      <w:r>
        <w:rPr>
          <w:rFonts w:hint="eastAsia" w:ascii="宋体" w:hAnsi="宋体"/>
          <w:bCs/>
          <w:sz w:val="24"/>
        </w:rPr>
        <w:t>向甲方</w:t>
      </w:r>
      <w:r>
        <w:rPr>
          <w:rFonts w:ascii="宋体" w:hAnsi="宋体"/>
          <w:bCs/>
          <w:sz w:val="24"/>
        </w:rPr>
        <w:t>所</w:t>
      </w:r>
      <w:r>
        <w:rPr>
          <w:rFonts w:hint="eastAsia" w:ascii="宋体" w:hAnsi="宋体"/>
          <w:bCs/>
          <w:sz w:val="24"/>
        </w:rPr>
        <w:t>在</w:t>
      </w:r>
      <w:r>
        <w:rPr>
          <w:rFonts w:ascii="宋体" w:hAnsi="宋体"/>
          <w:bCs/>
          <w:sz w:val="24"/>
        </w:rPr>
        <w:t>地人民法院提起诉讼。</w:t>
      </w:r>
    </w:p>
    <w:p>
      <w:pPr>
        <w:bidi w:val="0"/>
        <w:rPr>
          <w:b/>
          <w:bCs/>
          <w:lang w:val="zh-CN"/>
        </w:rPr>
      </w:pPr>
      <w:r>
        <w:rPr>
          <w:rFonts w:hint="eastAsia"/>
          <w:b/>
          <w:bCs/>
        </w:rPr>
        <w:t>7、</w:t>
      </w:r>
      <w:r>
        <w:rPr>
          <w:b/>
          <w:bCs/>
        </w:rPr>
        <w:t>其他（新增专用条款）</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7</w:t>
      </w:r>
      <w:r>
        <w:rPr>
          <w:rFonts w:ascii="宋体" w:hAnsi="宋体"/>
          <w:sz w:val="24"/>
          <w:lang w:val="zh-CN"/>
        </w:rPr>
        <w:t>.1 在本合同执行过程中，双方对于各种问题的提出或答复，均应以有关部门负责人签字的书面文件形式为准，任何情况下任何一方都不能拒收对方送交的书面函件。</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7</w:t>
      </w:r>
      <w:r>
        <w:rPr>
          <w:rFonts w:ascii="宋体" w:hAnsi="宋体"/>
          <w:sz w:val="24"/>
          <w:lang w:val="zh-CN"/>
        </w:rPr>
        <w:t>.2 本合同附件、本合同有关会议纪要及补充协议与本合同书具有同等法律效力。</w:t>
      </w:r>
    </w:p>
    <w:p>
      <w:pPr>
        <w:autoSpaceDE w:val="0"/>
        <w:autoSpaceDN w:val="0"/>
        <w:adjustRightInd w:val="0"/>
        <w:snapToGrid w:val="0"/>
        <w:spacing w:line="360" w:lineRule="auto"/>
        <w:ind w:firstLine="480"/>
        <w:jc w:val="left"/>
        <w:rPr>
          <w:rFonts w:ascii="宋体" w:hAnsi="宋体"/>
          <w:kern w:val="0"/>
          <w:sz w:val="24"/>
        </w:rPr>
      </w:pPr>
      <w:r>
        <w:rPr>
          <w:rFonts w:hint="eastAsia" w:ascii="宋体" w:hAnsi="宋体"/>
          <w:bCs/>
          <w:sz w:val="24"/>
        </w:rPr>
        <w:t>7</w:t>
      </w:r>
      <w:r>
        <w:rPr>
          <w:rFonts w:ascii="宋体" w:hAnsi="宋体"/>
          <w:bCs/>
          <w:sz w:val="24"/>
        </w:rPr>
        <w:t xml:space="preserve">.3 </w:t>
      </w:r>
      <w:r>
        <w:rPr>
          <w:rFonts w:ascii="宋体" w:hAnsi="宋体"/>
          <w:kern w:val="0"/>
          <w:sz w:val="24"/>
        </w:rPr>
        <w:t>甲方或设计单位对乙方提交的</w:t>
      </w:r>
      <w:r>
        <w:rPr>
          <w:rFonts w:hint="eastAsia" w:ascii="宋体" w:hAnsi="宋体" w:cs="宋体"/>
          <w:sz w:val="24"/>
          <w:lang w:eastAsia="zh-CN"/>
        </w:rPr>
        <w:t>土壤环境初步调查</w:t>
      </w:r>
      <w:r>
        <w:rPr>
          <w:rFonts w:hint="eastAsia" w:ascii="宋体" w:hAnsi="宋体" w:cs="宋体"/>
          <w:sz w:val="24"/>
        </w:rPr>
        <w:t>报告书</w:t>
      </w:r>
      <w:r>
        <w:rPr>
          <w:rFonts w:ascii="宋体" w:hAnsi="宋体"/>
          <w:kern w:val="0"/>
          <w:sz w:val="24"/>
        </w:rPr>
        <w:t>如有重大不同意见时，应首先与乙方协商解决。协商不成时，可由甲方或设计单位向市行政主管部门提出复查申请，由市行政主管部门组织专家论证复查并做出复查结论,复查费用由与专家复查结论持不同意见的一方承担。甲方或设计单位对复查结论仍有分歧时可通过法律途径解决争端。</w:t>
      </w:r>
    </w:p>
    <w:p>
      <w:pPr>
        <w:snapToGrid w:val="0"/>
        <w:spacing w:line="360" w:lineRule="auto"/>
        <w:ind w:firstLine="480"/>
        <w:jc w:val="left"/>
        <w:rPr>
          <w:rFonts w:hint="eastAsia" w:ascii="宋体" w:hAnsi="宋体"/>
          <w:kern w:val="0"/>
          <w:sz w:val="24"/>
        </w:rPr>
      </w:pPr>
      <w:r>
        <w:rPr>
          <w:rFonts w:hint="eastAsia" w:ascii="宋体" w:hAnsi="宋体"/>
          <w:kern w:val="0"/>
          <w:sz w:val="24"/>
        </w:rPr>
        <w:t>7</w:t>
      </w:r>
      <w:r>
        <w:rPr>
          <w:rFonts w:ascii="宋体" w:hAnsi="宋体"/>
          <w:kern w:val="0"/>
          <w:sz w:val="24"/>
        </w:rPr>
        <w:t>.</w:t>
      </w:r>
      <w:r>
        <w:rPr>
          <w:rFonts w:hint="eastAsia" w:ascii="宋体" w:hAnsi="宋体"/>
          <w:kern w:val="0"/>
          <w:sz w:val="24"/>
        </w:rPr>
        <w:t>4</w:t>
      </w:r>
      <w:r>
        <w:rPr>
          <w:rFonts w:ascii="宋体" w:hAnsi="宋体"/>
          <w:kern w:val="0"/>
          <w:sz w:val="24"/>
        </w:rPr>
        <w:t>双方履行完合同规定的义务后，本合同即行终止。</w:t>
      </w:r>
    </w:p>
    <w:p>
      <w:pPr>
        <w:snapToGrid w:val="0"/>
        <w:spacing w:line="360" w:lineRule="auto"/>
        <w:ind w:firstLine="480"/>
        <w:jc w:val="left"/>
        <w:rPr>
          <w:rFonts w:hint="eastAsia" w:ascii="宋体" w:hAnsi="宋体"/>
          <w:kern w:val="0"/>
          <w:sz w:val="24"/>
        </w:rPr>
      </w:pPr>
    </w:p>
    <w:p>
      <w:pPr>
        <w:ind w:firstLine="1004" w:firstLineChars="200"/>
        <w:rPr>
          <w:rFonts w:ascii="宋体" w:hAnsi="宋体"/>
          <w:b/>
          <w:spacing w:val="10"/>
          <w:sz w:val="48"/>
          <w:szCs w:val="48"/>
        </w:rPr>
      </w:pPr>
    </w:p>
    <w:sectPr>
      <w:headerReference r:id="rId11" w:type="default"/>
      <w:footerReference r:id="rId12"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华文细黑">
    <w:panose1 w:val="02010600040101010101"/>
    <w:charset w:val="86"/>
    <w:family w:val="auto"/>
    <w:pitch w:val="default"/>
    <w:sig w:usb0="00000287" w:usb1="080F0000" w:usb2="00000000" w:usb3="00000000" w:csb0="0004009F" w:csb1="DFD70000"/>
  </w:font>
  <w:font w:name="Heiti SC Light">
    <w:altName w:val="Arial Unicode MS"/>
    <w:panose1 w:val="00000000000000000000"/>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0"/>
    <w:family w:val="auto"/>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华文中宋">
    <w:panose1 w:val="02010600040101010101"/>
    <w:charset w:val="86"/>
    <w:family w:val="auto"/>
    <w:pitch w:val="default"/>
    <w:sig w:usb0="00000287" w:usb1="080F0000" w:usb2="00000000" w:usb3="00000000" w:csb0="0004009F" w:csb1="DFD70000"/>
  </w:font>
  <w:font w:name="宋体-18030">
    <w:altName w:val="Arial Unicode MS"/>
    <w:panose1 w:val="02010609060101010101"/>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fldChar w:fldCharType="begin"/>
    </w:r>
    <w:r>
      <w:instrText xml:space="preserve">PAGE   \* MERGEFORMAT</w:instrText>
    </w:r>
    <w:r>
      <w:fldChar w:fldCharType="separate"/>
    </w:r>
    <w:r>
      <w:rPr>
        <w:lang w:val="zh-CN"/>
      </w:rPr>
      <w:t>18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360"/>
      <w:jc w:val="center"/>
    </w:pPr>
    <w:r>
      <w:fldChar w:fldCharType="begin"/>
    </w:r>
    <w:r>
      <w:instrText xml:space="preserve"> PAGE   \* MERGEFORMAT </w:instrText>
    </w:r>
    <w:r>
      <w:fldChar w:fldCharType="separate"/>
    </w:r>
    <w:r>
      <w:rPr>
        <w:lang w:val="zh-CN"/>
      </w:rPr>
      <w:t>41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360"/>
      <w:jc w:val="center"/>
    </w:pPr>
    <w:r>
      <w:fldChar w:fldCharType="begin"/>
    </w:r>
    <w:r>
      <w:instrText xml:space="preserve"> PAGE   \* MERGEFORMAT </w:instrText>
    </w:r>
    <w:r>
      <w:fldChar w:fldCharType="separate"/>
    </w:r>
    <w:r>
      <w:rPr>
        <w:lang w:val="zh-CN"/>
      </w:rPr>
      <w:t>44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jc w:val="left"/>
      <w:rPr>
        <w:rStyle w:val="75"/>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rPr>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ind w:left="7110" w:hanging="7110" w:hangingChars="395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ind w:left="7110" w:hanging="7110" w:hangingChars="3950"/>
      <w:jc w:val="left"/>
    </w:pPr>
    <w:r>
      <w:rPr>
        <w:rFonts w:hint="eastAsia" w:ascii="宋体" w:hAnsi="宋体" w:cs="宋体"/>
        <w:szCs w:val="18"/>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jc w:val="left"/>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27638D"/>
    <w:multiLevelType w:val="multilevel"/>
    <w:tmpl w:val="2227638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BE942A6"/>
    <w:multiLevelType w:val="multilevel"/>
    <w:tmpl w:val="2BE942A6"/>
    <w:lvl w:ilvl="0" w:tentative="0">
      <w:start w:val="1"/>
      <w:numFmt w:val="japaneseCounting"/>
      <w:lvlText w:val="第%1章"/>
      <w:lvlJc w:val="left"/>
      <w:pPr>
        <w:ind w:left="1080" w:hanging="1080"/>
      </w:pPr>
      <w:rPr>
        <w:rFonts w:hint="default" w:ascii="宋体" w:hAnsi="宋体" w:eastAsia="宋体"/>
        <w:b/>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C9C0573"/>
    <w:multiLevelType w:val="multilevel"/>
    <w:tmpl w:val="2C9C0573"/>
    <w:lvl w:ilvl="0" w:tentative="0">
      <w:start w:val="1"/>
      <w:numFmt w:val="chineseCountingThousand"/>
      <w:lvlText w:val="（%1）"/>
      <w:lvlJc w:val="left"/>
      <w:pPr>
        <w:ind w:left="1266" w:hanging="420"/>
      </w:pPr>
      <w:rPr>
        <w:rFonts w:hint="eastAsia"/>
      </w:rPr>
    </w:lvl>
    <w:lvl w:ilvl="1" w:tentative="0">
      <w:start w:val="1"/>
      <w:numFmt w:val="lowerLetter"/>
      <w:lvlText w:val="%2)"/>
      <w:lvlJc w:val="left"/>
      <w:pPr>
        <w:ind w:left="1686" w:hanging="420"/>
      </w:pPr>
    </w:lvl>
    <w:lvl w:ilvl="2" w:tentative="0">
      <w:start w:val="1"/>
      <w:numFmt w:val="lowerRoman"/>
      <w:lvlText w:val="%3."/>
      <w:lvlJc w:val="right"/>
      <w:pPr>
        <w:ind w:left="2106" w:hanging="420"/>
      </w:pPr>
    </w:lvl>
    <w:lvl w:ilvl="3" w:tentative="0">
      <w:start w:val="1"/>
      <w:numFmt w:val="decimal"/>
      <w:lvlText w:val="%4."/>
      <w:lvlJc w:val="left"/>
      <w:pPr>
        <w:ind w:left="2526" w:hanging="420"/>
      </w:pPr>
    </w:lvl>
    <w:lvl w:ilvl="4" w:tentative="0">
      <w:start w:val="1"/>
      <w:numFmt w:val="lowerLetter"/>
      <w:lvlText w:val="%5)"/>
      <w:lvlJc w:val="left"/>
      <w:pPr>
        <w:ind w:left="2946" w:hanging="420"/>
      </w:pPr>
    </w:lvl>
    <w:lvl w:ilvl="5" w:tentative="0">
      <w:start w:val="1"/>
      <w:numFmt w:val="lowerRoman"/>
      <w:lvlText w:val="%6."/>
      <w:lvlJc w:val="right"/>
      <w:pPr>
        <w:ind w:left="3366" w:hanging="420"/>
      </w:pPr>
    </w:lvl>
    <w:lvl w:ilvl="6" w:tentative="0">
      <w:start w:val="1"/>
      <w:numFmt w:val="decimal"/>
      <w:lvlText w:val="%7."/>
      <w:lvlJc w:val="left"/>
      <w:pPr>
        <w:ind w:left="3786" w:hanging="420"/>
      </w:pPr>
    </w:lvl>
    <w:lvl w:ilvl="7" w:tentative="0">
      <w:start w:val="1"/>
      <w:numFmt w:val="lowerLetter"/>
      <w:lvlText w:val="%8)"/>
      <w:lvlJc w:val="left"/>
      <w:pPr>
        <w:ind w:left="4206" w:hanging="420"/>
      </w:pPr>
    </w:lvl>
    <w:lvl w:ilvl="8" w:tentative="0">
      <w:start w:val="1"/>
      <w:numFmt w:val="lowerRoman"/>
      <w:lvlText w:val="%9."/>
      <w:lvlJc w:val="right"/>
      <w:pPr>
        <w:ind w:left="4626" w:hanging="420"/>
      </w:pPr>
    </w:lvl>
  </w:abstractNum>
  <w:abstractNum w:abstractNumId="3">
    <w:nsid w:val="38A37B8B"/>
    <w:multiLevelType w:val="multilevel"/>
    <w:tmpl w:val="38A37B8B"/>
    <w:lvl w:ilvl="0" w:tentative="0">
      <w:start w:val="1"/>
      <w:numFmt w:val="chineseCountingThousand"/>
      <w:lvlText w:val="（%1）"/>
      <w:lvlJc w:val="left"/>
      <w:pPr>
        <w:ind w:left="1470" w:hanging="420"/>
      </w:pPr>
      <w:rPr>
        <w:rFonts w:hint="eastAsia"/>
      </w:rPr>
    </w:lvl>
    <w:lvl w:ilvl="1" w:tentative="0">
      <w:start w:val="1"/>
      <w:numFmt w:val="lowerLetter"/>
      <w:lvlText w:val="%2)"/>
      <w:lvlJc w:val="left"/>
      <w:pPr>
        <w:ind w:left="1686" w:hanging="420"/>
      </w:pPr>
    </w:lvl>
    <w:lvl w:ilvl="2" w:tentative="0">
      <w:start w:val="1"/>
      <w:numFmt w:val="lowerRoman"/>
      <w:lvlText w:val="%3."/>
      <w:lvlJc w:val="right"/>
      <w:pPr>
        <w:ind w:left="2106" w:hanging="420"/>
      </w:pPr>
    </w:lvl>
    <w:lvl w:ilvl="3" w:tentative="0">
      <w:start w:val="1"/>
      <w:numFmt w:val="decimal"/>
      <w:lvlText w:val="%4."/>
      <w:lvlJc w:val="left"/>
      <w:pPr>
        <w:ind w:left="2526" w:hanging="420"/>
      </w:pPr>
    </w:lvl>
    <w:lvl w:ilvl="4" w:tentative="0">
      <w:start w:val="1"/>
      <w:numFmt w:val="lowerLetter"/>
      <w:lvlText w:val="%5)"/>
      <w:lvlJc w:val="left"/>
      <w:pPr>
        <w:ind w:left="2946" w:hanging="420"/>
      </w:pPr>
    </w:lvl>
    <w:lvl w:ilvl="5" w:tentative="0">
      <w:start w:val="1"/>
      <w:numFmt w:val="lowerRoman"/>
      <w:lvlText w:val="%6."/>
      <w:lvlJc w:val="right"/>
      <w:pPr>
        <w:ind w:left="3366" w:hanging="420"/>
      </w:pPr>
    </w:lvl>
    <w:lvl w:ilvl="6" w:tentative="0">
      <w:start w:val="1"/>
      <w:numFmt w:val="decimal"/>
      <w:lvlText w:val="%7."/>
      <w:lvlJc w:val="left"/>
      <w:pPr>
        <w:ind w:left="3786" w:hanging="420"/>
      </w:pPr>
    </w:lvl>
    <w:lvl w:ilvl="7" w:tentative="0">
      <w:start w:val="1"/>
      <w:numFmt w:val="lowerLetter"/>
      <w:lvlText w:val="%8)"/>
      <w:lvlJc w:val="left"/>
      <w:pPr>
        <w:ind w:left="4206" w:hanging="420"/>
      </w:pPr>
    </w:lvl>
    <w:lvl w:ilvl="8" w:tentative="0">
      <w:start w:val="1"/>
      <w:numFmt w:val="lowerRoman"/>
      <w:lvlText w:val="%9."/>
      <w:lvlJc w:val="right"/>
      <w:pPr>
        <w:ind w:left="4626" w:hanging="420"/>
      </w:pPr>
    </w:lvl>
  </w:abstractNum>
  <w:abstractNum w:abstractNumId="4">
    <w:nsid w:val="42E91E20"/>
    <w:multiLevelType w:val="multilevel"/>
    <w:tmpl w:val="42E91E20"/>
    <w:lvl w:ilvl="0" w:tentative="0">
      <w:start w:val="2"/>
      <w:numFmt w:val="decimal"/>
      <w:lvlText w:val="（%1）"/>
      <w:lvlJc w:val="left"/>
      <w:pPr>
        <w:ind w:left="1192" w:hanging="72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abstractNum w:abstractNumId="5">
    <w:nsid w:val="5DA84B99"/>
    <w:multiLevelType w:val="multilevel"/>
    <w:tmpl w:val="5DA84B9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72C407B"/>
    <w:multiLevelType w:val="multilevel"/>
    <w:tmpl w:val="672C407B"/>
    <w:lvl w:ilvl="0" w:tentative="0">
      <w:start w:val="1"/>
      <w:numFmt w:val="chineseCountingThousand"/>
      <w:lvlText w:val="（%1）"/>
      <w:lvlJc w:val="left"/>
      <w:pPr>
        <w:ind w:left="1266" w:hanging="420"/>
      </w:pPr>
      <w:rPr>
        <w:rFonts w:hint="eastAsia"/>
      </w:rPr>
    </w:lvl>
    <w:lvl w:ilvl="1" w:tentative="0">
      <w:start w:val="1"/>
      <w:numFmt w:val="lowerLetter"/>
      <w:lvlText w:val="%2)"/>
      <w:lvlJc w:val="left"/>
      <w:pPr>
        <w:ind w:left="1686" w:hanging="420"/>
      </w:pPr>
    </w:lvl>
    <w:lvl w:ilvl="2" w:tentative="0">
      <w:start w:val="1"/>
      <w:numFmt w:val="lowerRoman"/>
      <w:lvlText w:val="%3."/>
      <w:lvlJc w:val="right"/>
      <w:pPr>
        <w:ind w:left="2106" w:hanging="420"/>
      </w:pPr>
    </w:lvl>
    <w:lvl w:ilvl="3" w:tentative="0">
      <w:start w:val="1"/>
      <w:numFmt w:val="decimal"/>
      <w:lvlText w:val="%4."/>
      <w:lvlJc w:val="left"/>
      <w:pPr>
        <w:ind w:left="2526" w:hanging="420"/>
      </w:pPr>
    </w:lvl>
    <w:lvl w:ilvl="4" w:tentative="0">
      <w:start w:val="1"/>
      <w:numFmt w:val="lowerLetter"/>
      <w:lvlText w:val="%5)"/>
      <w:lvlJc w:val="left"/>
      <w:pPr>
        <w:ind w:left="2946" w:hanging="420"/>
      </w:pPr>
    </w:lvl>
    <w:lvl w:ilvl="5" w:tentative="0">
      <w:start w:val="1"/>
      <w:numFmt w:val="lowerRoman"/>
      <w:lvlText w:val="%6."/>
      <w:lvlJc w:val="right"/>
      <w:pPr>
        <w:ind w:left="3366" w:hanging="420"/>
      </w:pPr>
    </w:lvl>
    <w:lvl w:ilvl="6" w:tentative="0">
      <w:start w:val="1"/>
      <w:numFmt w:val="decimal"/>
      <w:lvlText w:val="%7."/>
      <w:lvlJc w:val="left"/>
      <w:pPr>
        <w:ind w:left="3786" w:hanging="420"/>
      </w:pPr>
    </w:lvl>
    <w:lvl w:ilvl="7" w:tentative="0">
      <w:start w:val="1"/>
      <w:numFmt w:val="lowerLetter"/>
      <w:lvlText w:val="%8)"/>
      <w:lvlJc w:val="left"/>
      <w:pPr>
        <w:ind w:left="4206" w:hanging="420"/>
      </w:pPr>
    </w:lvl>
    <w:lvl w:ilvl="8" w:tentative="0">
      <w:start w:val="1"/>
      <w:numFmt w:val="lowerRoman"/>
      <w:lvlText w:val="%9."/>
      <w:lvlJc w:val="right"/>
      <w:pPr>
        <w:ind w:left="4626" w:hanging="420"/>
      </w:pPr>
    </w:lvl>
  </w:abstractNum>
  <w:abstractNum w:abstractNumId="7">
    <w:nsid w:val="6D0A6480"/>
    <w:multiLevelType w:val="multilevel"/>
    <w:tmpl w:val="6D0A6480"/>
    <w:lvl w:ilvl="0" w:tentative="0">
      <w:start w:val="1"/>
      <w:numFmt w:val="japaneseCounting"/>
      <w:lvlText w:val="%1、"/>
      <w:lvlJc w:val="left"/>
      <w:pPr>
        <w:ind w:left="1285" w:hanging="720"/>
      </w:pPr>
      <w:rPr>
        <w:rFonts w:hint="default"/>
      </w:rPr>
    </w:lvl>
    <w:lvl w:ilvl="1" w:tentative="0">
      <w:start w:val="1"/>
      <w:numFmt w:val="decimal"/>
      <w:lvlText w:val="%2、"/>
      <w:lvlJc w:val="left"/>
      <w:pPr>
        <w:ind w:left="1405" w:hanging="420"/>
      </w:pPr>
      <w:rPr>
        <w:rFonts w:hint="eastAsia"/>
      </w:rPr>
    </w:lvl>
    <w:lvl w:ilvl="2" w:tentative="0">
      <w:start w:val="1"/>
      <w:numFmt w:val="lowerRoman"/>
      <w:lvlText w:val="%3."/>
      <w:lvlJc w:val="right"/>
      <w:pPr>
        <w:ind w:left="1825" w:hanging="420"/>
      </w:pPr>
    </w:lvl>
    <w:lvl w:ilvl="3" w:tentative="0">
      <w:start w:val="1"/>
      <w:numFmt w:val="decimal"/>
      <w:lvlText w:val="%4."/>
      <w:lvlJc w:val="left"/>
      <w:pPr>
        <w:ind w:left="2245" w:hanging="420"/>
      </w:pPr>
    </w:lvl>
    <w:lvl w:ilvl="4" w:tentative="0">
      <w:start w:val="1"/>
      <w:numFmt w:val="lowerLetter"/>
      <w:lvlText w:val="%5)"/>
      <w:lvlJc w:val="left"/>
      <w:pPr>
        <w:ind w:left="2665" w:hanging="420"/>
      </w:pPr>
    </w:lvl>
    <w:lvl w:ilvl="5" w:tentative="0">
      <w:start w:val="1"/>
      <w:numFmt w:val="lowerRoman"/>
      <w:lvlText w:val="%6."/>
      <w:lvlJc w:val="right"/>
      <w:pPr>
        <w:ind w:left="3085" w:hanging="420"/>
      </w:pPr>
    </w:lvl>
    <w:lvl w:ilvl="6" w:tentative="0">
      <w:start w:val="1"/>
      <w:numFmt w:val="decimal"/>
      <w:lvlText w:val="%7."/>
      <w:lvlJc w:val="left"/>
      <w:pPr>
        <w:ind w:left="3505" w:hanging="420"/>
      </w:pPr>
    </w:lvl>
    <w:lvl w:ilvl="7" w:tentative="0">
      <w:start w:val="1"/>
      <w:numFmt w:val="lowerLetter"/>
      <w:lvlText w:val="%8)"/>
      <w:lvlJc w:val="left"/>
      <w:pPr>
        <w:ind w:left="3925" w:hanging="420"/>
      </w:pPr>
    </w:lvl>
    <w:lvl w:ilvl="8" w:tentative="0">
      <w:start w:val="1"/>
      <w:numFmt w:val="lowerRoman"/>
      <w:lvlText w:val="%9."/>
      <w:lvlJc w:val="right"/>
      <w:pPr>
        <w:ind w:left="4345" w:hanging="420"/>
      </w:pPr>
    </w:lvl>
  </w:abstractNum>
  <w:num w:numId="1">
    <w:abstractNumId w:val="0"/>
  </w:num>
  <w:num w:numId="2">
    <w:abstractNumId w:val="5"/>
  </w:num>
  <w:num w:numId="3">
    <w:abstractNumId w:val="7"/>
  </w:num>
  <w:num w:numId="4">
    <w:abstractNumId w:val="2"/>
  </w:num>
  <w:num w:numId="5">
    <w:abstractNumId w:val="3"/>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trackedChanges" w:enforcement="0"/>
  <w:defaultTabStop w:val="420"/>
  <w:hyphenationZone w:val="360"/>
  <w:drawingGridHorizontalSpacing w:val="105"/>
  <w:drawingGridVerticalSpacing w:val="20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7CB"/>
    <w:rsid w:val="00000932"/>
    <w:rsid w:val="000014CF"/>
    <w:rsid w:val="000022E6"/>
    <w:rsid w:val="00002C28"/>
    <w:rsid w:val="000055F2"/>
    <w:rsid w:val="00006D8C"/>
    <w:rsid w:val="00007686"/>
    <w:rsid w:val="00007B36"/>
    <w:rsid w:val="00014242"/>
    <w:rsid w:val="00014AD0"/>
    <w:rsid w:val="000151C0"/>
    <w:rsid w:val="00017119"/>
    <w:rsid w:val="00023B28"/>
    <w:rsid w:val="00027E29"/>
    <w:rsid w:val="00032288"/>
    <w:rsid w:val="00036C2B"/>
    <w:rsid w:val="000469C1"/>
    <w:rsid w:val="00052D40"/>
    <w:rsid w:val="000543AB"/>
    <w:rsid w:val="00056A69"/>
    <w:rsid w:val="000608C4"/>
    <w:rsid w:val="000647EE"/>
    <w:rsid w:val="00064BCE"/>
    <w:rsid w:val="0007136B"/>
    <w:rsid w:val="00074239"/>
    <w:rsid w:val="00074BBB"/>
    <w:rsid w:val="0007626B"/>
    <w:rsid w:val="00080AA8"/>
    <w:rsid w:val="00081DD9"/>
    <w:rsid w:val="0008356B"/>
    <w:rsid w:val="00084433"/>
    <w:rsid w:val="000A0B1A"/>
    <w:rsid w:val="000A12E8"/>
    <w:rsid w:val="000A1A36"/>
    <w:rsid w:val="000A2688"/>
    <w:rsid w:val="000A61EA"/>
    <w:rsid w:val="000A7215"/>
    <w:rsid w:val="000A7485"/>
    <w:rsid w:val="000A7928"/>
    <w:rsid w:val="000B3F32"/>
    <w:rsid w:val="000B4CCD"/>
    <w:rsid w:val="000B665E"/>
    <w:rsid w:val="000C2BC4"/>
    <w:rsid w:val="000D119E"/>
    <w:rsid w:val="000D51A1"/>
    <w:rsid w:val="000D5AB6"/>
    <w:rsid w:val="000E0DEB"/>
    <w:rsid w:val="000E0E99"/>
    <w:rsid w:val="000E5664"/>
    <w:rsid w:val="000F318F"/>
    <w:rsid w:val="000F4AC8"/>
    <w:rsid w:val="000F5264"/>
    <w:rsid w:val="000F6F7D"/>
    <w:rsid w:val="00102E6B"/>
    <w:rsid w:val="00104D27"/>
    <w:rsid w:val="001105DB"/>
    <w:rsid w:val="00112EE6"/>
    <w:rsid w:val="001171F2"/>
    <w:rsid w:val="001215EC"/>
    <w:rsid w:val="00126ED8"/>
    <w:rsid w:val="00131890"/>
    <w:rsid w:val="001318E5"/>
    <w:rsid w:val="00132731"/>
    <w:rsid w:val="0013647F"/>
    <w:rsid w:val="0014015A"/>
    <w:rsid w:val="00142556"/>
    <w:rsid w:val="001426CA"/>
    <w:rsid w:val="00143E42"/>
    <w:rsid w:val="00144D0F"/>
    <w:rsid w:val="0015109F"/>
    <w:rsid w:val="00151274"/>
    <w:rsid w:val="00151D8A"/>
    <w:rsid w:val="00155C87"/>
    <w:rsid w:val="001622CA"/>
    <w:rsid w:val="00166F00"/>
    <w:rsid w:val="00170361"/>
    <w:rsid w:val="00171EA6"/>
    <w:rsid w:val="00173326"/>
    <w:rsid w:val="00173438"/>
    <w:rsid w:val="00180B88"/>
    <w:rsid w:val="00195BE0"/>
    <w:rsid w:val="001963A7"/>
    <w:rsid w:val="00197AB2"/>
    <w:rsid w:val="001A209B"/>
    <w:rsid w:val="001A27CB"/>
    <w:rsid w:val="001A46AE"/>
    <w:rsid w:val="001A58D4"/>
    <w:rsid w:val="001A61B6"/>
    <w:rsid w:val="001B104E"/>
    <w:rsid w:val="001B11B2"/>
    <w:rsid w:val="001C1C00"/>
    <w:rsid w:val="001C4E67"/>
    <w:rsid w:val="001C63E0"/>
    <w:rsid w:val="001C6BA8"/>
    <w:rsid w:val="001D0488"/>
    <w:rsid w:val="001D5107"/>
    <w:rsid w:val="001E0972"/>
    <w:rsid w:val="001E3514"/>
    <w:rsid w:val="001E5F62"/>
    <w:rsid w:val="001E6E85"/>
    <w:rsid w:val="001E6FDA"/>
    <w:rsid w:val="001E7983"/>
    <w:rsid w:val="001F05ED"/>
    <w:rsid w:val="001F091E"/>
    <w:rsid w:val="001F10BE"/>
    <w:rsid w:val="001F1D83"/>
    <w:rsid w:val="001F1E1F"/>
    <w:rsid w:val="001F7100"/>
    <w:rsid w:val="00200652"/>
    <w:rsid w:val="00201302"/>
    <w:rsid w:val="00201A38"/>
    <w:rsid w:val="00202BFD"/>
    <w:rsid w:val="002042DE"/>
    <w:rsid w:val="00206CF5"/>
    <w:rsid w:val="00206D06"/>
    <w:rsid w:val="00210389"/>
    <w:rsid w:val="00210B71"/>
    <w:rsid w:val="00212348"/>
    <w:rsid w:val="00212C3B"/>
    <w:rsid w:val="002132DD"/>
    <w:rsid w:val="00232021"/>
    <w:rsid w:val="00234CEB"/>
    <w:rsid w:val="002350F7"/>
    <w:rsid w:val="002366B5"/>
    <w:rsid w:val="00236C23"/>
    <w:rsid w:val="00237318"/>
    <w:rsid w:val="0024019A"/>
    <w:rsid w:val="00240DB2"/>
    <w:rsid w:val="00243660"/>
    <w:rsid w:val="00245857"/>
    <w:rsid w:val="002461BD"/>
    <w:rsid w:val="00246B8A"/>
    <w:rsid w:val="002472B5"/>
    <w:rsid w:val="00251F4E"/>
    <w:rsid w:val="002525D9"/>
    <w:rsid w:val="00252B08"/>
    <w:rsid w:val="0025563D"/>
    <w:rsid w:val="00257C7C"/>
    <w:rsid w:val="00260264"/>
    <w:rsid w:val="00260EE3"/>
    <w:rsid w:val="00260F94"/>
    <w:rsid w:val="0026162D"/>
    <w:rsid w:val="0026234A"/>
    <w:rsid w:val="0026249C"/>
    <w:rsid w:val="00263FF9"/>
    <w:rsid w:val="0026580D"/>
    <w:rsid w:val="00270BAD"/>
    <w:rsid w:val="00272252"/>
    <w:rsid w:val="00272C2B"/>
    <w:rsid w:val="00273D18"/>
    <w:rsid w:val="002773A3"/>
    <w:rsid w:val="002776EE"/>
    <w:rsid w:val="002779E8"/>
    <w:rsid w:val="00281226"/>
    <w:rsid w:val="002821E6"/>
    <w:rsid w:val="002836C5"/>
    <w:rsid w:val="00283E37"/>
    <w:rsid w:val="00287309"/>
    <w:rsid w:val="002873B9"/>
    <w:rsid w:val="002874BD"/>
    <w:rsid w:val="0029102F"/>
    <w:rsid w:val="00293EB5"/>
    <w:rsid w:val="002A5581"/>
    <w:rsid w:val="002B0974"/>
    <w:rsid w:val="002B2CFD"/>
    <w:rsid w:val="002B3D9E"/>
    <w:rsid w:val="002B4FAB"/>
    <w:rsid w:val="002B502F"/>
    <w:rsid w:val="002B7B2D"/>
    <w:rsid w:val="002C34E9"/>
    <w:rsid w:val="002C4171"/>
    <w:rsid w:val="002C4804"/>
    <w:rsid w:val="002C6422"/>
    <w:rsid w:val="002C6B2F"/>
    <w:rsid w:val="002C72E2"/>
    <w:rsid w:val="002D3A76"/>
    <w:rsid w:val="002D7C79"/>
    <w:rsid w:val="002E07A8"/>
    <w:rsid w:val="002E09FD"/>
    <w:rsid w:val="002E2BC4"/>
    <w:rsid w:val="002E2C6C"/>
    <w:rsid w:val="002E3237"/>
    <w:rsid w:val="002E46AF"/>
    <w:rsid w:val="002E4A10"/>
    <w:rsid w:val="002E76CA"/>
    <w:rsid w:val="002E76F6"/>
    <w:rsid w:val="002F1EEF"/>
    <w:rsid w:val="002F3F7F"/>
    <w:rsid w:val="002F56C9"/>
    <w:rsid w:val="00302DB4"/>
    <w:rsid w:val="00305704"/>
    <w:rsid w:val="00306FA7"/>
    <w:rsid w:val="00311949"/>
    <w:rsid w:val="00311CC3"/>
    <w:rsid w:val="003157FD"/>
    <w:rsid w:val="00331883"/>
    <w:rsid w:val="0033253B"/>
    <w:rsid w:val="003349A3"/>
    <w:rsid w:val="003424C7"/>
    <w:rsid w:val="00345E68"/>
    <w:rsid w:val="003476D2"/>
    <w:rsid w:val="00350B2F"/>
    <w:rsid w:val="003570C2"/>
    <w:rsid w:val="0036003A"/>
    <w:rsid w:val="00360C0C"/>
    <w:rsid w:val="00363519"/>
    <w:rsid w:val="003653B2"/>
    <w:rsid w:val="00365F1E"/>
    <w:rsid w:val="00366581"/>
    <w:rsid w:val="00367BC3"/>
    <w:rsid w:val="0037176A"/>
    <w:rsid w:val="0037680D"/>
    <w:rsid w:val="00380D01"/>
    <w:rsid w:val="00382387"/>
    <w:rsid w:val="00386739"/>
    <w:rsid w:val="00390EFA"/>
    <w:rsid w:val="00396B00"/>
    <w:rsid w:val="00396BAA"/>
    <w:rsid w:val="00397F6F"/>
    <w:rsid w:val="003A223A"/>
    <w:rsid w:val="003A308C"/>
    <w:rsid w:val="003A3457"/>
    <w:rsid w:val="003A48B1"/>
    <w:rsid w:val="003B0474"/>
    <w:rsid w:val="003B1EA3"/>
    <w:rsid w:val="003B2D34"/>
    <w:rsid w:val="003B344D"/>
    <w:rsid w:val="003B5C61"/>
    <w:rsid w:val="003C4C41"/>
    <w:rsid w:val="003C677C"/>
    <w:rsid w:val="003D7534"/>
    <w:rsid w:val="003D7A8E"/>
    <w:rsid w:val="003E352E"/>
    <w:rsid w:val="003E509F"/>
    <w:rsid w:val="003E538D"/>
    <w:rsid w:val="003E55E1"/>
    <w:rsid w:val="003E7D23"/>
    <w:rsid w:val="003F3439"/>
    <w:rsid w:val="003F4E4F"/>
    <w:rsid w:val="00400E30"/>
    <w:rsid w:val="00402A8A"/>
    <w:rsid w:val="00403DFA"/>
    <w:rsid w:val="004071CA"/>
    <w:rsid w:val="004120AC"/>
    <w:rsid w:val="00412B65"/>
    <w:rsid w:val="00415F6E"/>
    <w:rsid w:val="00416ACE"/>
    <w:rsid w:val="00420D90"/>
    <w:rsid w:val="00423765"/>
    <w:rsid w:val="00437B99"/>
    <w:rsid w:val="00440526"/>
    <w:rsid w:val="0044169F"/>
    <w:rsid w:val="00442DB6"/>
    <w:rsid w:val="0044489E"/>
    <w:rsid w:val="0044600C"/>
    <w:rsid w:val="00446A7D"/>
    <w:rsid w:val="00450061"/>
    <w:rsid w:val="00450375"/>
    <w:rsid w:val="00452BB0"/>
    <w:rsid w:val="00461AEB"/>
    <w:rsid w:val="004708DC"/>
    <w:rsid w:val="0047384F"/>
    <w:rsid w:val="00481EB4"/>
    <w:rsid w:val="00485A33"/>
    <w:rsid w:val="00493921"/>
    <w:rsid w:val="00494E74"/>
    <w:rsid w:val="004975CD"/>
    <w:rsid w:val="004A059D"/>
    <w:rsid w:val="004A126A"/>
    <w:rsid w:val="004A3C43"/>
    <w:rsid w:val="004A40B1"/>
    <w:rsid w:val="004A49DA"/>
    <w:rsid w:val="004A5111"/>
    <w:rsid w:val="004A59C8"/>
    <w:rsid w:val="004B0B7D"/>
    <w:rsid w:val="004B42D8"/>
    <w:rsid w:val="004B43F6"/>
    <w:rsid w:val="004B50A9"/>
    <w:rsid w:val="004B78F9"/>
    <w:rsid w:val="004C0B82"/>
    <w:rsid w:val="004C394C"/>
    <w:rsid w:val="004C6279"/>
    <w:rsid w:val="004C7911"/>
    <w:rsid w:val="004D371A"/>
    <w:rsid w:val="004D4467"/>
    <w:rsid w:val="004D527F"/>
    <w:rsid w:val="004D5944"/>
    <w:rsid w:val="004D7A35"/>
    <w:rsid w:val="004E0011"/>
    <w:rsid w:val="004E1E4A"/>
    <w:rsid w:val="004F37E7"/>
    <w:rsid w:val="004F4C04"/>
    <w:rsid w:val="004F4E69"/>
    <w:rsid w:val="004F72B1"/>
    <w:rsid w:val="00503D39"/>
    <w:rsid w:val="0050641C"/>
    <w:rsid w:val="0051138C"/>
    <w:rsid w:val="00514E8F"/>
    <w:rsid w:val="00516181"/>
    <w:rsid w:val="005268B2"/>
    <w:rsid w:val="0053025A"/>
    <w:rsid w:val="00536FD8"/>
    <w:rsid w:val="00546EB1"/>
    <w:rsid w:val="0054728E"/>
    <w:rsid w:val="0055141F"/>
    <w:rsid w:val="00554C4B"/>
    <w:rsid w:val="00554E31"/>
    <w:rsid w:val="005559D4"/>
    <w:rsid w:val="00556CF5"/>
    <w:rsid w:val="00560054"/>
    <w:rsid w:val="00562207"/>
    <w:rsid w:val="00564D08"/>
    <w:rsid w:val="00567CFE"/>
    <w:rsid w:val="005807F1"/>
    <w:rsid w:val="005823D3"/>
    <w:rsid w:val="005860C8"/>
    <w:rsid w:val="00586B3F"/>
    <w:rsid w:val="00594A19"/>
    <w:rsid w:val="005954E3"/>
    <w:rsid w:val="005963AF"/>
    <w:rsid w:val="005A361E"/>
    <w:rsid w:val="005A5DFC"/>
    <w:rsid w:val="005A6147"/>
    <w:rsid w:val="005A660B"/>
    <w:rsid w:val="005A7169"/>
    <w:rsid w:val="005A7893"/>
    <w:rsid w:val="005B251E"/>
    <w:rsid w:val="005B25B9"/>
    <w:rsid w:val="005B7ABD"/>
    <w:rsid w:val="005C160A"/>
    <w:rsid w:val="005D045D"/>
    <w:rsid w:val="005D4318"/>
    <w:rsid w:val="005D72BD"/>
    <w:rsid w:val="005E0455"/>
    <w:rsid w:val="005E4EF7"/>
    <w:rsid w:val="005F19B1"/>
    <w:rsid w:val="005F1AC0"/>
    <w:rsid w:val="005F3CE3"/>
    <w:rsid w:val="005F5448"/>
    <w:rsid w:val="006052AC"/>
    <w:rsid w:val="0060728A"/>
    <w:rsid w:val="00611186"/>
    <w:rsid w:val="006115D8"/>
    <w:rsid w:val="00611921"/>
    <w:rsid w:val="00613665"/>
    <w:rsid w:val="006141E8"/>
    <w:rsid w:val="00615D8A"/>
    <w:rsid w:val="00620E74"/>
    <w:rsid w:val="00622E03"/>
    <w:rsid w:val="00633E2B"/>
    <w:rsid w:val="006359C7"/>
    <w:rsid w:val="00636B39"/>
    <w:rsid w:val="00637C9F"/>
    <w:rsid w:val="006421C3"/>
    <w:rsid w:val="00643B7B"/>
    <w:rsid w:val="006519C2"/>
    <w:rsid w:val="00652B28"/>
    <w:rsid w:val="00654A76"/>
    <w:rsid w:val="006550AC"/>
    <w:rsid w:val="00655E9E"/>
    <w:rsid w:val="00660BF2"/>
    <w:rsid w:val="006616E4"/>
    <w:rsid w:val="006628FA"/>
    <w:rsid w:val="00662ADD"/>
    <w:rsid w:val="006631C7"/>
    <w:rsid w:val="00673D7E"/>
    <w:rsid w:val="006804D0"/>
    <w:rsid w:val="0068074A"/>
    <w:rsid w:val="0068399A"/>
    <w:rsid w:val="00686D07"/>
    <w:rsid w:val="00690BE6"/>
    <w:rsid w:val="00694BA5"/>
    <w:rsid w:val="006969AC"/>
    <w:rsid w:val="00696AA6"/>
    <w:rsid w:val="006A0D6A"/>
    <w:rsid w:val="006A0FA7"/>
    <w:rsid w:val="006A2CC8"/>
    <w:rsid w:val="006B00EF"/>
    <w:rsid w:val="006B10BD"/>
    <w:rsid w:val="006B2A21"/>
    <w:rsid w:val="006B3DE4"/>
    <w:rsid w:val="006C7354"/>
    <w:rsid w:val="006D09F1"/>
    <w:rsid w:val="006D2AAF"/>
    <w:rsid w:val="006D4AD0"/>
    <w:rsid w:val="006D4B21"/>
    <w:rsid w:val="006D7E49"/>
    <w:rsid w:val="006F13F3"/>
    <w:rsid w:val="006F421A"/>
    <w:rsid w:val="006F675F"/>
    <w:rsid w:val="0070150F"/>
    <w:rsid w:val="00701978"/>
    <w:rsid w:val="007025EF"/>
    <w:rsid w:val="00705202"/>
    <w:rsid w:val="00712ADD"/>
    <w:rsid w:val="00714BEA"/>
    <w:rsid w:val="00715D8E"/>
    <w:rsid w:val="00717B21"/>
    <w:rsid w:val="00721D4C"/>
    <w:rsid w:val="0072465B"/>
    <w:rsid w:val="007279D0"/>
    <w:rsid w:val="00732148"/>
    <w:rsid w:val="007329BE"/>
    <w:rsid w:val="0073399B"/>
    <w:rsid w:val="00733C90"/>
    <w:rsid w:val="007367E3"/>
    <w:rsid w:val="007401E7"/>
    <w:rsid w:val="0074124F"/>
    <w:rsid w:val="0074690A"/>
    <w:rsid w:val="00747ECE"/>
    <w:rsid w:val="007526FA"/>
    <w:rsid w:val="0075372B"/>
    <w:rsid w:val="00754E79"/>
    <w:rsid w:val="00754EDD"/>
    <w:rsid w:val="0076122A"/>
    <w:rsid w:val="0076288E"/>
    <w:rsid w:val="00770C0F"/>
    <w:rsid w:val="00783685"/>
    <w:rsid w:val="00784825"/>
    <w:rsid w:val="00785A44"/>
    <w:rsid w:val="00787C8B"/>
    <w:rsid w:val="00790665"/>
    <w:rsid w:val="007A006F"/>
    <w:rsid w:val="007A01F8"/>
    <w:rsid w:val="007A1194"/>
    <w:rsid w:val="007A2045"/>
    <w:rsid w:val="007A4310"/>
    <w:rsid w:val="007A435D"/>
    <w:rsid w:val="007A5AEA"/>
    <w:rsid w:val="007A687E"/>
    <w:rsid w:val="007A7D0F"/>
    <w:rsid w:val="007B0898"/>
    <w:rsid w:val="007B4421"/>
    <w:rsid w:val="007B57A0"/>
    <w:rsid w:val="007C5376"/>
    <w:rsid w:val="007D0946"/>
    <w:rsid w:val="007D15C0"/>
    <w:rsid w:val="007D270C"/>
    <w:rsid w:val="007E1C73"/>
    <w:rsid w:val="007E2705"/>
    <w:rsid w:val="007E2D88"/>
    <w:rsid w:val="007E591C"/>
    <w:rsid w:val="007E5B43"/>
    <w:rsid w:val="007E71D8"/>
    <w:rsid w:val="007F0EC8"/>
    <w:rsid w:val="007F14B6"/>
    <w:rsid w:val="007F3BF8"/>
    <w:rsid w:val="007F3D9F"/>
    <w:rsid w:val="007F430D"/>
    <w:rsid w:val="0080013E"/>
    <w:rsid w:val="008001F7"/>
    <w:rsid w:val="00802478"/>
    <w:rsid w:val="00804420"/>
    <w:rsid w:val="00804C72"/>
    <w:rsid w:val="0081091A"/>
    <w:rsid w:val="00811972"/>
    <w:rsid w:val="00815017"/>
    <w:rsid w:val="008173B8"/>
    <w:rsid w:val="00825B77"/>
    <w:rsid w:val="00826493"/>
    <w:rsid w:val="008305B8"/>
    <w:rsid w:val="008346C8"/>
    <w:rsid w:val="008354FE"/>
    <w:rsid w:val="00837527"/>
    <w:rsid w:val="00842604"/>
    <w:rsid w:val="00846947"/>
    <w:rsid w:val="00853D65"/>
    <w:rsid w:val="00856ADA"/>
    <w:rsid w:val="00860253"/>
    <w:rsid w:val="008613C9"/>
    <w:rsid w:val="0086176C"/>
    <w:rsid w:val="0086458E"/>
    <w:rsid w:val="008671E5"/>
    <w:rsid w:val="00871E01"/>
    <w:rsid w:val="00872AC4"/>
    <w:rsid w:val="00872C3B"/>
    <w:rsid w:val="00873DFF"/>
    <w:rsid w:val="00875D2C"/>
    <w:rsid w:val="00876C23"/>
    <w:rsid w:val="00876E00"/>
    <w:rsid w:val="00881F5D"/>
    <w:rsid w:val="0088334D"/>
    <w:rsid w:val="00884135"/>
    <w:rsid w:val="00884EDD"/>
    <w:rsid w:val="008878D4"/>
    <w:rsid w:val="0089287E"/>
    <w:rsid w:val="00895A5D"/>
    <w:rsid w:val="00896736"/>
    <w:rsid w:val="00896AE5"/>
    <w:rsid w:val="008A0BAF"/>
    <w:rsid w:val="008A1C66"/>
    <w:rsid w:val="008A1E1B"/>
    <w:rsid w:val="008A44EC"/>
    <w:rsid w:val="008B4F30"/>
    <w:rsid w:val="008B6ACF"/>
    <w:rsid w:val="008B7479"/>
    <w:rsid w:val="008B7B96"/>
    <w:rsid w:val="008C0A78"/>
    <w:rsid w:val="008C1929"/>
    <w:rsid w:val="008C4659"/>
    <w:rsid w:val="008C58D5"/>
    <w:rsid w:val="008E0FD9"/>
    <w:rsid w:val="008F01BD"/>
    <w:rsid w:val="008F2D47"/>
    <w:rsid w:val="008F31A1"/>
    <w:rsid w:val="008F486A"/>
    <w:rsid w:val="008F740A"/>
    <w:rsid w:val="00902066"/>
    <w:rsid w:val="009024F5"/>
    <w:rsid w:val="00904A68"/>
    <w:rsid w:val="0091033F"/>
    <w:rsid w:val="00910A02"/>
    <w:rsid w:val="00914518"/>
    <w:rsid w:val="00915C1C"/>
    <w:rsid w:val="00920B49"/>
    <w:rsid w:val="00924BCA"/>
    <w:rsid w:val="0092547D"/>
    <w:rsid w:val="00927407"/>
    <w:rsid w:val="009276F7"/>
    <w:rsid w:val="0093120D"/>
    <w:rsid w:val="00933D92"/>
    <w:rsid w:val="00935C34"/>
    <w:rsid w:val="009438B3"/>
    <w:rsid w:val="00945B89"/>
    <w:rsid w:val="00947F43"/>
    <w:rsid w:val="0095036E"/>
    <w:rsid w:val="00950A51"/>
    <w:rsid w:val="00953541"/>
    <w:rsid w:val="00960693"/>
    <w:rsid w:val="009613FE"/>
    <w:rsid w:val="00962C0D"/>
    <w:rsid w:val="00964948"/>
    <w:rsid w:val="009649F9"/>
    <w:rsid w:val="00967D79"/>
    <w:rsid w:val="009709AC"/>
    <w:rsid w:val="00973242"/>
    <w:rsid w:val="00976BA7"/>
    <w:rsid w:val="0097795D"/>
    <w:rsid w:val="00980F77"/>
    <w:rsid w:val="009811BF"/>
    <w:rsid w:val="00986F2B"/>
    <w:rsid w:val="00993241"/>
    <w:rsid w:val="00993C40"/>
    <w:rsid w:val="00995467"/>
    <w:rsid w:val="00996B31"/>
    <w:rsid w:val="009A1329"/>
    <w:rsid w:val="009A2DE6"/>
    <w:rsid w:val="009B06BB"/>
    <w:rsid w:val="009B169A"/>
    <w:rsid w:val="009B543C"/>
    <w:rsid w:val="009B5563"/>
    <w:rsid w:val="009B6802"/>
    <w:rsid w:val="009C1D2E"/>
    <w:rsid w:val="009C1E82"/>
    <w:rsid w:val="009C35AD"/>
    <w:rsid w:val="009C47E8"/>
    <w:rsid w:val="009D31BB"/>
    <w:rsid w:val="009D3A98"/>
    <w:rsid w:val="009D6916"/>
    <w:rsid w:val="009E3608"/>
    <w:rsid w:val="009F1A29"/>
    <w:rsid w:val="009F2A91"/>
    <w:rsid w:val="00A061E8"/>
    <w:rsid w:val="00A06E73"/>
    <w:rsid w:val="00A07F9C"/>
    <w:rsid w:val="00A14DD2"/>
    <w:rsid w:val="00A1645D"/>
    <w:rsid w:val="00A166CD"/>
    <w:rsid w:val="00A22C0A"/>
    <w:rsid w:val="00A27528"/>
    <w:rsid w:val="00A3024A"/>
    <w:rsid w:val="00A35D66"/>
    <w:rsid w:val="00A41985"/>
    <w:rsid w:val="00A438F4"/>
    <w:rsid w:val="00A446A8"/>
    <w:rsid w:val="00A44BAC"/>
    <w:rsid w:val="00A44C4F"/>
    <w:rsid w:val="00A44DC5"/>
    <w:rsid w:val="00A45F62"/>
    <w:rsid w:val="00A53868"/>
    <w:rsid w:val="00A57B0E"/>
    <w:rsid w:val="00A67120"/>
    <w:rsid w:val="00A72527"/>
    <w:rsid w:val="00A72727"/>
    <w:rsid w:val="00A76695"/>
    <w:rsid w:val="00A771D7"/>
    <w:rsid w:val="00A81AD2"/>
    <w:rsid w:val="00A83AC8"/>
    <w:rsid w:val="00A87428"/>
    <w:rsid w:val="00A9412D"/>
    <w:rsid w:val="00A95E9E"/>
    <w:rsid w:val="00A96B54"/>
    <w:rsid w:val="00A96EB5"/>
    <w:rsid w:val="00A97D47"/>
    <w:rsid w:val="00AA0B6D"/>
    <w:rsid w:val="00AA1585"/>
    <w:rsid w:val="00AA2834"/>
    <w:rsid w:val="00AB0179"/>
    <w:rsid w:val="00AB3915"/>
    <w:rsid w:val="00AB3E82"/>
    <w:rsid w:val="00AB44F8"/>
    <w:rsid w:val="00AB5546"/>
    <w:rsid w:val="00AC1818"/>
    <w:rsid w:val="00AC2937"/>
    <w:rsid w:val="00AC5715"/>
    <w:rsid w:val="00AD2601"/>
    <w:rsid w:val="00AD40E2"/>
    <w:rsid w:val="00AD5632"/>
    <w:rsid w:val="00AD667E"/>
    <w:rsid w:val="00AE0422"/>
    <w:rsid w:val="00AE26A0"/>
    <w:rsid w:val="00AE7FAC"/>
    <w:rsid w:val="00AF2A11"/>
    <w:rsid w:val="00AF3828"/>
    <w:rsid w:val="00AF3901"/>
    <w:rsid w:val="00AF529E"/>
    <w:rsid w:val="00AF6D11"/>
    <w:rsid w:val="00B007D4"/>
    <w:rsid w:val="00B02C5E"/>
    <w:rsid w:val="00B04956"/>
    <w:rsid w:val="00B0561F"/>
    <w:rsid w:val="00B11C2F"/>
    <w:rsid w:val="00B12249"/>
    <w:rsid w:val="00B15822"/>
    <w:rsid w:val="00B162A7"/>
    <w:rsid w:val="00B24D22"/>
    <w:rsid w:val="00B31175"/>
    <w:rsid w:val="00B373B7"/>
    <w:rsid w:val="00B37FF7"/>
    <w:rsid w:val="00B41F08"/>
    <w:rsid w:val="00B4218E"/>
    <w:rsid w:val="00B42295"/>
    <w:rsid w:val="00B42A5D"/>
    <w:rsid w:val="00B439D6"/>
    <w:rsid w:val="00B4620F"/>
    <w:rsid w:val="00B60C4C"/>
    <w:rsid w:val="00B6407C"/>
    <w:rsid w:val="00B644CB"/>
    <w:rsid w:val="00B65226"/>
    <w:rsid w:val="00B656A3"/>
    <w:rsid w:val="00B70D57"/>
    <w:rsid w:val="00B71959"/>
    <w:rsid w:val="00B81B83"/>
    <w:rsid w:val="00B858F9"/>
    <w:rsid w:val="00B87F71"/>
    <w:rsid w:val="00B90C18"/>
    <w:rsid w:val="00B95F5F"/>
    <w:rsid w:val="00BA174F"/>
    <w:rsid w:val="00BA4101"/>
    <w:rsid w:val="00BA519E"/>
    <w:rsid w:val="00BA53E0"/>
    <w:rsid w:val="00BB5772"/>
    <w:rsid w:val="00BC0C98"/>
    <w:rsid w:val="00BC1A4D"/>
    <w:rsid w:val="00BC397B"/>
    <w:rsid w:val="00BC53A2"/>
    <w:rsid w:val="00BD1E5E"/>
    <w:rsid w:val="00BD372D"/>
    <w:rsid w:val="00BD6713"/>
    <w:rsid w:val="00BE54F3"/>
    <w:rsid w:val="00BE73D9"/>
    <w:rsid w:val="00BF093F"/>
    <w:rsid w:val="00BF50FF"/>
    <w:rsid w:val="00BF6B30"/>
    <w:rsid w:val="00C01708"/>
    <w:rsid w:val="00C03E38"/>
    <w:rsid w:val="00C04B03"/>
    <w:rsid w:val="00C0583F"/>
    <w:rsid w:val="00C0703A"/>
    <w:rsid w:val="00C123C7"/>
    <w:rsid w:val="00C147E8"/>
    <w:rsid w:val="00C251ED"/>
    <w:rsid w:val="00C26362"/>
    <w:rsid w:val="00C275D5"/>
    <w:rsid w:val="00C31F20"/>
    <w:rsid w:val="00C33E40"/>
    <w:rsid w:val="00C34368"/>
    <w:rsid w:val="00C347E6"/>
    <w:rsid w:val="00C41279"/>
    <w:rsid w:val="00C565D3"/>
    <w:rsid w:val="00C6227A"/>
    <w:rsid w:val="00C6773F"/>
    <w:rsid w:val="00C71EFF"/>
    <w:rsid w:val="00C73F43"/>
    <w:rsid w:val="00C75468"/>
    <w:rsid w:val="00C7689C"/>
    <w:rsid w:val="00C76CDD"/>
    <w:rsid w:val="00C81371"/>
    <w:rsid w:val="00C827A0"/>
    <w:rsid w:val="00C8333D"/>
    <w:rsid w:val="00C867CA"/>
    <w:rsid w:val="00C87081"/>
    <w:rsid w:val="00C9112B"/>
    <w:rsid w:val="00C92063"/>
    <w:rsid w:val="00C96460"/>
    <w:rsid w:val="00C96A7E"/>
    <w:rsid w:val="00CA043D"/>
    <w:rsid w:val="00CA0DEB"/>
    <w:rsid w:val="00CA1947"/>
    <w:rsid w:val="00CA5EB5"/>
    <w:rsid w:val="00CA7A83"/>
    <w:rsid w:val="00CB03F4"/>
    <w:rsid w:val="00CB567E"/>
    <w:rsid w:val="00CB5978"/>
    <w:rsid w:val="00CB6B4B"/>
    <w:rsid w:val="00CB7237"/>
    <w:rsid w:val="00CB7A30"/>
    <w:rsid w:val="00CC03BB"/>
    <w:rsid w:val="00CC18BC"/>
    <w:rsid w:val="00CC1E51"/>
    <w:rsid w:val="00CC582B"/>
    <w:rsid w:val="00CC5B93"/>
    <w:rsid w:val="00CC6712"/>
    <w:rsid w:val="00CD4341"/>
    <w:rsid w:val="00CD4B9F"/>
    <w:rsid w:val="00CD73A3"/>
    <w:rsid w:val="00CE7F7B"/>
    <w:rsid w:val="00CF1B57"/>
    <w:rsid w:val="00CF2BE5"/>
    <w:rsid w:val="00CF30C3"/>
    <w:rsid w:val="00CF3CCC"/>
    <w:rsid w:val="00CF55AA"/>
    <w:rsid w:val="00CF6EBB"/>
    <w:rsid w:val="00D0057D"/>
    <w:rsid w:val="00D0084D"/>
    <w:rsid w:val="00D02A05"/>
    <w:rsid w:val="00D03DA2"/>
    <w:rsid w:val="00D04CE7"/>
    <w:rsid w:val="00D10ADB"/>
    <w:rsid w:val="00D15606"/>
    <w:rsid w:val="00D1753E"/>
    <w:rsid w:val="00D23C07"/>
    <w:rsid w:val="00D34A84"/>
    <w:rsid w:val="00D35348"/>
    <w:rsid w:val="00D35D7D"/>
    <w:rsid w:val="00D40F9B"/>
    <w:rsid w:val="00D42408"/>
    <w:rsid w:val="00D42616"/>
    <w:rsid w:val="00D42CCA"/>
    <w:rsid w:val="00D513EB"/>
    <w:rsid w:val="00D52D3C"/>
    <w:rsid w:val="00D52D51"/>
    <w:rsid w:val="00D55073"/>
    <w:rsid w:val="00D60C65"/>
    <w:rsid w:val="00D625A2"/>
    <w:rsid w:val="00D62E78"/>
    <w:rsid w:val="00D663A8"/>
    <w:rsid w:val="00D70149"/>
    <w:rsid w:val="00D71665"/>
    <w:rsid w:val="00D72D51"/>
    <w:rsid w:val="00D80147"/>
    <w:rsid w:val="00D84CC6"/>
    <w:rsid w:val="00D85CC4"/>
    <w:rsid w:val="00D87CED"/>
    <w:rsid w:val="00D962C8"/>
    <w:rsid w:val="00D97F85"/>
    <w:rsid w:val="00DA2B2A"/>
    <w:rsid w:val="00DA42E0"/>
    <w:rsid w:val="00DA4D12"/>
    <w:rsid w:val="00DA4EFC"/>
    <w:rsid w:val="00DA7D90"/>
    <w:rsid w:val="00DA7EF0"/>
    <w:rsid w:val="00DB2568"/>
    <w:rsid w:val="00DB56EC"/>
    <w:rsid w:val="00DB7C30"/>
    <w:rsid w:val="00DC6792"/>
    <w:rsid w:val="00DD0801"/>
    <w:rsid w:val="00DD5A67"/>
    <w:rsid w:val="00DD6015"/>
    <w:rsid w:val="00DE019F"/>
    <w:rsid w:val="00DE5CFD"/>
    <w:rsid w:val="00DF273A"/>
    <w:rsid w:val="00DF3534"/>
    <w:rsid w:val="00DF452B"/>
    <w:rsid w:val="00DF6F75"/>
    <w:rsid w:val="00E00049"/>
    <w:rsid w:val="00E021BA"/>
    <w:rsid w:val="00E04329"/>
    <w:rsid w:val="00E06F17"/>
    <w:rsid w:val="00E10A88"/>
    <w:rsid w:val="00E1410B"/>
    <w:rsid w:val="00E15CC8"/>
    <w:rsid w:val="00E17215"/>
    <w:rsid w:val="00E17EA1"/>
    <w:rsid w:val="00E22562"/>
    <w:rsid w:val="00E22F09"/>
    <w:rsid w:val="00E23299"/>
    <w:rsid w:val="00E273C4"/>
    <w:rsid w:val="00E31CC4"/>
    <w:rsid w:val="00E33B63"/>
    <w:rsid w:val="00E3421A"/>
    <w:rsid w:val="00E4033A"/>
    <w:rsid w:val="00E41124"/>
    <w:rsid w:val="00E41B6F"/>
    <w:rsid w:val="00E477ED"/>
    <w:rsid w:val="00E52EFE"/>
    <w:rsid w:val="00E60AB1"/>
    <w:rsid w:val="00E612E6"/>
    <w:rsid w:val="00E61300"/>
    <w:rsid w:val="00E63B99"/>
    <w:rsid w:val="00E71BE7"/>
    <w:rsid w:val="00E72767"/>
    <w:rsid w:val="00E74CA6"/>
    <w:rsid w:val="00E80FB8"/>
    <w:rsid w:val="00E82ADE"/>
    <w:rsid w:val="00E833E7"/>
    <w:rsid w:val="00E83CD9"/>
    <w:rsid w:val="00E94C57"/>
    <w:rsid w:val="00E950D6"/>
    <w:rsid w:val="00E962F0"/>
    <w:rsid w:val="00EA1B26"/>
    <w:rsid w:val="00EA347D"/>
    <w:rsid w:val="00EA5E1F"/>
    <w:rsid w:val="00EA69EB"/>
    <w:rsid w:val="00EB315D"/>
    <w:rsid w:val="00EB3572"/>
    <w:rsid w:val="00EB68F7"/>
    <w:rsid w:val="00EB77FA"/>
    <w:rsid w:val="00EC1041"/>
    <w:rsid w:val="00EC1DE7"/>
    <w:rsid w:val="00EC2BEB"/>
    <w:rsid w:val="00EC4659"/>
    <w:rsid w:val="00ED0F6D"/>
    <w:rsid w:val="00ED13DC"/>
    <w:rsid w:val="00EE12E2"/>
    <w:rsid w:val="00EE43E6"/>
    <w:rsid w:val="00EE5E79"/>
    <w:rsid w:val="00EF13DA"/>
    <w:rsid w:val="00EF5A9C"/>
    <w:rsid w:val="00EF66A8"/>
    <w:rsid w:val="00F04190"/>
    <w:rsid w:val="00F05967"/>
    <w:rsid w:val="00F070E5"/>
    <w:rsid w:val="00F07A2A"/>
    <w:rsid w:val="00F11705"/>
    <w:rsid w:val="00F132C0"/>
    <w:rsid w:val="00F139B5"/>
    <w:rsid w:val="00F13FAC"/>
    <w:rsid w:val="00F16CBD"/>
    <w:rsid w:val="00F20E59"/>
    <w:rsid w:val="00F21390"/>
    <w:rsid w:val="00F25BC6"/>
    <w:rsid w:val="00F262D0"/>
    <w:rsid w:val="00F30BFC"/>
    <w:rsid w:val="00F30EE9"/>
    <w:rsid w:val="00F34521"/>
    <w:rsid w:val="00F34B6B"/>
    <w:rsid w:val="00F4507D"/>
    <w:rsid w:val="00F45245"/>
    <w:rsid w:val="00F517BB"/>
    <w:rsid w:val="00F52D99"/>
    <w:rsid w:val="00F548E7"/>
    <w:rsid w:val="00F5668D"/>
    <w:rsid w:val="00F615DF"/>
    <w:rsid w:val="00F64123"/>
    <w:rsid w:val="00F67287"/>
    <w:rsid w:val="00F6764F"/>
    <w:rsid w:val="00F67D83"/>
    <w:rsid w:val="00F77162"/>
    <w:rsid w:val="00F81F03"/>
    <w:rsid w:val="00F84FA3"/>
    <w:rsid w:val="00F85D60"/>
    <w:rsid w:val="00F863B2"/>
    <w:rsid w:val="00F90E44"/>
    <w:rsid w:val="00FA06FF"/>
    <w:rsid w:val="00FA169E"/>
    <w:rsid w:val="00FA29FC"/>
    <w:rsid w:val="00FA7DDA"/>
    <w:rsid w:val="00FB0513"/>
    <w:rsid w:val="00FB2E72"/>
    <w:rsid w:val="00FB3B89"/>
    <w:rsid w:val="00FB3EA2"/>
    <w:rsid w:val="00FB6FFE"/>
    <w:rsid w:val="00FC3C7D"/>
    <w:rsid w:val="00FC62E2"/>
    <w:rsid w:val="00FD39F8"/>
    <w:rsid w:val="00FD5EC5"/>
    <w:rsid w:val="00FE53B9"/>
    <w:rsid w:val="00FE6ED5"/>
    <w:rsid w:val="00FF0C77"/>
    <w:rsid w:val="00FF54B4"/>
    <w:rsid w:val="00FF705D"/>
    <w:rsid w:val="00FF78FB"/>
    <w:rsid w:val="01426C2C"/>
    <w:rsid w:val="01DD61AC"/>
    <w:rsid w:val="03115267"/>
    <w:rsid w:val="082E4E4A"/>
    <w:rsid w:val="08A959DA"/>
    <w:rsid w:val="09DD0596"/>
    <w:rsid w:val="0A6B4A14"/>
    <w:rsid w:val="0CB62E5E"/>
    <w:rsid w:val="0E260F86"/>
    <w:rsid w:val="0E7D4B8A"/>
    <w:rsid w:val="11B25C39"/>
    <w:rsid w:val="12AC1F10"/>
    <w:rsid w:val="12DF2F23"/>
    <w:rsid w:val="144F65E8"/>
    <w:rsid w:val="17083739"/>
    <w:rsid w:val="176B05A5"/>
    <w:rsid w:val="1B725950"/>
    <w:rsid w:val="1D1D0585"/>
    <w:rsid w:val="1DA90ED4"/>
    <w:rsid w:val="1E2B495F"/>
    <w:rsid w:val="1E7B3910"/>
    <w:rsid w:val="1E9405DC"/>
    <w:rsid w:val="203032F0"/>
    <w:rsid w:val="203C5A40"/>
    <w:rsid w:val="21980F85"/>
    <w:rsid w:val="23071DB1"/>
    <w:rsid w:val="23237084"/>
    <w:rsid w:val="24A91934"/>
    <w:rsid w:val="24FB30D7"/>
    <w:rsid w:val="26005AF7"/>
    <w:rsid w:val="26E63289"/>
    <w:rsid w:val="27BA7330"/>
    <w:rsid w:val="28AF636E"/>
    <w:rsid w:val="2A096823"/>
    <w:rsid w:val="2A822E60"/>
    <w:rsid w:val="2AB97B44"/>
    <w:rsid w:val="2B1F78E5"/>
    <w:rsid w:val="2B527404"/>
    <w:rsid w:val="2B977D95"/>
    <w:rsid w:val="2B9D5C6B"/>
    <w:rsid w:val="2BA16161"/>
    <w:rsid w:val="2C3A68C3"/>
    <w:rsid w:val="2CAF43BB"/>
    <w:rsid w:val="2CB02D86"/>
    <w:rsid w:val="2D8E3799"/>
    <w:rsid w:val="2F4C07B0"/>
    <w:rsid w:val="315131E7"/>
    <w:rsid w:val="31562CB6"/>
    <w:rsid w:val="32637D70"/>
    <w:rsid w:val="33436821"/>
    <w:rsid w:val="33E327A7"/>
    <w:rsid w:val="33EC09B6"/>
    <w:rsid w:val="34483CF9"/>
    <w:rsid w:val="34B05B7C"/>
    <w:rsid w:val="34D02527"/>
    <w:rsid w:val="360A3583"/>
    <w:rsid w:val="376250A7"/>
    <w:rsid w:val="382D6E69"/>
    <w:rsid w:val="3845231B"/>
    <w:rsid w:val="3895483B"/>
    <w:rsid w:val="38CE3894"/>
    <w:rsid w:val="3D522A63"/>
    <w:rsid w:val="3EB21498"/>
    <w:rsid w:val="3FF161C8"/>
    <w:rsid w:val="403A1251"/>
    <w:rsid w:val="41040BAC"/>
    <w:rsid w:val="42997500"/>
    <w:rsid w:val="43456A4D"/>
    <w:rsid w:val="4368388B"/>
    <w:rsid w:val="446B7898"/>
    <w:rsid w:val="451115C5"/>
    <w:rsid w:val="46021128"/>
    <w:rsid w:val="463461A2"/>
    <w:rsid w:val="47792D23"/>
    <w:rsid w:val="47873A23"/>
    <w:rsid w:val="47D602DB"/>
    <w:rsid w:val="4800745B"/>
    <w:rsid w:val="485E7DB9"/>
    <w:rsid w:val="49BE2B5E"/>
    <w:rsid w:val="4A450C12"/>
    <w:rsid w:val="4B2A3BC3"/>
    <w:rsid w:val="4CB55431"/>
    <w:rsid w:val="4CEF5873"/>
    <w:rsid w:val="4DDF3EBE"/>
    <w:rsid w:val="4E4752BF"/>
    <w:rsid w:val="4E877734"/>
    <w:rsid w:val="501231AF"/>
    <w:rsid w:val="515F7DFE"/>
    <w:rsid w:val="519B6229"/>
    <w:rsid w:val="519E499D"/>
    <w:rsid w:val="526C6B48"/>
    <w:rsid w:val="5274597D"/>
    <w:rsid w:val="53C7344F"/>
    <w:rsid w:val="54210D2F"/>
    <w:rsid w:val="55BB31C9"/>
    <w:rsid w:val="577C671B"/>
    <w:rsid w:val="57D42AB7"/>
    <w:rsid w:val="57FF482D"/>
    <w:rsid w:val="58A842CB"/>
    <w:rsid w:val="58CD0041"/>
    <w:rsid w:val="594B57EA"/>
    <w:rsid w:val="5B7A30F7"/>
    <w:rsid w:val="5B9F375E"/>
    <w:rsid w:val="5BE721EE"/>
    <w:rsid w:val="5C7F76C9"/>
    <w:rsid w:val="5D2346FA"/>
    <w:rsid w:val="5E1B61DD"/>
    <w:rsid w:val="5F4F3F50"/>
    <w:rsid w:val="6062618A"/>
    <w:rsid w:val="6133520C"/>
    <w:rsid w:val="61353EB5"/>
    <w:rsid w:val="61982D81"/>
    <w:rsid w:val="619A0433"/>
    <w:rsid w:val="61EB1BDB"/>
    <w:rsid w:val="624D6E26"/>
    <w:rsid w:val="638A4EA1"/>
    <w:rsid w:val="63A63246"/>
    <w:rsid w:val="64154515"/>
    <w:rsid w:val="6460125C"/>
    <w:rsid w:val="64AD520F"/>
    <w:rsid w:val="64B870A4"/>
    <w:rsid w:val="65096EBD"/>
    <w:rsid w:val="65A81B43"/>
    <w:rsid w:val="661302FB"/>
    <w:rsid w:val="66B4127E"/>
    <w:rsid w:val="67092357"/>
    <w:rsid w:val="68EB2449"/>
    <w:rsid w:val="694D3733"/>
    <w:rsid w:val="69903EA2"/>
    <w:rsid w:val="69A028B9"/>
    <w:rsid w:val="6A0F54AA"/>
    <w:rsid w:val="6BA82985"/>
    <w:rsid w:val="6C09485B"/>
    <w:rsid w:val="6CCB7814"/>
    <w:rsid w:val="6CE61C8D"/>
    <w:rsid w:val="6CEF7186"/>
    <w:rsid w:val="6D5E03D1"/>
    <w:rsid w:val="6E174891"/>
    <w:rsid w:val="6E2D6A4F"/>
    <w:rsid w:val="6E623094"/>
    <w:rsid w:val="70A138AC"/>
    <w:rsid w:val="70B431A4"/>
    <w:rsid w:val="71043B9D"/>
    <w:rsid w:val="71CC2B03"/>
    <w:rsid w:val="73122072"/>
    <w:rsid w:val="73B719F3"/>
    <w:rsid w:val="73F43095"/>
    <w:rsid w:val="742E73E8"/>
    <w:rsid w:val="74660E56"/>
    <w:rsid w:val="75182FCF"/>
    <w:rsid w:val="75563FC4"/>
    <w:rsid w:val="76E62B26"/>
    <w:rsid w:val="79266C33"/>
    <w:rsid w:val="79D636D0"/>
    <w:rsid w:val="7AE56A59"/>
    <w:rsid w:val="7BB529AB"/>
    <w:rsid w:val="7CAA6243"/>
    <w:rsid w:val="7CDE1BF9"/>
    <w:rsid w:val="7D6A7280"/>
    <w:rsid w:val="7D6B559B"/>
    <w:rsid w:val="7DB04D5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qFormat="1" w:unhideWhenUsed="0" w:uiPriority="0" w:semiHidden="0"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73"/>
    <w:qFormat/>
    <w:uiPriority w:val="0"/>
    <w:pPr>
      <w:keepNext/>
      <w:keepLines/>
      <w:adjustRightInd w:val="0"/>
      <w:spacing w:before="340" w:after="330" w:line="578" w:lineRule="atLeast"/>
      <w:jc w:val="center"/>
      <w:textAlignment w:val="baseline"/>
      <w:outlineLvl w:val="0"/>
    </w:pPr>
    <w:rPr>
      <w:b/>
      <w:kern w:val="44"/>
      <w:sz w:val="20"/>
    </w:rPr>
  </w:style>
  <w:style w:type="paragraph" w:styleId="3">
    <w:name w:val="heading 2"/>
    <w:basedOn w:val="1"/>
    <w:next w:val="1"/>
    <w:link w:val="68"/>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4">
    <w:name w:val="heading 3"/>
    <w:basedOn w:val="1"/>
    <w:next w:val="1"/>
    <w:link w:val="109"/>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5">
    <w:name w:val="heading 4"/>
    <w:basedOn w:val="1"/>
    <w:next w:val="1"/>
    <w:link w:val="78"/>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6">
    <w:name w:val="heading 5"/>
    <w:basedOn w:val="1"/>
    <w:next w:val="1"/>
    <w:link w:val="104"/>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7">
    <w:name w:val="heading 6"/>
    <w:basedOn w:val="1"/>
    <w:next w:val="1"/>
    <w:link w:val="64"/>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8">
    <w:name w:val="heading 7"/>
    <w:basedOn w:val="1"/>
    <w:next w:val="1"/>
    <w:link w:val="87"/>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9">
    <w:name w:val="heading 8"/>
    <w:basedOn w:val="1"/>
    <w:next w:val="1"/>
    <w:link w:val="80"/>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0">
    <w:name w:val="heading 9"/>
    <w:basedOn w:val="1"/>
    <w:next w:val="1"/>
    <w:link w:val="107"/>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48">
    <w:name w:val="Default Paragraph Font"/>
    <w:unhideWhenUsed/>
    <w:qFormat/>
    <w:uiPriority w:val="1"/>
  </w:style>
  <w:style w:type="table" w:default="1" w:styleId="47">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pPr>
  </w:style>
  <w:style w:type="paragraph" w:styleId="12">
    <w:name w:val="index 8"/>
    <w:basedOn w:val="1"/>
    <w:next w:val="1"/>
    <w:qFormat/>
    <w:uiPriority w:val="0"/>
    <w:pPr>
      <w:ind w:left="2940"/>
    </w:pPr>
  </w:style>
  <w:style w:type="paragraph" w:styleId="13">
    <w:name w:val="Normal Indent"/>
    <w:basedOn w:val="1"/>
    <w:link w:val="115"/>
    <w:qFormat/>
    <w:uiPriority w:val="0"/>
    <w:pPr>
      <w:ind w:firstLine="420"/>
    </w:pPr>
  </w:style>
  <w:style w:type="paragraph" w:styleId="14">
    <w:name w:val="index 5"/>
    <w:basedOn w:val="1"/>
    <w:next w:val="1"/>
    <w:qFormat/>
    <w:uiPriority w:val="0"/>
    <w:pPr>
      <w:ind w:left="1680"/>
    </w:pPr>
  </w:style>
  <w:style w:type="paragraph" w:styleId="15">
    <w:name w:val="Document Map"/>
    <w:basedOn w:val="1"/>
    <w:link w:val="83"/>
    <w:qFormat/>
    <w:uiPriority w:val="0"/>
    <w:pPr>
      <w:shd w:val="clear" w:color="auto" w:fill="000080"/>
    </w:pPr>
    <w:rPr>
      <w:kern w:val="0"/>
      <w:sz w:val="20"/>
    </w:rPr>
  </w:style>
  <w:style w:type="paragraph" w:styleId="16">
    <w:name w:val="annotation text"/>
    <w:basedOn w:val="1"/>
    <w:link w:val="105"/>
    <w:qFormat/>
    <w:uiPriority w:val="0"/>
    <w:pPr>
      <w:jc w:val="left"/>
    </w:pPr>
    <w:rPr>
      <w:kern w:val="0"/>
    </w:rPr>
  </w:style>
  <w:style w:type="paragraph" w:styleId="17">
    <w:name w:val="index 6"/>
    <w:basedOn w:val="1"/>
    <w:next w:val="1"/>
    <w:qFormat/>
    <w:uiPriority w:val="0"/>
    <w:pPr>
      <w:ind w:left="2100"/>
    </w:pPr>
  </w:style>
  <w:style w:type="paragraph" w:styleId="18">
    <w:name w:val="Body Text"/>
    <w:basedOn w:val="1"/>
    <w:link w:val="62"/>
    <w:qFormat/>
    <w:uiPriority w:val="0"/>
    <w:pPr>
      <w:spacing w:line="360" w:lineRule="auto"/>
    </w:pPr>
    <w:rPr>
      <w:kern w:val="0"/>
      <w:sz w:val="20"/>
    </w:rPr>
  </w:style>
  <w:style w:type="paragraph" w:styleId="19">
    <w:name w:val="Body Text Indent"/>
    <w:basedOn w:val="1"/>
    <w:link w:val="74"/>
    <w:qFormat/>
    <w:uiPriority w:val="0"/>
    <w:pPr>
      <w:spacing w:line="360" w:lineRule="auto"/>
      <w:ind w:left="540" w:leftChars="257" w:firstLine="360" w:firstLineChars="150"/>
    </w:pPr>
    <w:rPr>
      <w:kern w:val="0"/>
      <w:sz w:val="20"/>
    </w:rPr>
  </w:style>
  <w:style w:type="paragraph" w:styleId="20">
    <w:name w:val="index 4"/>
    <w:basedOn w:val="1"/>
    <w:next w:val="1"/>
    <w:qFormat/>
    <w:uiPriority w:val="0"/>
    <w:pPr>
      <w:ind w:left="1260"/>
    </w:pPr>
  </w:style>
  <w:style w:type="paragraph" w:styleId="21">
    <w:name w:val="toc 5"/>
    <w:basedOn w:val="1"/>
    <w:next w:val="1"/>
    <w:qFormat/>
    <w:uiPriority w:val="0"/>
    <w:pPr>
      <w:ind w:left="1680"/>
    </w:pPr>
  </w:style>
  <w:style w:type="paragraph" w:styleId="22">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3">
    <w:name w:val="Plain Text"/>
    <w:basedOn w:val="1"/>
    <w:link w:val="103"/>
    <w:qFormat/>
    <w:uiPriority w:val="99"/>
    <w:pPr>
      <w:adjustRightInd w:val="0"/>
      <w:spacing w:line="312" w:lineRule="atLeast"/>
      <w:textAlignment w:val="baseline"/>
    </w:pPr>
    <w:rPr>
      <w:rFonts w:ascii="宋体" w:hAnsi="Courier New"/>
      <w:kern w:val="0"/>
      <w:sz w:val="20"/>
    </w:rPr>
  </w:style>
  <w:style w:type="paragraph" w:styleId="24">
    <w:name w:val="toc 8"/>
    <w:basedOn w:val="1"/>
    <w:next w:val="1"/>
    <w:qFormat/>
    <w:uiPriority w:val="0"/>
    <w:pPr>
      <w:ind w:left="2940"/>
    </w:pPr>
  </w:style>
  <w:style w:type="paragraph" w:styleId="25">
    <w:name w:val="index 3"/>
    <w:basedOn w:val="1"/>
    <w:next w:val="1"/>
    <w:qFormat/>
    <w:uiPriority w:val="0"/>
    <w:pPr>
      <w:ind w:left="840"/>
    </w:pPr>
  </w:style>
  <w:style w:type="paragraph" w:styleId="26">
    <w:name w:val="Date"/>
    <w:basedOn w:val="1"/>
    <w:next w:val="1"/>
    <w:link w:val="67"/>
    <w:qFormat/>
    <w:uiPriority w:val="0"/>
    <w:rPr>
      <w:kern w:val="0"/>
      <w:sz w:val="28"/>
    </w:rPr>
  </w:style>
  <w:style w:type="paragraph" w:styleId="27">
    <w:name w:val="Body Text Indent 2"/>
    <w:basedOn w:val="1"/>
    <w:link w:val="93"/>
    <w:qFormat/>
    <w:uiPriority w:val="0"/>
    <w:pPr>
      <w:ind w:left="840"/>
    </w:pPr>
    <w:rPr>
      <w:kern w:val="0"/>
      <w:sz w:val="20"/>
    </w:rPr>
  </w:style>
  <w:style w:type="paragraph" w:styleId="28">
    <w:name w:val="Balloon Text"/>
    <w:basedOn w:val="1"/>
    <w:link w:val="66"/>
    <w:qFormat/>
    <w:uiPriority w:val="0"/>
    <w:rPr>
      <w:kern w:val="0"/>
      <w:sz w:val="18"/>
      <w:szCs w:val="18"/>
    </w:rPr>
  </w:style>
  <w:style w:type="paragraph" w:styleId="29">
    <w:name w:val="footer"/>
    <w:basedOn w:val="1"/>
    <w:link w:val="94"/>
    <w:qFormat/>
    <w:uiPriority w:val="0"/>
    <w:pPr>
      <w:tabs>
        <w:tab w:val="center" w:pos="4153"/>
        <w:tab w:val="right" w:pos="8306"/>
      </w:tabs>
      <w:adjustRightInd w:val="0"/>
      <w:spacing w:line="240" w:lineRule="atLeast"/>
      <w:jc w:val="left"/>
      <w:textAlignment w:val="baseline"/>
    </w:pPr>
    <w:rPr>
      <w:kern w:val="0"/>
      <w:sz w:val="18"/>
    </w:rPr>
  </w:style>
  <w:style w:type="paragraph" w:styleId="30">
    <w:name w:val="header"/>
    <w:basedOn w:val="1"/>
    <w:link w:val="58"/>
    <w:qFormat/>
    <w:uiPriority w:val="99"/>
    <w:pPr>
      <w:pBdr>
        <w:bottom w:val="single" w:color="auto" w:sz="6" w:space="1"/>
      </w:pBdr>
      <w:tabs>
        <w:tab w:val="center" w:pos="4153"/>
        <w:tab w:val="right" w:pos="8306"/>
      </w:tabs>
      <w:adjustRightInd w:val="0"/>
      <w:spacing w:line="240" w:lineRule="atLeast"/>
      <w:jc w:val="center"/>
      <w:textAlignment w:val="baseline"/>
    </w:pPr>
    <w:rPr>
      <w:kern w:val="0"/>
      <w:sz w:val="18"/>
    </w:rPr>
  </w:style>
  <w:style w:type="paragraph" w:styleId="31">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2">
    <w:name w:val="toc 4"/>
    <w:basedOn w:val="1"/>
    <w:next w:val="1"/>
    <w:qFormat/>
    <w:uiPriority w:val="0"/>
    <w:pPr>
      <w:ind w:left="1260"/>
    </w:pPr>
  </w:style>
  <w:style w:type="paragraph" w:styleId="33">
    <w:name w:val="index heading"/>
    <w:basedOn w:val="1"/>
    <w:next w:val="34"/>
    <w:qFormat/>
    <w:uiPriority w:val="0"/>
  </w:style>
  <w:style w:type="paragraph" w:styleId="34">
    <w:name w:val="index 1"/>
    <w:basedOn w:val="1"/>
    <w:next w:val="1"/>
    <w:qFormat/>
    <w:uiPriority w:val="0"/>
  </w:style>
  <w:style w:type="paragraph" w:styleId="35">
    <w:name w:val="toc 6"/>
    <w:basedOn w:val="1"/>
    <w:next w:val="1"/>
    <w:qFormat/>
    <w:uiPriority w:val="0"/>
    <w:pPr>
      <w:ind w:left="2100"/>
    </w:pPr>
  </w:style>
  <w:style w:type="paragraph" w:styleId="36">
    <w:name w:val="Body Text Indent 3"/>
    <w:basedOn w:val="1"/>
    <w:link w:val="90"/>
    <w:qFormat/>
    <w:uiPriority w:val="0"/>
    <w:pPr>
      <w:spacing w:line="400" w:lineRule="atLeast"/>
      <w:ind w:left="360" w:firstLine="410" w:firstLineChars="171"/>
    </w:pPr>
    <w:rPr>
      <w:kern w:val="0"/>
      <w:sz w:val="20"/>
    </w:rPr>
  </w:style>
  <w:style w:type="paragraph" w:styleId="37">
    <w:name w:val="index 7"/>
    <w:basedOn w:val="1"/>
    <w:next w:val="1"/>
    <w:qFormat/>
    <w:uiPriority w:val="0"/>
    <w:pPr>
      <w:ind w:left="2520"/>
    </w:pPr>
  </w:style>
  <w:style w:type="paragraph" w:styleId="38">
    <w:name w:val="index 9"/>
    <w:basedOn w:val="1"/>
    <w:next w:val="1"/>
    <w:qFormat/>
    <w:uiPriority w:val="0"/>
    <w:pPr>
      <w:ind w:left="3360"/>
    </w:pPr>
  </w:style>
  <w:style w:type="paragraph" w:styleId="39">
    <w:name w:val="toc 2"/>
    <w:basedOn w:val="1"/>
    <w:next w:val="1"/>
    <w:qFormat/>
    <w:uiPriority w:val="39"/>
    <w:pPr>
      <w:snapToGrid w:val="0"/>
      <w:spacing w:line="480" w:lineRule="exact"/>
      <w:ind w:firstLine="300" w:firstLineChars="300"/>
    </w:pPr>
    <w:rPr>
      <w:sz w:val="24"/>
      <w:szCs w:val="24"/>
    </w:rPr>
  </w:style>
  <w:style w:type="paragraph" w:styleId="40">
    <w:name w:val="toc 9"/>
    <w:basedOn w:val="1"/>
    <w:next w:val="1"/>
    <w:qFormat/>
    <w:uiPriority w:val="0"/>
    <w:pPr>
      <w:ind w:left="3360"/>
    </w:pPr>
  </w:style>
  <w:style w:type="paragraph" w:styleId="41">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2">
    <w:name w:val="Normal (Web)"/>
    <w:basedOn w:val="1"/>
    <w:unhideWhenUsed/>
    <w:qFormat/>
    <w:uiPriority w:val="99"/>
    <w:rPr>
      <w:sz w:val="24"/>
      <w:szCs w:val="24"/>
    </w:rPr>
  </w:style>
  <w:style w:type="paragraph" w:styleId="43">
    <w:name w:val="index 2"/>
    <w:basedOn w:val="1"/>
    <w:next w:val="1"/>
    <w:qFormat/>
    <w:uiPriority w:val="0"/>
    <w:pPr>
      <w:ind w:left="420"/>
    </w:pPr>
  </w:style>
  <w:style w:type="paragraph" w:styleId="44">
    <w:name w:val="Title"/>
    <w:link w:val="56"/>
    <w:qFormat/>
    <w:uiPriority w:val="0"/>
    <w:pPr>
      <w:spacing w:before="240" w:after="60" w:line="540" w:lineRule="exact"/>
      <w:outlineLvl w:val="0"/>
    </w:pPr>
    <w:rPr>
      <w:rFonts w:ascii="Times New Roman" w:hAnsi="Times New Roman" w:eastAsia="仿宋_GB2312" w:cs="Cambria"/>
      <w:b/>
      <w:bCs/>
      <w:sz w:val="32"/>
      <w:szCs w:val="32"/>
      <w:lang w:val="en-US" w:eastAsia="zh-CN" w:bidi="ar-SA"/>
    </w:rPr>
  </w:style>
  <w:style w:type="paragraph" w:styleId="45">
    <w:name w:val="annotation subject"/>
    <w:basedOn w:val="16"/>
    <w:next w:val="16"/>
    <w:link w:val="95"/>
    <w:qFormat/>
    <w:uiPriority w:val="0"/>
    <w:rPr>
      <w:b/>
      <w:bCs/>
      <w:sz w:val="20"/>
      <w:lang w:val="en-US" w:eastAsia="zh-CN"/>
    </w:rPr>
  </w:style>
  <w:style w:type="paragraph" w:styleId="46">
    <w:name w:val="Body Text First Indent"/>
    <w:basedOn w:val="18"/>
    <w:unhideWhenUsed/>
    <w:qFormat/>
    <w:uiPriority w:val="99"/>
    <w:pPr>
      <w:ind w:firstLine="420" w:firstLineChars="100"/>
    </w:pPr>
  </w:style>
  <w:style w:type="character" w:styleId="49">
    <w:name w:val="page number"/>
    <w:qFormat/>
    <w:uiPriority w:val="0"/>
    <w:rPr>
      <w:rFonts w:ascii="Times New Roman" w:hAnsi="Times New Roman" w:eastAsia="宋体" w:cs="Times New Roman"/>
      <w:lang w:val="en-US" w:eastAsia="zh-CN" w:bidi="ar-SA"/>
    </w:rPr>
  </w:style>
  <w:style w:type="character" w:styleId="50">
    <w:name w:val="FollowedHyperlink"/>
    <w:qFormat/>
    <w:uiPriority w:val="0"/>
    <w:rPr>
      <w:rFonts w:ascii="Times New Roman" w:hAnsi="Times New Roman" w:eastAsia="宋体" w:cs="Times New Roman"/>
      <w:color w:val="800080"/>
      <w:u w:val="single"/>
      <w:lang w:val="en-US" w:eastAsia="zh-CN" w:bidi="ar-SA"/>
    </w:rPr>
  </w:style>
  <w:style w:type="character" w:styleId="51">
    <w:name w:val="HTML Typewriter"/>
    <w:qFormat/>
    <w:uiPriority w:val="0"/>
    <w:rPr>
      <w:rFonts w:ascii="Courier New" w:hAnsi="Courier New" w:eastAsia="宋体" w:cs="Courier New"/>
      <w:sz w:val="20"/>
      <w:szCs w:val="20"/>
      <w:lang w:val="en-US" w:eastAsia="zh-CN" w:bidi="ar-SA"/>
    </w:rPr>
  </w:style>
  <w:style w:type="character" w:styleId="52">
    <w:name w:val="Hyperlink"/>
    <w:qFormat/>
    <w:uiPriority w:val="99"/>
    <w:rPr>
      <w:rFonts w:ascii="Times New Roman" w:hAnsi="Times New Roman" w:eastAsia="宋体" w:cs="Times New Roman"/>
      <w:color w:val="0000FF"/>
      <w:u w:val="single"/>
      <w:lang w:val="en-US" w:eastAsia="zh-CN" w:bidi="ar-SA"/>
    </w:rPr>
  </w:style>
  <w:style w:type="character" w:styleId="53">
    <w:name w:val="annotation reference"/>
    <w:qFormat/>
    <w:uiPriority w:val="0"/>
    <w:rPr>
      <w:rFonts w:ascii="Times New Roman" w:hAnsi="Times New Roman" w:eastAsia="宋体" w:cs="Times New Roman"/>
      <w:sz w:val="21"/>
      <w:szCs w:val="21"/>
      <w:lang w:val="en-US" w:eastAsia="zh-CN" w:bidi="ar-SA"/>
    </w:rPr>
  </w:style>
  <w:style w:type="character" w:customStyle="1" w:styleId="54">
    <w:name w:val="页脚字符1"/>
    <w:semiHidden/>
    <w:qFormat/>
    <w:uiPriority w:val="99"/>
    <w:rPr>
      <w:rFonts w:ascii="Times New Roman" w:hAnsi="Times New Roman" w:eastAsia="宋体" w:cs="Times New Roman"/>
      <w:sz w:val="18"/>
      <w:szCs w:val="18"/>
    </w:rPr>
  </w:style>
  <w:style w:type="character" w:customStyle="1" w:styleId="55">
    <w:name w:val="文档结构图 Char1"/>
    <w:qFormat/>
    <w:uiPriority w:val="0"/>
    <w:rPr>
      <w:rFonts w:ascii="宋体" w:hAnsi="Times New Roman" w:eastAsia="宋体" w:cs="Times New Roman"/>
      <w:kern w:val="2"/>
      <w:sz w:val="18"/>
      <w:szCs w:val="18"/>
      <w:lang w:val="en-US" w:eastAsia="zh-CN" w:bidi="ar-SA"/>
    </w:rPr>
  </w:style>
  <w:style w:type="character" w:customStyle="1" w:styleId="56">
    <w:name w:val="标题 Char"/>
    <w:link w:val="44"/>
    <w:qFormat/>
    <w:uiPriority w:val="0"/>
    <w:rPr>
      <w:rFonts w:eastAsia="仿宋_GB2312" w:cs="Cambria"/>
      <w:b/>
      <w:bCs/>
      <w:sz w:val="32"/>
      <w:szCs w:val="32"/>
      <w:lang w:val="en-US" w:eastAsia="zh-CN" w:bidi="ar-SA"/>
    </w:rPr>
  </w:style>
  <w:style w:type="character" w:customStyle="1" w:styleId="57">
    <w:name w:val="纯文本字符1"/>
    <w:semiHidden/>
    <w:qFormat/>
    <w:uiPriority w:val="99"/>
    <w:rPr>
      <w:rFonts w:ascii="宋体" w:hAnsi="Courier" w:eastAsia="宋体" w:cs="Times New Roman"/>
    </w:rPr>
  </w:style>
  <w:style w:type="character" w:customStyle="1" w:styleId="58">
    <w:name w:val="页眉 Char"/>
    <w:link w:val="30"/>
    <w:qFormat/>
    <w:uiPriority w:val="99"/>
    <w:rPr>
      <w:rFonts w:ascii="Times New Roman" w:hAnsi="Times New Roman" w:eastAsia="宋体" w:cs="Times New Roman"/>
      <w:sz w:val="18"/>
    </w:rPr>
  </w:style>
  <w:style w:type="character" w:customStyle="1" w:styleId="59">
    <w:name w:val="报告正文 Char Char2"/>
    <w:link w:val="60"/>
    <w:qFormat/>
    <w:uiPriority w:val="0"/>
    <w:rPr>
      <w:rFonts w:ascii="华文细黑" w:hAnsi="Times New Roman" w:eastAsia="华文细黑"/>
      <w:kern w:val="2"/>
    </w:rPr>
  </w:style>
  <w:style w:type="paragraph" w:customStyle="1" w:styleId="60">
    <w:name w:val="报告正文 Char"/>
    <w:basedOn w:val="1"/>
    <w:link w:val="59"/>
    <w:qFormat/>
    <w:uiPriority w:val="0"/>
    <w:pPr>
      <w:adjustRightInd w:val="0"/>
      <w:snapToGrid w:val="0"/>
      <w:spacing w:line="312" w:lineRule="auto"/>
      <w:ind w:left="2600"/>
    </w:pPr>
    <w:rPr>
      <w:rFonts w:ascii="华文细黑" w:eastAsia="华文细黑"/>
      <w:sz w:val="20"/>
    </w:rPr>
  </w:style>
  <w:style w:type="character" w:customStyle="1" w:styleId="61">
    <w:name w:val="批注文字 Char"/>
    <w:qFormat/>
    <w:uiPriority w:val="99"/>
    <w:rPr>
      <w:rFonts w:ascii="Times New Roman" w:hAnsi="Times New Roman" w:eastAsia="宋体" w:cs="Times New Roman"/>
      <w:szCs w:val="20"/>
      <w:lang w:val="en-US" w:eastAsia="zh-CN" w:bidi="ar-SA"/>
    </w:rPr>
  </w:style>
  <w:style w:type="character" w:customStyle="1" w:styleId="62">
    <w:name w:val="正文文本 Char2"/>
    <w:link w:val="18"/>
    <w:qFormat/>
    <w:uiPriority w:val="0"/>
    <w:rPr>
      <w:rFonts w:ascii="Times New Roman" w:hAnsi="Times New Roman" w:eastAsia="宋体" w:cs="Times New Roman"/>
    </w:rPr>
  </w:style>
  <w:style w:type="character" w:customStyle="1" w:styleId="63">
    <w:name w:val="日期字符1"/>
    <w:semiHidden/>
    <w:qFormat/>
    <w:uiPriority w:val="99"/>
    <w:rPr>
      <w:rFonts w:ascii="Times New Roman" w:hAnsi="Times New Roman" w:eastAsia="宋体" w:cs="Times New Roman"/>
      <w:sz w:val="21"/>
      <w:szCs w:val="20"/>
    </w:rPr>
  </w:style>
  <w:style w:type="character" w:customStyle="1" w:styleId="64">
    <w:name w:val="标题 6 Char"/>
    <w:link w:val="7"/>
    <w:qFormat/>
    <w:uiPriority w:val="0"/>
    <w:rPr>
      <w:rFonts w:ascii="Arial" w:hAnsi="Arial" w:eastAsia="黑体" w:cs="Times New Roman"/>
      <w:b/>
      <w:kern w:val="0"/>
      <w:szCs w:val="20"/>
    </w:rPr>
  </w:style>
  <w:style w:type="character" w:customStyle="1" w:styleId="65">
    <w:name w:val="正文文本 Char1"/>
    <w:qFormat/>
    <w:uiPriority w:val="0"/>
    <w:rPr>
      <w:rFonts w:ascii="Times New Roman" w:hAnsi="Times New Roman" w:eastAsia="宋体" w:cs="Times New Roman"/>
      <w:kern w:val="2"/>
      <w:sz w:val="21"/>
      <w:lang w:val="en-US" w:eastAsia="zh-CN" w:bidi="ar-SA"/>
    </w:rPr>
  </w:style>
  <w:style w:type="character" w:customStyle="1" w:styleId="66">
    <w:name w:val="批注框文本 Char"/>
    <w:link w:val="28"/>
    <w:qFormat/>
    <w:uiPriority w:val="0"/>
    <w:rPr>
      <w:rFonts w:ascii="Times New Roman" w:hAnsi="Times New Roman" w:eastAsia="宋体" w:cs="Times New Roman"/>
      <w:sz w:val="18"/>
      <w:szCs w:val="18"/>
    </w:rPr>
  </w:style>
  <w:style w:type="character" w:customStyle="1" w:styleId="67">
    <w:name w:val="日期 Char"/>
    <w:link w:val="26"/>
    <w:qFormat/>
    <w:uiPriority w:val="0"/>
    <w:rPr>
      <w:rFonts w:ascii="Times New Roman" w:hAnsi="Times New Roman" w:eastAsia="宋体" w:cs="Times New Roman"/>
      <w:sz w:val="28"/>
    </w:rPr>
  </w:style>
  <w:style w:type="character" w:customStyle="1" w:styleId="68">
    <w:name w:val="标题 2 Char1"/>
    <w:link w:val="3"/>
    <w:qFormat/>
    <w:uiPriority w:val="0"/>
    <w:rPr>
      <w:rFonts w:ascii="黑体" w:hAnsi="Arial" w:eastAsia="黑体" w:cs="Times New Roman"/>
      <w:kern w:val="0"/>
      <w:sz w:val="28"/>
      <w:szCs w:val="20"/>
    </w:rPr>
  </w:style>
  <w:style w:type="character" w:customStyle="1" w:styleId="69">
    <w:name w:val="正文文本字符1"/>
    <w:semiHidden/>
    <w:qFormat/>
    <w:uiPriority w:val="99"/>
    <w:rPr>
      <w:rFonts w:ascii="Times New Roman" w:hAnsi="Times New Roman" w:eastAsia="宋体" w:cs="Times New Roman"/>
      <w:sz w:val="21"/>
      <w:szCs w:val="20"/>
    </w:rPr>
  </w:style>
  <w:style w:type="character" w:customStyle="1" w:styleId="70">
    <w:name w:val="正文文本缩进 2字符1"/>
    <w:semiHidden/>
    <w:qFormat/>
    <w:uiPriority w:val="99"/>
    <w:rPr>
      <w:rFonts w:ascii="Times New Roman" w:hAnsi="Times New Roman" w:eastAsia="宋体" w:cs="Times New Roman"/>
      <w:sz w:val="21"/>
      <w:szCs w:val="20"/>
    </w:rPr>
  </w:style>
  <w:style w:type="character" w:customStyle="1" w:styleId="71">
    <w:name w:val="批注框文本字符1"/>
    <w:semiHidden/>
    <w:qFormat/>
    <w:uiPriority w:val="99"/>
    <w:rPr>
      <w:rFonts w:ascii="Heiti SC Light" w:hAnsi="Times New Roman" w:eastAsia="Heiti SC Light" w:cs="Times New Roman"/>
      <w:sz w:val="18"/>
      <w:szCs w:val="18"/>
    </w:rPr>
  </w:style>
  <w:style w:type="character" w:customStyle="1" w:styleId="72">
    <w:name w:val="正文文本缩进 3字符1"/>
    <w:semiHidden/>
    <w:qFormat/>
    <w:uiPriority w:val="99"/>
    <w:rPr>
      <w:rFonts w:ascii="Times New Roman" w:hAnsi="Times New Roman" w:eastAsia="宋体" w:cs="Times New Roman"/>
      <w:sz w:val="16"/>
      <w:szCs w:val="16"/>
    </w:rPr>
  </w:style>
  <w:style w:type="character" w:customStyle="1" w:styleId="73">
    <w:name w:val="标题 1 Char1"/>
    <w:link w:val="2"/>
    <w:qFormat/>
    <w:uiPriority w:val="0"/>
    <w:rPr>
      <w:rFonts w:ascii="Times New Roman" w:hAnsi="Times New Roman" w:eastAsia="宋体" w:cs="Times New Roman"/>
      <w:b/>
      <w:kern w:val="44"/>
      <w:szCs w:val="20"/>
    </w:rPr>
  </w:style>
  <w:style w:type="character" w:customStyle="1" w:styleId="74">
    <w:name w:val="正文文本缩进 Char2"/>
    <w:link w:val="19"/>
    <w:qFormat/>
    <w:uiPriority w:val="0"/>
    <w:rPr>
      <w:rFonts w:ascii="Times New Roman" w:hAnsi="Times New Roman" w:eastAsia="宋体" w:cs="Times New Roman"/>
    </w:rPr>
  </w:style>
  <w:style w:type="character" w:customStyle="1" w:styleId="75">
    <w:name w:val="页眉 Char1"/>
    <w:qFormat/>
    <w:uiPriority w:val="0"/>
    <w:rPr>
      <w:rFonts w:ascii="Times New Roman" w:hAnsi="Times New Roman" w:eastAsia="宋体" w:cs="Times New Roman"/>
      <w:kern w:val="2"/>
      <w:sz w:val="18"/>
      <w:szCs w:val="18"/>
      <w:lang w:val="en-US" w:eastAsia="zh-CN" w:bidi="ar-SA"/>
    </w:rPr>
  </w:style>
  <w:style w:type="character" w:customStyle="1" w:styleId="76">
    <w:name w:val="正文文本缩进字符1"/>
    <w:semiHidden/>
    <w:qFormat/>
    <w:uiPriority w:val="99"/>
    <w:rPr>
      <w:rFonts w:ascii="Times New Roman" w:hAnsi="Times New Roman" w:eastAsia="宋体" w:cs="Times New Roman"/>
      <w:sz w:val="21"/>
      <w:szCs w:val="20"/>
    </w:rPr>
  </w:style>
  <w:style w:type="character" w:customStyle="1" w:styleId="77">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78">
    <w:name w:val="标题 4 Char"/>
    <w:link w:val="5"/>
    <w:qFormat/>
    <w:uiPriority w:val="0"/>
    <w:rPr>
      <w:rFonts w:ascii="Arial" w:hAnsi="Arial" w:eastAsia="黑体" w:cs="Times New Roman"/>
      <w:b/>
      <w:kern w:val="0"/>
      <w:sz w:val="28"/>
      <w:szCs w:val="20"/>
    </w:rPr>
  </w:style>
  <w:style w:type="character" w:customStyle="1" w:styleId="79">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80">
    <w:name w:val="标题 8 Char"/>
    <w:link w:val="9"/>
    <w:qFormat/>
    <w:uiPriority w:val="0"/>
    <w:rPr>
      <w:rFonts w:ascii="Arial" w:hAnsi="Arial" w:eastAsia="黑体" w:cs="Times New Roman"/>
      <w:kern w:val="0"/>
      <w:szCs w:val="20"/>
    </w:rPr>
  </w:style>
  <w:style w:type="character" w:customStyle="1" w:styleId="81">
    <w:name w:val="HTML 预设格式 Char"/>
    <w:link w:val="41"/>
    <w:qFormat/>
    <w:uiPriority w:val="0"/>
    <w:rPr>
      <w:rFonts w:ascii="宋体" w:hAnsi="宋体" w:eastAsia="宋体" w:cs="宋体"/>
      <w:kern w:val="0"/>
    </w:rPr>
  </w:style>
  <w:style w:type="character" w:customStyle="1" w:styleId="82">
    <w:name w:val="apple-converted-space"/>
    <w:qFormat/>
    <w:uiPriority w:val="0"/>
    <w:rPr>
      <w:rFonts w:ascii="Times New Roman" w:hAnsi="Times New Roman" w:eastAsia="宋体" w:cs="Times New Roman"/>
      <w:lang w:val="en-US" w:eastAsia="zh-CN" w:bidi="ar-SA"/>
    </w:rPr>
  </w:style>
  <w:style w:type="character" w:customStyle="1" w:styleId="83">
    <w:name w:val="文档结构图 Char"/>
    <w:link w:val="15"/>
    <w:qFormat/>
    <w:uiPriority w:val="0"/>
    <w:rPr>
      <w:rFonts w:ascii="Times New Roman" w:hAnsi="Times New Roman" w:eastAsia="宋体" w:cs="Times New Roman"/>
      <w:shd w:val="clear" w:color="auto" w:fill="000080"/>
    </w:rPr>
  </w:style>
  <w:style w:type="character" w:customStyle="1" w:styleId="84">
    <w:name w:val="纯文本 Char1"/>
    <w:qFormat/>
    <w:uiPriority w:val="99"/>
    <w:rPr>
      <w:rFonts w:ascii="宋体" w:hAnsi="Courier New" w:eastAsia="宋体" w:cs="Courier New"/>
      <w:kern w:val="2"/>
      <w:sz w:val="21"/>
      <w:szCs w:val="21"/>
      <w:lang w:val="en-US" w:eastAsia="zh-CN" w:bidi="ar-SA"/>
    </w:rPr>
  </w:style>
  <w:style w:type="character" w:customStyle="1" w:styleId="85">
    <w:name w:val="列出段落 Char1"/>
    <w:link w:val="86"/>
    <w:qFormat/>
    <w:uiPriority w:val="34"/>
    <w:rPr>
      <w:rFonts w:ascii="Times New Roman" w:hAnsi="Times New Roman"/>
      <w:kern w:val="2"/>
      <w:sz w:val="21"/>
    </w:rPr>
  </w:style>
  <w:style w:type="paragraph" w:styleId="86">
    <w:name w:val="List Paragraph"/>
    <w:basedOn w:val="1"/>
    <w:link w:val="85"/>
    <w:qFormat/>
    <w:uiPriority w:val="34"/>
    <w:pPr>
      <w:ind w:firstLine="420" w:firstLineChars="200"/>
    </w:pPr>
  </w:style>
  <w:style w:type="character" w:customStyle="1" w:styleId="87">
    <w:name w:val="标题 7 Char"/>
    <w:link w:val="8"/>
    <w:qFormat/>
    <w:uiPriority w:val="0"/>
    <w:rPr>
      <w:rFonts w:ascii="Times New Roman" w:hAnsi="Times New Roman" w:eastAsia="宋体" w:cs="Times New Roman"/>
      <w:b/>
      <w:kern w:val="0"/>
      <w:szCs w:val="20"/>
    </w:rPr>
  </w:style>
  <w:style w:type="character" w:customStyle="1" w:styleId="88">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89">
    <w:name w:val="正文文本 Char"/>
    <w:qFormat/>
    <w:uiPriority w:val="0"/>
    <w:rPr>
      <w:rFonts w:ascii="Times New Roman" w:hAnsi="Times New Roman" w:eastAsia="宋体" w:cs="Times New Roman"/>
      <w:kern w:val="0"/>
      <w:sz w:val="20"/>
      <w:szCs w:val="20"/>
    </w:rPr>
  </w:style>
  <w:style w:type="character" w:customStyle="1" w:styleId="90">
    <w:name w:val="正文文本缩进 3 Char"/>
    <w:link w:val="36"/>
    <w:qFormat/>
    <w:uiPriority w:val="0"/>
    <w:rPr>
      <w:rFonts w:ascii="Times New Roman" w:hAnsi="Times New Roman" w:eastAsia="宋体" w:cs="Times New Roman"/>
    </w:rPr>
  </w:style>
  <w:style w:type="character" w:customStyle="1" w:styleId="91">
    <w:name w:val="页脚 Char"/>
    <w:qFormat/>
    <w:uiPriority w:val="99"/>
    <w:rPr>
      <w:sz w:val="18"/>
      <w:szCs w:val="18"/>
    </w:rPr>
  </w:style>
  <w:style w:type="character" w:customStyle="1" w:styleId="92">
    <w:name w:val="正文文本缩进 2 Char1"/>
    <w:qFormat/>
    <w:uiPriority w:val="0"/>
    <w:rPr>
      <w:rFonts w:ascii="Times New Roman" w:hAnsi="Times New Roman" w:eastAsia="宋体" w:cs="Times New Roman"/>
      <w:kern w:val="2"/>
      <w:sz w:val="21"/>
      <w:lang w:val="en-US" w:eastAsia="zh-CN" w:bidi="ar-SA"/>
    </w:rPr>
  </w:style>
  <w:style w:type="character" w:customStyle="1" w:styleId="93">
    <w:name w:val="正文文本缩进 2 Char"/>
    <w:link w:val="27"/>
    <w:qFormat/>
    <w:uiPriority w:val="0"/>
    <w:rPr>
      <w:rFonts w:ascii="Times New Roman" w:hAnsi="Times New Roman" w:eastAsia="宋体" w:cs="Times New Roman"/>
    </w:rPr>
  </w:style>
  <w:style w:type="character" w:customStyle="1" w:styleId="94">
    <w:name w:val="页脚 Char2"/>
    <w:link w:val="29"/>
    <w:qFormat/>
    <w:uiPriority w:val="0"/>
    <w:rPr>
      <w:rFonts w:ascii="Times New Roman" w:hAnsi="Times New Roman" w:eastAsia="宋体" w:cs="Times New Roman"/>
      <w:sz w:val="18"/>
    </w:rPr>
  </w:style>
  <w:style w:type="character" w:customStyle="1" w:styleId="95">
    <w:name w:val="批注主题 Char"/>
    <w:link w:val="45"/>
    <w:qFormat/>
    <w:uiPriority w:val="0"/>
    <w:rPr>
      <w:rFonts w:ascii="Times New Roman" w:hAnsi="Times New Roman" w:eastAsia="宋体" w:cs="Times New Roman"/>
      <w:b/>
      <w:bCs/>
      <w:szCs w:val="20"/>
      <w:lang w:val="en-US" w:eastAsia="zh-CN" w:bidi="ar-SA"/>
    </w:rPr>
  </w:style>
  <w:style w:type="character" w:customStyle="1" w:styleId="96">
    <w:name w:val="文档结构图 字符1"/>
    <w:semiHidden/>
    <w:qFormat/>
    <w:uiPriority w:val="99"/>
    <w:rPr>
      <w:rFonts w:ascii="Heiti SC Light" w:hAnsi="Times New Roman" w:eastAsia="Heiti SC Light" w:cs="Times New Roman"/>
    </w:rPr>
  </w:style>
  <w:style w:type="character" w:customStyle="1" w:styleId="97">
    <w:name w:val="日期 Char1"/>
    <w:qFormat/>
    <w:uiPriority w:val="0"/>
    <w:rPr>
      <w:rFonts w:ascii="Times New Roman" w:hAnsi="Times New Roman" w:eastAsia="宋体" w:cs="Times New Roman"/>
      <w:kern w:val="2"/>
      <w:sz w:val="21"/>
      <w:lang w:val="en-US" w:eastAsia="zh-CN" w:bidi="ar-SA"/>
    </w:rPr>
  </w:style>
  <w:style w:type="character" w:customStyle="1" w:styleId="98">
    <w:name w:val="无间隔 Char"/>
    <w:link w:val="99"/>
    <w:qFormat/>
    <w:uiPriority w:val="0"/>
    <w:rPr>
      <w:kern w:val="2"/>
      <w:sz w:val="22"/>
      <w:szCs w:val="22"/>
      <w:lang w:val="en-US" w:eastAsia="zh-CN" w:bidi="ar-SA"/>
    </w:rPr>
  </w:style>
  <w:style w:type="paragraph" w:customStyle="1" w:styleId="99">
    <w:name w:val="无间距1"/>
    <w:link w:val="98"/>
    <w:qFormat/>
    <w:uiPriority w:val="0"/>
    <w:rPr>
      <w:rFonts w:ascii="Times New Roman" w:hAnsi="Times New Roman" w:eastAsia="宋体" w:cs="Times New Roman"/>
      <w:kern w:val="2"/>
      <w:sz w:val="22"/>
      <w:szCs w:val="22"/>
      <w:lang w:val="en-US" w:eastAsia="zh-CN" w:bidi="ar-SA"/>
    </w:rPr>
  </w:style>
  <w:style w:type="character" w:customStyle="1" w:styleId="100">
    <w:name w:val="页眉字符1"/>
    <w:semiHidden/>
    <w:qFormat/>
    <w:uiPriority w:val="99"/>
    <w:rPr>
      <w:rFonts w:ascii="Times New Roman" w:hAnsi="Times New Roman" w:eastAsia="宋体" w:cs="Times New Roman"/>
      <w:sz w:val="18"/>
      <w:szCs w:val="18"/>
    </w:rPr>
  </w:style>
  <w:style w:type="character" w:customStyle="1" w:styleId="101">
    <w:name w:val="正文文本缩进 Char1"/>
    <w:qFormat/>
    <w:uiPriority w:val="0"/>
    <w:rPr>
      <w:rFonts w:ascii="Times New Roman" w:hAnsi="Times New Roman" w:eastAsia="宋体" w:cs="Times New Roman"/>
      <w:kern w:val="2"/>
      <w:sz w:val="21"/>
      <w:lang w:val="en-US" w:eastAsia="zh-CN" w:bidi="ar-SA"/>
    </w:rPr>
  </w:style>
  <w:style w:type="character" w:customStyle="1" w:styleId="102">
    <w:name w:val="批注主题字符1"/>
    <w:semiHidden/>
    <w:qFormat/>
    <w:uiPriority w:val="99"/>
    <w:rPr>
      <w:rFonts w:ascii="Times New Roman" w:hAnsi="Times New Roman" w:eastAsia="宋体" w:cs="Times New Roman"/>
      <w:b/>
      <w:bCs/>
      <w:sz w:val="21"/>
      <w:szCs w:val="20"/>
    </w:rPr>
  </w:style>
  <w:style w:type="character" w:customStyle="1" w:styleId="103">
    <w:name w:val="纯文本 Char2"/>
    <w:link w:val="23"/>
    <w:qFormat/>
    <w:uiPriority w:val="0"/>
    <w:rPr>
      <w:rFonts w:ascii="宋体" w:hAnsi="Courier New" w:eastAsia="宋体" w:cs="Times New Roman"/>
    </w:rPr>
  </w:style>
  <w:style w:type="character" w:customStyle="1" w:styleId="104">
    <w:name w:val="标题 5 Char"/>
    <w:link w:val="6"/>
    <w:qFormat/>
    <w:uiPriority w:val="0"/>
    <w:rPr>
      <w:rFonts w:ascii="Times New Roman" w:hAnsi="Times New Roman" w:eastAsia="宋体" w:cs="Times New Roman"/>
      <w:b/>
      <w:kern w:val="0"/>
      <w:sz w:val="28"/>
      <w:szCs w:val="20"/>
    </w:rPr>
  </w:style>
  <w:style w:type="character" w:customStyle="1" w:styleId="105">
    <w:name w:val="批注文字 Char1"/>
    <w:link w:val="16"/>
    <w:qFormat/>
    <w:uiPriority w:val="0"/>
    <w:rPr>
      <w:rFonts w:ascii="Times New Roman" w:hAnsi="Times New Roman" w:eastAsia="宋体" w:cs="Times New Roman"/>
      <w:sz w:val="21"/>
      <w:szCs w:val="20"/>
    </w:rPr>
  </w:style>
  <w:style w:type="character" w:customStyle="1" w:styleId="106">
    <w:name w:val="页码1"/>
    <w:qFormat/>
    <w:uiPriority w:val="0"/>
    <w:rPr>
      <w:rFonts w:ascii="Times New Roman" w:hAnsi="Times New Roman" w:eastAsia="宋体" w:cs="Times New Roman"/>
      <w:lang w:val="en-US" w:eastAsia="zh-CN" w:bidi="ar-SA"/>
    </w:rPr>
  </w:style>
  <w:style w:type="character" w:customStyle="1" w:styleId="107">
    <w:name w:val="标题 9 Char"/>
    <w:link w:val="10"/>
    <w:qFormat/>
    <w:uiPriority w:val="0"/>
    <w:rPr>
      <w:rFonts w:ascii="Arial" w:hAnsi="Arial" w:eastAsia="黑体" w:cs="Times New Roman"/>
      <w:kern w:val="0"/>
      <w:sz w:val="21"/>
      <w:szCs w:val="20"/>
    </w:rPr>
  </w:style>
  <w:style w:type="character" w:customStyle="1" w:styleId="108">
    <w:name w:val="页脚 Char1"/>
    <w:qFormat/>
    <w:uiPriority w:val="0"/>
    <w:rPr>
      <w:rFonts w:ascii="Times New Roman" w:hAnsi="Times New Roman" w:eastAsia="宋体" w:cs="Times New Roman"/>
      <w:kern w:val="2"/>
      <w:sz w:val="18"/>
      <w:szCs w:val="18"/>
      <w:lang w:val="en-US" w:eastAsia="zh-CN" w:bidi="ar-SA"/>
    </w:rPr>
  </w:style>
  <w:style w:type="character" w:customStyle="1" w:styleId="109">
    <w:name w:val="标题 3 Char1"/>
    <w:link w:val="4"/>
    <w:qFormat/>
    <w:uiPriority w:val="0"/>
    <w:rPr>
      <w:rFonts w:ascii="Times New Roman" w:hAnsi="Times New Roman" w:eastAsia="宋体" w:cs="Times New Roman"/>
      <w:b/>
      <w:kern w:val="0"/>
      <w:sz w:val="32"/>
      <w:szCs w:val="20"/>
    </w:rPr>
  </w:style>
  <w:style w:type="character" w:customStyle="1" w:styleId="110">
    <w:name w:val="列出段落 Char"/>
    <w:qFormat/>
    <w:uiPriority w:val="34"/>
    <w:rPr>
      <w:rFonts w:ascii="Calibri" w:hAnsi="Calibri" w:eastAsia="宋体" w:cs="Times New Roman"/>
      <w:kern w:val="2"/>
      <w:sz w:val="21"/>
      <w:szCs w:val="22"/>
    </w:rPr>
  </w:style>
  <w:style w:type="character" w:customStyle="1" w:styleId="111">
    <w:name w:val="标题 1 Char"/>
    <w:qFormat/>
    <w:uiPriority w:val="0"/>
    <w:rPr>
      <w:rFonts w:ascii="Times New Roman" w:hAnsi="Times New Roman" w:eastAsia="宋体" w:cs="Times New Roman"/>
      <w:b/>
      <w:kern w:val="44"/>
      <w:sz w:val="20"/>
      <w:szCs w:val="20"/>
    </w:rPr>
  </w:style>
  <w:style w:type="character" w:customStyle="1" w:styleId="112">
    <w:name w:val="标题 3 Char"/>
    <w:qFormat/>
    <w:uiPriority w:val="0"/>
    <w:rPr>
      <w:rFonts w:ascii="Times New Roman" w:hAnsi="Times New Roman" w:eastAsia="宋体" w:cs="Times New Roman"/>
      <w:b/>
      <w:kern w:val="0"/>
      <w:sz w:val="32"/>
      <w:szCs w:val="20"/>
    </w:rPr>
  </w:style>
  <w:style w:type="character" w:customStyle="1" w:styleId="113">
    <w:name w:val="正文文本缩进 Char"/>
    <w:qFormat/>
    <w:uiPriority w:val="0"/>
    <w:rPr>
      <w:rFonts w:ascii="Times New Roman" w:hAnsi="Times New Roman" w:eastAsia="宋体" w:cs="Times New Roman"/>
      <w:kern w:val="0"/>
      <w:sz w:val="20"/>
      <w:szCs w:val="20"/>
    </w:rPr>
  </w:style>
  <w:style w:type="character" w:customStyle="1" w:styleId="114">
    <w:name w:val="标题 2 Char"/>
    <w:qFormat/>
    <w:uiPriority w:val="0"/>
    <w:rPr>
      <w:rFonts w:ascii="黑体" w:hAnsi="Arial" w:eastAsia="黑体" w:cs="Times New Roman"/>
      <w:kern w:val="0"/>
      <w:sz w:val="28"/>
      <w:szCs w:val="20"/>
    </w:rPr>
  </w:style>
  <w:style w:type="character" w:customStyle="1" w:styleId="115">
    <w:name w:val="正文缩进 Char"/>
    <w:link w:val="13"/>
    <w:qFormat/>
    <w:uiPriority w:val="0"/>
    <w:rPr>
      <w:kern w:val="2"/>
      <w:sz w:val="21"/>
    </w:rPr>
  </w:style>
  <w:style w:type="paragraph" w:customStyle="1" w:styleId="116">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17">
    <w:name w:val="默认段落字体 Para Char Char Char Char"/>
    <w:basedOn w:val="1"/>
    <w:qFormat/>
    <w:uiPriority w:val="0"/>
    <w:rPr>
      <w:szCs w:val="21"/>
    </w:rPr>
  </w:style>
  <w:style w:type="paragraph" w:customStyle="1" w:styleId="118">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9">
    <w:name w:val="正文文本缩进1"/>
    <w:basedOn w:val="1"/>
    <w:qFormat/>
    <w:uiPriority w:val="0"/>
    <w:pPr>
      <w:spacing w:line="360" w:lineRule="auto"/>
      <w:ind w:left="540" w:leftChars="257" w:firstLine="360" w:firstLineChars="150"/>
    </w:pPr>
    <w:rPr>
      <w:sz w:val="24"/>
    </w:rPr>
  </w:style>
  <w:style w:type="paragraph" w:customStyle="1" w:styleId="120">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21">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2">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5">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6">
    <w:name w:val="修订版本号1"/>
    <w:qFormat/>
    <w:uiPriority w:val="0"/>
    <w:rPr>
      <w:rFonts w:ascii="Times New Roman" w:hAnsi="Times New Roman" w:eastAsia="宋体" w:cs="Times New Roman"/>
      <w:kern w:val="2"/>
      <w:sz w:val="21"/>
      <w:lang w:val="en-US" w:eastAsia="zh-CN" w:bidi="ar-SA"/>
    </w:rPr>
  </w:style>
  <w:style w:type="paragraph" w:customStyle="1" w:styleId="127">
    <w:name w:val="正文（首行缩进两字）"/>
    <w:basedOn w:val="1"/>
    <w:qFormat/>
    <w:uiPriority w:val="0"/>
  </w:style>
  <w:style w:type="paragraph" w:customStyle="1" w:styleId="128">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9">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130">
    <w:name w:val="彩色列表 - 着色 11"/>
    <w:basedOn w:val="1"/>
    <w:qFormat/>
    <w:uiPriority w:val="99"/>
    <w:pPr>
      <w:ind w:firstLine="420" w:firstLineChars="200"/>
    </w:pPr>
  </w:style>
  <w:style w:type="paragraph" w:customStyle="1" w:styleId="131">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2">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33">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35">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6">
    <w:name w:val="Char"/>
    <w:basedOn w:val="1"/>
    <w:qFormat/>
    <w:uiPriority w:val="0"/>
  </w:style>
  <w:style w:type="paragraph" w:customStyle="1" w:styleId="137">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38">
    <w:name w:val="资料表"/>
    <w:basedOn w:val="139"/>
    <w:qFormat/>
    <w:uiPriority w:val="0"/>
    <w:rPr>
      <w:rFonts w:ascii="Times New Roman"/>
    </w:rPr>
  </w:style>
  <w:style w:type="paragraph" w:customStyle="1" w:styleId="139">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40">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1">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2">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43">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44">
    <w:name w:val="列出段落1"/>
    <w:basedOn w:val="1"/>
    <w:qFormat/>
    <w:uiPriority w:val="0"/>
    <w:pPr>
      <w:ind w:firstLine="420" w:firstLineChars="200"/>
    </w:pPr>
  </w:style>
  <w:style w:type="paragraph" w:customStyle="1" w:styleId="145">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6">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47">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48">
    <w:name w:val="Char Char Char Char Char Char Char Char Char Char"/>
    <w:basedOn w:val="1"/>
    <w:qFormat/>
    <w:uiPriority w:val="0"/>
    <w:rPr>
      <w:rFonts w:ascii="Tahoma" w:hAnsi="Tahoma" w:cs="Tahoma"/>
      <w:sz w:val="24"/>
      <w:szCs w:val="24"/>
    </w:rPr>
  </w:style>
  <w:style w:type="paragraph" w:customStyle="1" w:styleId="149">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5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52">
    <w:name w:val="Char Char1 Char Char Char Char Char Char Char Char Char Char Char Char"/>
    <w:basedOn w:val="1"/>
    <w:qFormat/>
    <w:uiPriority w:val="0"/>
    <w:rPr>
      <w:szCs w:val="24"/>
    </w:rPr>
  </w:style>
  <w:style w:type="paragraph" w:customStyle="1" w:styleId="153">
    <w:name w:val="font7"/>
    <w:basedOn w:val="1"/>
    <w:qFormat/>
    <w:uiPriority w:val="0"/>
    <w:pPr>
      <w:widowControl/>
      <w:spacing w:before="100" w:beforeAutospacing="1" w:after="100" w:afterAutospacing="1"/>
      <w:jc w:val="left"/>
    </w:pPr>
    <w:rPr>
      <w:b/>
      <w:bCs/>
      <w:kern w:val="0"/>
      <w:sz w:val="32"/>
      <w:szCs w:val="32"/>
    </w:rPr>
  </w:style>
  <w:style w:type="paragraph" w:customStyle="1" w:styleId="154">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55">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56">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7">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58">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59">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0">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61">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62">
    <w:name w:val="样式1"/>
    <w:basedOn w:val="1"/>
    <w:qFormat/>
    <w:uiPriority w:val="0"/>
    <w:pPr>
      <w:adjustRightInd w:val="0"/>
      <w:spacing w:before="120" w:after="120" w:line="120" w:lineRule="exact"/>
    </w:pPr>
    <w:rPr>
      <w:color w:val="FF00FF"/>
      <w:kern w:val="0"/>
      <w:sz w:val="24"/>
    </w:rPr>
  </w:style>
  <w:style w:type="paragraph" w:customStyle="1" w:styleId="163">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64">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65">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66">
    <w:name w:val="投标书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167">
    <w:name w:val="_Style 110"/>
    <w:basedOn w:val="1"/>
    <w:next w:val="86"/>
    <w:qFormat/>
    <w:uiPriority w:val="34"/>
    <w:pPr>
      <w:ind w:firstLine="420" w:firstLineChars="200"/>
    </w:pPr>
    <w:rPr>
      <w:rFonts w:ascii="Calibri" w:hAnsi="Calibri"/>
      <w:szCs w:val="22"/>
    </w:rPr>
  </w:style>
  <w:style w:type="paragraph" w:customStyle="1" w:styleId="168">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69">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170">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71">
    <w:name w:val="合同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172">
    <w:name w:val="默认段落字体 Para Char Char Char Char Char Char Char"/>
    <w:basedOn w:val="1"/>
    <w:qFormat/>
    <w:uiPriority w:val="0"/>
    <w:rPr>
      <w:rFonts w:ascii="Tahoma" w:hAnsi="Tahoma"/>
      <w:sz w:val="24"/>
    </w:rPr>
  </w:style>
  <w:style w:type="paragraph" w:customStyle="1" w:styleId="173">
    <w:name w:val="WPSOffice手动目录 1"/>
    <w:qFormat/>
    <w:uiPriority w:val="0"/>
    <w:rPr>
      <w:rFonts w:ascii="Times New Roman" w:hAnsi="Times New Roman" w:eastAsia="宋体" w:cs="Times New Roman"/>
      <w:lang w:val="en-US" w:eastAsia="zh-CN" w:bidi="ar-SA"/>
    </w:rPr>
  </w:style>
  <w:style w:type="paragraph" w:customStyle="1" w:styleId="174">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75">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76">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7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78">
    <w:name w:val="字元 字元"/>
    <w:basedOn w:val="1"/>
    <w:qFormat/>
    <w:uiPriority w:val="0"/>
    <w:rPr>
      <w:rFonts w:ascii="仿宋_GB2312" w:eastAsia="仿宋_GB2312"/>
      <w:b/>
      <w:sz w:val="32"/>
      <w:szCs w:val="32"/>
    </w:rPr>
  </w:style>
  <w:style w:type="character" w:customStyle="1" w:styleId="179">
    <w:name w:val="纯文本 字符"/>
    <w:qFormat/>
    <w:uiPriority w:val="0"/>
    <w:rPr>
      <w:rFonts w:ascii="宋体" w:hAnsi="Courier New" w:eastAsia="宋体" w:cs="Times New Roman"/>
    </w:rPr>
  </w:style>
  <w:style w:type="character" w:customStyle="1" w:styleId="180">
    <w:name w:val="正文首行缩进 Char1"/>
    <w:qFormat/>
    <w:uiPriority w:val="0"/>
    <w:rPr>
      <w:rFonts w:ascii="Times New Roman" w:hAnsi="Times New Roman" w:eastAsia="仿宋_GB2312" w:cs="Times New Roman"/>
      <w:sz w:val="24"/>
    </w:rPr>
  </w:style>
  <w:style w:type="paragraph" w:customStyle="1" w:styleId="181">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6.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3.xml"/><Relationship Id="rId11" Type="http://schemas.openxmlformats.org/officeDocument/2006/relationships/header" Target="header7.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freeway</Company>
  <Pages>45</Pages>
  <Words>3601</Words>
  <Characters>20527</Characters>
  <Lines>171</Lines>
  <Paragraphs>48</Paragraphs>
  <TotalTime>61</TotalTime>
  <ScaleCrop>false</ScaleCrop>
  <LinksUpToDate>false</LinksUpToDate>
  <CharactersWithSpaces>24080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2021-01-19T09:53:00Z</dcterms:created>
  <dc:creator>yang ou</dc:creator>
  <cp:lastModifiedBy>阿木格子</cp:lastModifiedBy>
  <dcterms:modified xsi:type="dcterms:W3CDTF">2021-07-16T06:03:25Z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F66D982047A64BB089BCBD3FAC486F9F</vt:lpwstr>
  </property>
</Properties>
</file>