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firstLine="0"/>
        <w:jc w:val="center"/>
        <w:rPr>
          <w:rFonts w:ascii="宋体" w:hAnsi="宋体"/>
          <w:b w:val="0"/>
          <w:kern w:val="44"/>
          <w:sz w:val="44"/>
          <w:szCs w:val="44"/>
        </w:rPr>
      </w:pPr>
      <w:bookmarkStart w:id="0" w:name="_Toc434234570"/>
      <w:r>
        <w:rPr>
          <w:rFonts w:hint="eastAsia" w:ascii="宋体" w:hAnsi="宋体"/>
          <w:b w:val="0"/>
          <w:kern w:val="44"/>
          <w:sz w:val="44"/>
          <w:szCs w:val="44"/>
        </w:rPr>
        <w:t>比选公告</w:t>
      </w:r>
      <w:bookmarkEnd w:id="0"/>
    </w:p>
    <w:p>
      <w:pPr>
        <w:pStyle w:val="4"/>
        <w:spacing w:line="360" w:lineRule="auto"/>
        <w:ind w:firstLine="480" w:firstLineChars="200"/>
        <w:jc w:val="left"/>
        <w:rPr>
          <w:rFonts w:hAnsi="宋体"/>
          <w:sz w:val="24"/>
          <w:szCs w:val="24"/>
        </w:rPr>
      </w:pPr>
      <w:r>
        <w:rPr>
          <w:rFonts w:hint="eastAsia" w:hAnsi="宋体"/>
          <w:sz w:val="24"/>
          <w:szCs w:val="24"/>
          <w:highlight w:val="none"/>
        </w:rPr>
        <w:t>深圳地铁</w:t>
      </w:r>
      <w:r>
        <w:rPr>
          <w:rFonts w:hint="eastAsia" w:hAnsi="宋体"/>
          <w:sz w:val="24"/>
          <w:szCs w:val="24"/>
          <w:highlight w:val="none"/>
          <w:lang w:eastAsia="zh-CN"/>
        </w:rPr>
        <w:t>置业集团</w:t>
      </w:r>
      <w:r>
        <w:rPr>
          <w:rFonts w:hint="eastAsia" w:hAnsi="宋体"/>
          <w:sz w:val="24"/>
          <w:szCs w:val="24"/>
          <w:highlight w:val="none"/>
        </w:rPr>
        <w:t>有限公司</w:t>
      </w:r>
      <w:r>
        <w:rPr>
          <w:rFonts w:hint="eastAsia" w:hAnsi="宋体"/>
          <w:sz w:val="24"/>
          <w:szCs w:val="24"/>
        </w:rPr>
        <w:t>拟对</w:t>
      </w:r>
      <w:r>
        <w:rPr>
          <w:rFonts w:hint="eastAsia" w:hAnsi="宋体"/>
          <w:sz w:val="24"/>
          <w:szCs w:val="24"/>
          <w:lang w:val="en-US" w:eastAsia="zh-CN"/>
        </w:rPr>
        <w:t>2021年</w:t>
      </w:r>
      <w:r>
        <w:rPr>
          <w:rFonts w:hint="eastAsia" w:cs="宋体" w:asciiTheme="minorEastAsia" w:hAnsiTheme="minorEastAsia" w:eastAsiaTheme="minorEastAsia"/>
          <w:color w:val="000000"/>
          <w:kern w:val="0"/>
          <w:sz w:val="24"/>
          <w:szCs w:val="24"/>
        </w:rPr>
        <w:t>行政工装采购项目</w:t>
      </w:r>
      <w:r>
        <w:rPr>
          <w:rFonts w:hint="eastAsia" w:hAnsi="宋体"/>
          <w:b/>
          <w:sz w:val="24"/>
          <w:szCs w:val="24"/>
        </w:rPr>
        <w:t>（以下</w:t>
      </w:r>
      <w:r>
        <w:rPr>
          <w:rFonts w:hAnsi="宋体"/>
          <w:b/>
          <w:sz w:val="24"/>
          <w:szCs w:val="24"/>
        </w:rPr>
        <w:t>简称“本项目”）</w:t>
      </w:r>
      <w:r>
        <w:rPr>
          <w:rFonts w:hint="eastAsia" w:hAnsi="宋体"/>
          <w:sz w:val="24"/>
          <w:szCs w:val="24"/>
        </w:rPr>
        <w:t>进行公开比选，欢迎符合本比选公告公布资质要求的公司报名参加比选。</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firstLine="480" w:firstLineChars="200"/>
        <w:rPr>
          <w:rFonts w:hint="eastAsia"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深圳地铁置业集团有限公司</w:t>
      </w:r>
      <w:r>
        <w:rPr>
          <w:rFonts w:hint="eastAsia" w:cs="宋体" w:asciiTheme="minorEastAsia" w:hAnsiTheme="minorEastAsia" w:eastAsiaTheme="minorEastAsia"/>
          <w:color w:val="000000"/>
          <w:kern w:val="0"/>
          <w:sz w:val="24"/>
          <w:szCs w:val="24"/>
          <w:lang w:val="en-US" w:eastAsia="zh-CN"/>
        </w:rPr>
        <w:t>2021</w:t>
      </w:r>
      <w:r>
        <w:rPr>
          <w:rFonts w:hint="eastAsia" w:cs="宋体" w:asciiTheme="minorEastAsia" w:hAnsiTheme="minorEastAsia" w:eastAsiaTheme="minorEastAsia"/>
          <w:color w:val="000000"/>
          <w:kern w:val="0"/>
          <w:sz w:val="24"/>
          <w:szCs w:val="24"/>
        </w:rPr>
        <w:t>年行政工装采购项目</w:t>
      </w:r>
    </w:p>
    <w:p>
      <w:pPr>
        <w:pStyle w:val="4"/>
        <w:numPr>
          <w:ilvl w:val="0"/>
          <w:numId w:val="1"/>
        </w:numPr>
        <w:spacing w:line="360" w:lineRule="auto"/>
        <w:ind w:firstLine="482" w:firstLineChars="200"/>
        <w:rPr>
          <w:rFonts w:hint="eastAsia" w:hAnsi="宋体"/>
          <w:b/>
          <w:sz w:val="24"/>
          <w:szCs w:val="24"/>
        </w:rPr>
      </w:pPr>
      <w:r>
        <w:rPr>
          <w:rFonts w:hint="eastAsia" w:hAnsi="宋体"/>
          <w:b/>
          <w:sz w:val="24"/>
          <w:szCs w:val="24"/>
        </w:rPr>
        <w:t>比选内容</w:t>
      </w:r>
    </w:p>
    <w:p>
      <w:pPr>
        <w:pStyle w:val="4"/>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具体配置</w:t>
      </w:r>
    </w:p>
    <w:p>
      <w:pPr>
        <w:pStyle w:val="4"/>
        <w:numPr>
          <w:ilvl w:val="0"/>
          <w:numId w:val="0"/>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w:t>
      </w:r>
      <w:r>
        <w:rPr>
          <w:rFonts w:hint="eastAsia" w:asciiTheme="minorEastAsia" w:hAnsiTheme="minorEastAsia" w:eastAsiaTheme="minorEastAsia" w:cstheme="minorEastAsia"/>
          <w:sz w:val="24"/>
          <w:szCs w:val="24"/>
          <w:lang w:eastAsia="zh-CN"/>
        </w:rPr>
        <w:t>比选</w:t>
      </w:r>
      <w:r>
        <w:rPr>
          <w:rFonts w:hint="eastAsia" w:asciiTheme="minorEastAsia" w:hAnsiTheme="minorEastAsia" w:eastAsiaTheme="minorEastAsia" w:cstheme="minorEastAsia"/>
          <w:sz w:val="24"/>
          <w:szCs w:val="24"/>
        </w:rPr>
        <w:t xml:space="preserve">范围为深铁置业及所管辖的分（子）公司中所有正式在编员工的行政工装（根据2021年度招聘计划，截止2021年12月31日深铁置业在编男员工约236人、女员工约144人，共380人），主要包含： </w:t>
      </w:r>
    </w:p>
    <w:tbl>
      <w:tblPr>
        <w:tblStyle w:val="7"/>
        <w:tblW w:w="38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400"/>
        <w:gridCol w:w="2176"/>
        <w:gridCol w:w="1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ascii="宋体" w:hAnsi="宋体" w:cs="宋体"/>
                <w:b/>
                <w:bCs/>
                <w:sz w:val="24"/>
                <w:szCs w:val="24"/>
              </w:rPr>
            </w:pPr>
            <w:r>
              <w:rPr>
                <w:rFonts w:hint="eastAsia" w:ascii="宋体" w:hAnsi="宋体" w:cs="宋体"/>
                <w:b/>
                <w:bCs/>
                <w:sz w:val="24"/>
                <w:szCs w:val="24"/>
              </w:rPr>
              <w:t>序号</w:t>
            </w:r>
          </w:p>
        </w:tc>
        <w:tc>
          <w:tcPr>
            <w:tcW w:w="2756" w:type="pct"/>
            <w:gridSpan w:val="2"/>
            <w:noWrap w:val="0"/>
            <w:vAlign w:val="center"/>
          </w:tcPr>
          <w:p>
            <w:pPr>
              <w:spacing w:line="560" w:lineRule="exact"/>
              <w:jc w:val="center"/>
              <w:rPr>
                <w:rFonts w:ascii="宋体" w:hAnsi="宋体" w:cs="宋体"/>
                <w:b/>
                <w:bCs/>
                <w:sz w:val="24"/>
                <w:szCs w:val="24"/>
              </w:rPr>
            </w:pPr>
            <w:r>
              <w:rPr>
                <w:rFonts w:hint="eastAsia" w:ascii="宋体" w:hAnsi="宋体" w:cs="宋体"/>
                <w:b/>
                <w:bCs/>
                <w:sz w:val="24"/>
                <w:szCs w:val="24"/>
              </w:rPr>
              <w:t>工装类型</w:t>
            </w:r>
          </w:p>
        </w:tc>
        <w:tc>
          <w:tcPr>
            <w:tcW w:w="1507" w:type="pct"/>
            <w:noWrap w:val="0"/>
            <w:vAlign w:val="center"/>
          </w:tcPr>
          <w:p>
            <w:pPr>
              <w:spacing w:line="560" w:lineRule="exact"/>
              <w:jc w:val="center"/>
              <w:rPr>
                <w:rFonts w:ascii="宋体" w:hAnsi="宋体" w:cs="宋体"/>
                <w:b/>
                <w:bCs/>
                <w:sz w:val="24"/>
                <w:szCs w:val="24"/>
              </w:rPr>
            </w:pPr>
            <w:r>
              <w:rPr>
                <w:rFonts w:hint="eastAsia" w:ascii="宋体" w:hAnsi="宋体" w:cs="宋体"/>
                <w:b/>
                <w:bCs/>
                <w:sz w:val="24"/>
                <w:szCs w:val="24"/>
              </w:rPr>
              <w:t>数量/单位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ascii="宋体" w:hAnsi="宋体" w:cs="宋体"/>
                <w:bCs/>
                <w:sz w:val="24"/>
                <w:szCs w:val="24"/>
                <w:highlight w:val="none"/>
              </w:rPr>
            </w:pPr>
            <w:r>
              <w:rPr>
                <w:rFonts w:hint="eastAsia" w:ascii="宋体" w:hAnsi="宋体" w:cs="宋体"/>
                <w:bCs/>
                <w:sz w:val="24"/>
                <w:szCs w:val="24"/>
                <w:highlight w:val="none"/>
              </w:rPr>
              <w:t>1</w:t>
            </w:r>
          </w:p>
        </w:tc>
        <w:tc>
          <w:tcPr>
            <w:tcW w:w="1079" w:type="pct"/>
            <w:vMerge w:val="restart"/>
            <w:noWrap w:val="0"/>
            <w:vAlign w:val="center"/>
          </w:tcPr>
          <w:p>
            <w:pPr>
              <w:spacing w:line="560" w:lineRule="exact"/>
              <w:jc w:val="center"/>
              <w:rPr>
                <w:rFonts w:ascii="宋体" w:hAnsi="宋体" w:cs="宋体"/>
                <w:sz w:val="24"/>
                <w:szCs w:val="24"/>
                <w:highlight w:val="none"/>
              </w:rPr>
            </w:pPr>
            <w:r>
              <w:rPr>
                <w:rFonts w:hint="eastAsia" w:ascii="宋体" w:hAnsi="宋体" w:cs="宋体"/>
                <w:sz w:val="24"/>
                <w:szCs w:val="24"/>
                <w:highlight w:val="none"/>
              </w:rPr>
              <w:t>男士</w:t>
            </w:r>
          </w:p>
          <w:p>
            <w:pPr>
              <w:pStyle w:val="10"/>
              <w:spacing w:line="560" w:lineRule="exact"/>
              <w:ind w:firstLine="0" w:firstLineChars="0"/>
              <w:rPr>
                <w:rFonts w:ascii="宋体" w:hAnsi="宋体" w:cs="宋体"/>
                <w:sz w:val="24"/>
                <w:szCs w:val="24"/>
                <w:highlight w:val="none"/>
              </w:rPr>
            </w:pPr>
          </w:p>
        </w:tc>
        <w:tc>
          <w:tcPr>
            <w:tcW w:w="1676" w:type="pct"/>
            <w:noWrap w:val="0"/>
            <w:vAlign w:val="center"/>
          </w:tcPr>
          <w:p>
            <w:pPr>
              <w:spacing w:line="560" w:lineRule="exact"/>
              <w:jc w:val="center"/>
              <w:rPr>
                <w:rFonts w:ascii="宋体" w:hAnsi="宋体" w:cs="宋体"/>
                <w:sz w:val="24"/>
                <w:szCs w:val="24"/>
                <w:highlight w:val="none"/>
              </w:rPr>
            </w:pPr>
            <w:r>
              <w:rPr>
                <w:rFonts w:hint="eastAsia" w:ascii="宋体" w:hAnsi="宋体" w:cs="宋体"/>
                <w:sz w:val="24"/>
                <w:szCs w:val="24"/>
                <w:highlight w:val="none"/>
              </w:rPr>
              <w:t>男士西装</w:t>
            </w:r>
          </w:p>
        </w:tc>
        <w:tc>
          <w:tcPr>
            <w:tcW w:w="1507" w:type="pct"/>
            <w:noWrap w:val="0"/>
            <w:vAlign w:val="center"/>
          </w:tcPr>
          <w:p>
            <w:pPr>
              <w:spacing w:line="560" w:lineRule="exact"/>
              <w:jc w:val="center"/>
              <w:rPr>
                <w:rFonts w:ascii="宋体" w:hAnsi="宋体" w:cs="宋体"/>
                <w:sz w:val="24"/>
                <w:szCs w:val="24"/>
                <w:highlight w:val="none"/>
              </w:rPr>
            </w:pPr>
            <w:r>
              <w:rPr>
                <w:rFonts w:hint="eastAsia" w:ascii="宋体" w:hAnsi="宋体" w:cs="宋体"/>
                <w:sz w:val="24"/>
                <w:szCs w:val="24"/>
                <w:highlight w:val="none"/>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ascii="宋体" w:hAnsi="宋体" w:cs="宋体"/>
                <w:bCs/>
                <w:sz w:val="24"/>
                <w:szCs w:val="24"/>
                <w:highlight w:val="none"/>
              </w:rPr>
            </w:pPr>
            <w:r>
              <w:rPr>
                <w:rFonts w:hint="eastAsia" w:ascii="宋体" w:hAnsi="宋体" w:cs="宋体"/>
                <w:bCs/>
                <w:sz w:val="24"/>
                <w:szCs w:val="24"/>
                <w:highlight w:val="none"/>
              </w:rPr>
              <w:t>2</w:t>
            </w:r>
          </w:p>
        </w:tc>
        <w:tc>
          <w:tcPr>
            <w:tcW w:w="1079" w:type="pct"/>
            <w:vMerge w:val="continue"/>
            <w:noWrap w:val="0"/>
            <w:vAlign w:val="center"/>
          </w:tcPr>
          <w:p>
            <w:pPr>
              <w:spacing w:line="560" w:lineRule="exact"/>
              <w:jc w:val="center"/>
              <w:rPr>
                <w:rFonts w:ascii="宋体" w:hAnsi="宋体" w:cs="宋体"/>
                <w:sz w:val="24"/>
                <w:szCs w:val="24"/>
                <w:highlight w:val="none"/>
              </w:rPr>
            </w:pPr>
          </w:p>
        </w:tc>
        <w:tc>
          <w:tcPr>
            <w:tcW w:w="1676"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男士短袖衬衫</w:t>
            </w:r>
          </w:p>
        </w:tc>
        <w:tc>
          <w:tcPr>
            <w:tcW w:w="1507"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ascii="宋体" w:hAnsi="宋体" w:cs="宋体"/>
                <w:bCs/>
                <w:sz w:val="24"/>
                <w:szCs w:val="24"/>
                <w:highlight w:val="none"/>
              </w:rPr>
            </w:pPr>
            <w:r>
              <w:rPr>
                <w:rFonts w:hint="eastAsia" w:ascii="宋体" w:hAnsi="宋体" w:cs="宋体"/>
                <w:bCs/>
                <w:sz w:val="24"/>
                <w:szCs w:val="24"/>
                <w:highlight w:val="none"/>
              </w:rPr>
              <w:t>3</w:t>
            </w:r>
          </w:p>
        </w:tc>
        <w:tc>
          <w:tcPr>
            <w:tcW w:w="1079" w:type="pct"/>
            <w:vMerge w:val="continue"/>
            <w:noWrap w:val="0"/>
            <w:vAlign w:val="center"/>
          </w:tcPr>
          <w:p>
            <w:pPr>
              <w:spacing w:line="560" w:lineRule="exact"/>
              <w:jc w:val="center"/>
              <w:rPr>
                <w:rFonts w:ascii="宋体" w:hAnsi="宋体" w:cs="宋体"/>
                <w:sz w:val="24"/>
                <w:szCs w:val="24"/>
                <w:highlight w:val="none"/>
              </w:rPr>
            </w:pPr>
          </w:p>
        </w:tc>
        <w:tc>
          <w:tcPr>
            <w:tcW w:w="1676"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男士长袖衬衫</w:t>
            </w:r>
          </w:p>
        </w:tc>
        <w:tc>
          <w:tcPr>
            <w:tcW w:w="1507"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ascii="宋体" w:hAnsi="宋体" w:cs="宋体"/>
                <w:bCs/>
                <w:sz w:val="24"/>
                <w:szCs w:val="24"/>
                <w:highlight w:val="none"/>
              </w:rPr>
            </w:pPr>
            <w:r>
              <w:rPr>
                <w:rFonts w:hint="eastAsia" w:ascii="宋体" w:hAnsi="宋体" w:cs="宋体"/>
                <w:bCs/>
                <w:sz w:val="24"/>
                <w:szCs w:val="24"/>
                <w:highlight w:val="none"/>
              </w:rPr>
              <w:t>4</w:t>
            </w:r>
          </w:p>
        </w:tc>
        <w:tc>
          <w:tcPr>
            <w:tcW w:w="1079" w:type="pct"/>
            <w:vMerge w:val="continue"/>
            <w:noWrap w:val="0"/>
            <w:vAlign w:val="center"/>
          </w:tcPr>
          <w:p>
            <w:pPr>
              <w:spacing w:line="560" w:lineRule="exact"/>
              <w:jc w:val="center"/>
              <w:rPr>
                <w:rFonts w:ascii="宋体" w:hAnsi="宋体" w:cs="宋体"/>
                <w:sz w:val="24"/>
                <w:szCs w:val="24"/>
                <w:highlight w:val="none"/>
              </w:rPr>
            </w:pPr>
          </w:p>
        </w:tc>
        <w:tc>
          <w:tcPr>
            <w:tcW w:w="1676"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男士西裤</w:t>
            </w:r>
          </w:p>
        </w:tc>
        <w:tc>
          <w:tcPr>
            <w:tcW w:w="1507"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tblHeader/>
          <w:jc w:val="center"/>
        </w:trPr>
        <w:tc>
          <w:tcPr>
            <w:tcW w:w="736" w:type="pct"/>
            <w:noWrap w:val="0"/>
            <w:vAlign w:val="center"/>
          </w:tcPr>
          <w:p>
            <w:pPr>
              <w:spacing w:line="560" w:lineRule="exact"/>
              <w:jc w:val="center"/>
              <w:rPr>
                <w:rFonts w:hint="eastAsia" w:ascii="宋体" w:hAnsi="宋体" w:eastAsia="宋体" w:cs="宋体"/>
                <w:bCs/>
                <w:sz w:val="24"/>
                <w:szCs w:val="24"/>
                <w:highlight w:val="none"/>
                <w:lang w:eastAsia="zh-CN"/>
              </w:rPr>
            </w:pPr>
            <w:r>
              <w:rPr>
                <w:rFonts w:hint="eastAsia" w:ascii="宋体" w:hAnsi="宋体" w:cs="宋体"/>
                <w:bCs/>
                <w:sz w:val="24"/>
                <w:szCs w:val="24"/>
                <w:highlight w:val="none"/>
                <w:lang w:val="en-US" w:eastAsia="zh-CN"/>
              </w:rPr>
              <w:t>5</w:t>
            </w:r>
          </w:p>
        </w:tc>
        <w:tc>
          <w:tcPr>
            <w:tcW w:w="1079" w:type="pct"/>
            <w:vMerge w:val="continue"/>
            <w:noWrap w:val="0"/>
            <w:vAlign w:val="center"/>
          </w:tcPr>
          <w:p>
            <w:pPr>
              <w:spacing w:line="560" w:lineRule="exact"/>
              <w:jc w:val="center"/>
              <w:rPr>
                <w:rFonts w:ascii="宋体" w:hAnsi="宋体" w:cs="宋体"/>
                <w:sz w:val="24"/>
                <w:szCs w:val="24"/>
                <w:highlight w:val="none"/>
              </w:rPr>
            </w:pPr>
          </w:p>
        </w:tc>
        <w:tc>
          <w:tcPr>
            <w:tcW w:w="1676" w:type="pct"/>
            <w:noWrap w:val="0"/>
            <w:vAlign w:val="center"/>
          </w:tcPr>
          <w:p>
            <w:pPr>
              <w:spacing w:line="56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男士</w:t>
            </w:r>
            <w:r>
              <w:rPr>
                <w:rFonts w:hint="eastAsia" w:ascii="宋体" w:hAnsi="宋体" w:cs="宋体"/>
                <w:color w:val="auto"/>
                <w:sz w:val="24"/>
                <w:szCs w:val="24"/>
                <w:highlight w:val="none"/>
                <w:lang w:eastAsia="zh-CN"/>
              </w:rPr>
              <w:t>机可洗西裤</w:t>
            </w:r>
          </w:p>
        </w:tc>
        <w:tc>
          <w:tcPr>
            <w:tcW w:w="1507"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hint="eastAsia" w:ascii="宋体" w:hAnsi="宋体" w:cs="宋体"/>
                <w:bCs/>
                <w:kern w:val="2"/>
                <w:sz w:val="24"/>
                <w:szCs w:val="24"/>
                <w:highlight w:val="none"/>
                <w:lang w:val="en-US" w:eastAsia="zh-CN" w:bidi="ar-SA"/>
              </w:rPr>
            </w:pPr>
            <w:r>
              <w:rPr>
                <w:rFonts w:hint="eastAsia" w:ascii="宋体" w:hAnsi="宋体" w:cs="宋体"/>
                <w:bCs/>
                <w:sz w:val="24"/>
                <w:szCs w:val="24"/>
                <w:highlight w:val="none"/>
              </w:rPr>
              <w:t>6</w:t>
            </w:r>
          </w:p>
        </w:tc>
        <w:tc>
          <w:tcPr>
            <w:tcW w:w="1079" w:type="pct"/>
            <w:vMerge w:val="continue"/>
            <w:noWrap w:val="0"/>
            <w:vAlign w:val="center"/>
          </w:tcPr>
          <w:p>
            <w:pPr>
              <w:spacing w:line="560" w:lineRule="exact"/>
              <w:jc w:val="center"/>
              <w:rPr>
                <w:rFonts w:ascii="宋体" w:hAnsi="宋体" w:cs="宋体"/>
                <w:kern w:val="2"/>
                <w:sz w:val="24"/>
                <w:szCs w:val="24"/>
                <w:highlight w:val="none"/>
                <w:lang w:val="en-US" w:eastAsia="zh-CN" w:bidi="ar-SA"/>
              </w:rPr>
            </w:pPr>
          </w:p>
        </w:tc>
        <w:tc>
          <w:tcPr>
            <w:tcW w:w="1676" w:type="pct"/>
            <w:noWrap w:val="0"/>
            <w:vAlign w:val="center"/>
          </w:tcPr>
          <w:p>
            <w:pPr>
              <w:spacing w:line="560" w:lineRule="exact"/>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sz w:val="24"/>
                <w:szCs w:val="24"/>
                <w:highlight w:val="none"/>
              </w:rPr>
              <w:t>男士领带</w:t>
            </w:r>
          </w:p>
        </w:tc>
        <w:tc>
          <w:tcPr>
            <w:tcW w:w="1507" w:type="pct"/>
            <w:noWrap w:val="0"/>
            <w:vAlign w:val="center"/>
          </w:tcPr>
          <w:p>
            <w:pPr>
              <w:spacing w:line="560" w:lineRule="exact"/>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ascii="宋体" w:hAnsi="宋体" w:cs="宋体"/>
                <w:bCs/>
                <w:sz w:val="24"/>
                <w:szCs w:val="24"/>
                <w:highlight w:val="none"/>
              </w:rPr>
            </w:pPr>
            <w:r>
              <w:rPr>
                <w:rFonts w:hint="eastAsia" w:ascii="宋体" w:hAnsi="宋体" w:cs="宋体"/>
                <w:bCs/>
                <w:sz w:val="24"/>
                <w:szCs w:val="24"/>
                <w:highlight w:val="none"/>
              </w:rPr>
              <w:t>7</w:t>
            </w:r>
          </w:p>
        </w:tc>
        <w:tc>
          <w:tcPr>
            <w:tcW w:w="1079" w:type="pct"/>
            <w:vMerge w:val="restart"/>
            <w:noWrap w:val="0"/>
            <w:vAlign w:val="center"/>
          </w:tcPr>
          <w:p>
            <w:pPr>
              <w:spacing w:line="560" w:lineRule="exact"/>
              <w:jc w:val="center"/>
              <w:rPr>
                <w:rFonts w:ascii="宋体" w:hAnsi="宋体" w:cs="宋体"/>
                <w:sz w:val="24"/>
                <w:szCs w:val="24"/>
                <w:highlight w:val="none"/>
              </w:rPr>
            </w:pPr>
            <w:r>
              <w:rPr>
                <w:rFonts w:hint="eastAsia" w:ascii="宋体" w:hAnsi="宋体" w:cs="宋体"/>
                <w:sz w:val="24"/>
                <w:szCs w:val="24"/>
                <w:highlight w:val="none"/>
              </w:rPr>
              <w:t>女士</w:t>
            </w:r>
          </w:p>
        </w:tc>
        <w:tc>
          <w:tcPr>
            <w:tcW w:w="1676"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女士西装</w:t>
            </w:r>
          </w:p>
        </w:tc>
        <w:tc>
          <w:tcPr>
            <w:tcW w:w="1507"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hint="eastAsia" w:ascii="宋体" w:hAnsi="宋体" w:cs="宋体"/>
                <w:bCs/>
                <w:sz w:val="24"/>
                <w:szCs w:val="24"/>
                <w:highlight w:val="none"/>
              </w:rPr>
            </w:pPr>
            <w:r>
              <w:rPr>
                <w:rFonts w:hint="eastAsia" w:ascii="宋体" w:hAnsi="宋体" w:cs="宋体"/>
                <w:bCs/>
                <w:sz w:val="24"/>
                <w:szCs w:val="24"/>
                <w:highlight w:val="none"/>
              </w:rPr>
              <w:t>8</w:t>
            </w:r>
          </w:p>
        </w:tc>
        <w:tc>
          <w:tcPr>
            <w:tcW w:w="1079" w:type="pct"/>
            <w:vMerge w:val="continue"/>
            <w:noWrap w:val="0"/>
            <w:vAlign w:val="center"/>
          </w:tcPr>
          <w:p>
            <w:pPr>
              <w:spacing w:line="560" w:lineRule="exact"/>
              <w:jc w:val="center"/>
              <w:rPr>
                <w:rFonts w:ascii="宋体" w:hAnsi="宋体" w:cs="宋体"/>
                <w:sz w:val="24"/>
                <w:szCs w:val="24"/>
                <w:highlight w:val="none"/>
              </w:rPr>
            </w:pPr>
          </w:p>
        </w:tc>
        <w:tc>
          <w:tcPr>
            <w:tcW w:w="1676"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女士长袖</w:t>
            </w:r>
            <w:r>
              <w:rPr>
                <w:rFonts w:hint="eastAsia" w:ascii="宋体" w:hAnsi="宋体" w:cs="宋体"/>
                <w:color w:val="auto"/>
                <w:sz w:val="24"/>
                <w:szCs w:val="24"/>
                <w:highlight w:val="none"/>
                <w:lang w:eastAsia="zh-CN"/>
              </w:rPr>
              <w:t>雪纺</w:t>
            </w:r>
            <w:r>
              <w:rPr>
                <w:rFonts w:hint="eastAsia" w:ascii="宋体" w:hAnsi="宋体" w:cs="宋体"/>
                <w:color w:val="auto"/>
                <w:sz w:val="24"/>
                <w:szCs w:val="24"/>
                <w:highlight w:val="none"/>
              </w:rPr>
              <w:t>衫</w:t>
            </w:r>
          </w:p>
        </w:tc>
        <w:tc>
          <w:tcPr>
            <w:tcW w:w="1507"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hint="eastAsia" w:ascii="宋体" w:hAnsi="宋体" w:cs="宋体"/>
                <w:bCs/>
                <w:sz w:val="24"/>
                <w:szCs w:val="24"/>
                <w:highlight w:val="none"/>
              </w:rPr>
            </w:pPr>
            <w:r>
              <w:rPr>
                <w:rFonts w:hint="eastAsia" w:ascii="宋体" w:hAnsi="宋体" w:cs="宋体"/>
                <w:bCs/>
                <w:sz w:val="24"/>
                <w:szCs w:val="24"/>
                <w:highlight w:val="none"/>
              </w:rPr>
              <w:t>9</w:t>
            </w:r>
          </w:p>
        </w:tc>
        <w:tc>
          <w:tcPr>
            <w:tcW w:w="1079" w:type="pct"/>
            <w:vMerge w:val="continue"/>
            <w:noWrap w:val="0"/>
            <w:vAlign w:val="center"/>
          </w:tcPr>
          <w:p>
            <w:pPr>
              <w:spacing w:line="560" w:lineRule="exact"/>
              <w:jc w:val="center"/>
              <w:rPr>
                <w:rFonts w:ascii="宋体" w:hAnsi="宋体" w:cs="宋体"/>
                <w:sz w:val="24"/>
                <w:szCs w:val="24"/>
                <w:highlight w:val="none"/>
              </w:rPr>
            </w:pPr>
          </w:p>
        </w:tc>
        <w:tc>
          <w:tcPr>
            <w:tcW w:w="1676" w:type="pct"/>
            <w:noWrap w:val="0"/>
            <w:vAlign w:val="center"/>
          </w:tcPr>
          <w:p>
            <w:pPr>
              <w:spacing w:line="5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女士长袖衬衫</w:t>
            </w:r>
          </w:p>
        </w:tc>
        <w:tc>
          <w:tcPr>
            <w:tcW w:w="1507" w:type="pct"/>
            <w:noWrap w:val="0"/>
            <w:vAlign w:val="center"/>
          </w:tcPr>
          <w:p>
            <w:pPr>
              <w:spacing w:line="5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ascii="宋体" w:hAnsi="宋体" w:cs="宋体"/>
                <w:bCs/>
                <w:sz w:val="24"/>
                <w:szCs w:val="24"/>
                <w:highlight w:val="none"/>
              </w:rPr>
            </w:pPr>
            <w:r>
              <w:rPr>
                <w:rFonts w:hint="eastAsia" w:ascii="宋体" w:hAnsi="宋体" w:cs="宋体"/>
                <w:bCs/>
                <w:sz w:val="24"/>
                <w:szCs w:val="24"/>
                <w:highlight w:val="none"/>
              </w:rPr>
              <w:t>10</w:t>
            </w:r>
          </w:p>
        </w:tc>
        <w:tc>
          <w:tcPr>
            <w:tcW w:w="1079" w:type="pct"/>
            <w:vMerge w:val="continue"/>
            <w:noWrap w:val="0"/>
            <w:vAlign w:val="center"/>
          </w:tcPr>
          <w:p>
            <w:pPr>
              <w:spacing w:line="560" w:lineRule="exact"/>
              <w:jc w:val="center"/>
              <w:rPr>
                <w:rFonts w:ascii="宋体" w:hAnsi="宋体" w:cs="宋体"/>
                <w:sz w:val="24"/>
                <w:szCs w:val="24"/>
                <w:highlight w:val="none"/>
              </w:rPr>
            </w:pPr>
          </w:p>
        </w:tc>
        <w:tc>
          <w:tcPr>
            <w:tcW w:w="1676"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女士西裤</w:t>
            </w:r>
          </w:p>
        </w:tc>
        <w:tc>
          <w:tcPr>
            <w:tcW w:w="1507" w:type="pct"/>
            <w:noWrap w:val="0"/>
            <w:vAlign w:val="center"/>
          </w:tcPr>
          <w:p>
            <w:pPr>
              <w:spacing w:line="56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11</w:t>
            </w:r>
          </w:p>
        </w:tc>
        <w:tc>
          <w:tcPr>
            <w:tcW w:w="1079" w:type="pct"/>
            <w:vMerge w:val="continue"/>
            <w:noWrap w:val="0"/>
            <w:vAlign w:val="center"/>
          </w:tcPr>
          <w:p>
            <w:pPr>
              <w:spacing w:line="560" w:lineRule="exact"/>
              <w:jc w:val="center"/>
              <w:rPr>
                <w:rFonts w:ascii="宋体" w:hAnsi="宋体" w:cs="宋体"/>
                <w:sz w:val="24"/>
                <w:szCs w:val="24"/>
                <w:highlight w:val="none"/>
              </w:rPr>
            </w:pPr>
          </w:p>
        </w:tc>
        <w:tc>
          <w:tcPr>
            <w:tcW w:w="1676" w:type="pct"/>
            <w:noWrap w:val="0"/>
            <w:vAlign w:val="center"/>
          </w:tcPr>
          <w:p>
            <w:pPr>
              <w:spacing w:line="5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女士机可洗西裤</w:t>
            </w:r>
          </w:p>
        </w:tc>
        <w:tc>
          <w:tcPr>
            <w:tcW w:w="1507" w:type="pct"/>
            <w:noWrap w:val="0"/>
            <w:vAlign w:val="center"/>
          </w:tcPr>
          <w:p>
            <w:pPr>
              <w:spacing w:line="560" w:lineRule="exact"/>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jc w:val="center"/>
        </w:trPr>
        <w:tc>
          <w:tcPr>
            <w:tcW w:w="736" w:type="pct"/>
            <w:noWrap w:val="0"/>
            <w:vAlign w:val="center"/>
          </w:tcPr>
          <w:p>
            <w:pPr>
              <w:spacing w:line="560" w:lineRule="exact"/>
              <w:jc w:val="center"/>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12</w:t>
            </w:r>
          </w:p>
        </w:tc>
        <w:tc>
          <w:tcPr>
            <w:tcW w:w="1079" w:type="pct"/>
            <w:vMerge w:val="continue"/>
            <w:noWrap w:val="0"/>
            <w:vAlign w:val="center"/>
          </w:tcPr>
          <w:p>
            <w:pPr>
              <w:spacing w:line="560" w:lineRule="exact"/>
              <w:jc w:val="center"/>
              <w:rPr>
                <w:rFonts w:ascii="宋体" w:hAnsi="宋体" w:cs="宋体"/>
                <w:sz w:val="24"/>
                <w:szCs w:val="24"/>
                <w:highlight w:val="none"/>
              </w:rPr>
            </w:pPr>
          </w:p>
        </w:tc>
        <w:tc>
          <w:tcPr>
            <w:tcW w:w="1676" w:type="pct"/>
            <w:noWrap w:val="0"/>
            <w:vAlign w:val="center"/>
          </w:tcPr>
          <w:p>
            <w:pPr>
              <w:spacing w:line="5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女士丝巾</w:t>
            </w:r>
          </w:p>
        </w:tc>
        <w:tc>
          <w:tcPr>
            <w:tcW w:w="1507" w:type="pct"/>
            <w:noWrap w:val="0"/>
            <w:vAlign w:val="center"/>
          </w:tcPr>
          <w:p>
            <w:pPr>
              <w:spacing w:line="56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条</w:t>
            </w:r>
          </w:p>
        </w:tc>
      </w:tr>
    </w:tbl>
    <w:p>
      <w:pPr>
        <w:pStyle w:val="4"/>
        <w:numPr>
          <w:ilvl w:val="0"/>
          <w:numId w:val="0"/>
        </w:numPr>
        <w:spacing w:line="360" w:lineRule="auto"/>
        <w:ind w:firstLine="0" w:firstLineChars="0"/>
        <w:rPr>
          <w:rFonts w:hint="eastAsia" w:asciiTheme="minorEastAsia" w:hAnsiTheme="minorEastAsia" w:eastAsiaTheme="minorEastAsia" w:cstheme="minorEastAsia"/>
          <w:sz w:val="24"/>
          <w:szCs w:val="24"/>
        </w:rPr>
      </w:pPr>
    </w:p>
    <w:p>
      <w:pPr>
        <w:spacing w:line="360" w:lineRule="auto"/>
        <w:ind w:firstLine="0" w:firstLineChars="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bCs/>
          <w:color w:val="000000"/>
          <w:sz w:val="24"/>
          <w:szCs w:val="24"/>
        </w:rPr>
        <w:t>（二）面料要求</w:t>
      </w:r>
    </w:p>
    <w:p>
      <w:pPr>
        <w:spacing w:line="360" w:lineRule="auto"/>
        <w:ind w:left="-88" w:leftChars="-42"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对服装面料要求如下：</w:t>
      </w:r>
    </w:p>
    <w:p>
      <w:pPr>
        <w:spacing w:line="360" w:lineRule="auto"/>
        <w:ind w:left="-88" w:leftChars="-42"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1.质料要求：</w:t>
      </w:r>
    </w:p>
    <w:p>
      <w:pPr>
        <w:spacing w:line="360" w:lineRule="auto"/>
        <w:ind w:left="-88" w:leftChars="-42"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环保透气、舒适柔软、抗皱性能好、抗菌防霉，易清洗，不褪色、耐穿不易起光面、不易起球，甲醛检测项目不得超过国家标准。</w:t>
      </w:r>
    </w:p>
    <w:p>
      <w:pPr>
        <w:numPr>
          <w:ilvl w:val="0"/>
          <w:numId w:val="3"/>
        </w:numPr>
        <w:spacing w:line="360" w:lineRule="auto"/>
        <w:ind w:left="-88" w:leftChars="-42"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面料要求</w:t>
      </w:r>
    </w:p>
    <w:tbl>
      <w:tblPr>
        <w:tblStyle w:val="7"/>
        <w:tblW w:w="8959" w:type="dxa"/>
        <w:jc w:val="center"/>
        <w:tblLayout w:type="autofit"/>
        <w:tblCellMar>
          <w:top w:w="15" w:type="dxa"/>
          <w:left w:w="15" w:type="dxa"/>
          <w:bottom w:w="15" w:type="dxa"/>
          <w:right w:w="15" w:type="dxa"/>
        </w:tblCellMar>
      </w:tblPr>
      <w:tblGrid>
        <w:gridCol w:w="2297"/>
        <w:gridCol w:w="3260"/>
        <w:gridCol w:w="3402"/>
      </w:tblGrid>
      <w:tr>
        <w:tblPrEx>
          <w:tblCellMar>
            <w:top w:w="15" w:type="dxa"/>
            <w:left w:w="15" w:type="dxa"/>
            <w:bottom w:w="15" w:type="dxa"/>
            <w:right w:w="15" w:type="dxa"/>
          </w:tblCellMar>
        </w:tblPrEx>
        <w:trPr>
          <w:trHeight w:val="454" w:hRule="atLeast"/>
          <w:jc w:val="center"/>
        </w:trPr>
        <w:tc>
          <w:tcPr>
            <w:tcW w:w="2297" w:type="dxa"/>
            <w:tcBorders>
              <w:top w:val="single" w:color="000000" w:sz="4" w:space="0"/>
              <w:left w:val="single" w:color="000000" w:sz="4" w:space="0"/>
              <w:bottom w:val="single" w:color="000000" w:sz="4" w:space="0"/>
              <w:right w:val="single" w:color="000000" w:sz="4" w:space="0"/>
            </w:tcBorders>
            <w:shd w:val="clear" w:color="auto" w:fill="C6D9F0"/>
            <w:noWrap w:val="0"/>
            <w:vAlign w:val="center"/>
          </w:tcPr>
          <w:p>
            <w:pPr>
              <w:widowControl/>
              <w:spacing w:line="380" w:lineRule="exact"/>
              <w:jc w:val="center"/>
              <w:textAlignment w:val="center"/>
              <w:rPr>
                <w:rFonts w:ascii="宋体" w:hAnsi="宋体" w:cs="宋体"/>
                <w:color w:val="000000"/>
                <w:highlight w:val="none"/>
              </w:rPr>
            </w:pPr>
            <w:r>
              <w:rPr>
                <w:rFonts w:hint="eastAsia" w:ascii="宋体" w:hAnsi="宋体" w:cs="宋体"/>
                <w:color w:val="000000"/>
                <w:kern w:val="0"/>
                <w:highlight w:val="none"/>
              </w:rPr>
              <w:t>类别</w:t>
            </w:r>
          </w:p>
        </w:tc>
        <w:tc>
          <w:tcPr>
            <w:tcW w:w="3260" w:type="dxa"/>
            <w:tcBorders>
              <w:top w:val="single" w:color="000000" w:sz="4" w:space="0"/>
              <w:left w:val="single" w:color="000000" w:sz="4" w:space="0"/>
              <w:bottom w:val="single" w:color="000000" w:sz="4" w:space="0"/>
              <w:right w:val="single" w:color="000000" w:sz="4" w:space="0"/>
            </w:tcBorders>
            <w:shd w:val="clear" w:color="auto" w:fill="C6D9F0"/>
            <w:noWrap w:val="0"/>
            <w:vAlign w:val="center"/>
          </w:tcPr>
          <w:p>
            <w:pPr>
              <w:widowControl/>
              <w:spacing w:line="380" w:lineRule="exact"/>
              <w:jc w:val="center"/>
              <w:textAlignment w:val="center"/>
              <w:rPr>
                <w:rFonts w:ascii="宋体" w:hAnsi="宋体" w:cs="宋体"/>
                <w:color w:val="000000"/>
                <w:highlight w:val="none"/>
              </w:rPr>
            </w:pPr>
            <w:r>
              <w:rPr>
                <w:rFonts w:hint="eastAsia" w:ascii="宋体" w:hAnsi="宋体" w:cs="宋体"/>
                <w:color w:val="000000"/>
                <w:kern w:val="0"/>
                <w:highlight w:val="none"/>
              </w:rPr>
              <w:t>面料成分要求</w:t>
            </w:r>
          </w:p>
        </w:tc>
        <w:tc>
          <w:tcPr>
            <w:tcW w:w="3402" w:type="dxa"/>
            <w:tcBorders>
              <w:top w:val="single" w:color="000000" w:sz="4" w:space="0"/>
              <w:left w:val="single" w:color="000000" w:sz="4" w:space="0"/>
              <w:bottom w:val="single" w:color="000000" w:sz="4" w:space="0"/>
              <w:right w:val="single" w:color="000000" w:sz="4" w:space="0"/>
            </w:tcBorders>
            <w:shd w:val="clear" w:color="auto" w:fill="C6D9F0"/>
            <w:noWrap w:val="0"/>
            <w:vAlign w:val="center"/>
          </w:tcPr>
          <w:p>
            <w:pPr>
              <w:widowControl/>
              <w:spacing w:line="380" w:lineRule="exact"/>
              <w:jc w:val="center"/>
              <w:textAlignment w:val="center"/>
              <w:rPr>
                <w:rFonts w:ascii="宋体" w:hAnsi="宋体" w:cs="宋体"/>
                <w:color w:val="000000"/>
                <w:highlight w:val="none"/>
              </w:rPr>
            </w:pPr>
            <w:r>
              <w:rPr>
                <w:rFonts w:hint="eastAsia" w:ascii="宋体" w:hAnsi="宋体" w:cs="宋体"/>
                <w:color w:val="000000"/>
                <w:kern w:val="0"/>
                <w:highlight w:val="none"/>
              </w:rPr>
              <w:t>性能及用料要求</w:t>
            </w:r>
          </w:p>
        </w:tc>
      </w:tr>
      <w:tr>
        <w:tblPrEx>
          <w:tblCellMar>
            <w:top w:w="15" w:type="dxa"/>
            <w:left w:w="15" w:type="dxa"/>
            <w:bottom w:w="15" w:type="dxa"/>
            <w:right w:w="15" w:type="dxa"/>
          </w:tblCellMar>
        </w:tblPrEx>
        <w:trPr>
          <w:trHeight w:val="454" w:hRule="atLeast"/>
          <w:jc w:val="center"/>
        </w:trPr>
        <w:tc>
          <w:tcPr>
            <w:tcW w:w="2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80" w:lineRule="exact"/>
              <w:jc w:val="center"/>
              <w:textAlignment w:val="center"/>
              <w:rPr>
                <w:rFonts w:ascii="宋体" w:hAnsi="宋体" w:cs="宋体"/>
                <w:color w:val="000000"/>
                <w:kern w:val="0"/>
                <w:highlight w:val="none"/>
              </w:rPr>
            </w:pPr>
            <w:r>
              <w:rPr>
                <w:rFonts w:hint="eastAsia" w:ascii="宋体" w:hAnsi="宋体" w:cs="宋体"/>
                <w:color w:val="000000"/>
                <w:kern w:val="0"/>
                <w:highlight w:val="none"/>
              </w:rPr>
              <w:t>西装（男、女）</w:t>
            </w:r>
          </w:p>
        </w:tc>
        <w:tc>
          <w:tcPr>
            <w:tcW w:w="3260" w:type="dxa"/>
            <w:vMerge w:val="restart"/>
            <w:tcBorders>
              <w:top w:val="single" w:color="000000" w:sz="4" w:space="0"/>
              <w:left w:val="single" w:color="000000" w:sz="4" w:space="0"/>
              <w:right w:val="single" w:color="000000" w:sz="4" w:space="0"/>
            </w:tcBorders>
            <w:noWrap w:val="0"/>
            <w:vAlign w:val="center"/>
          </w:tcPr>
          <w:p>
            <w:pPr>
              <w:widowControl/>
              <w:spacing w:line="380" w:lineRule="exact"/>
              <w:textAlignment w:val="top"/>
              <w:rPr>
                <w:rFonts w:ascii="宋体" w:hAnsi="宋体" w:cs="宋体"/>
                <w:color w:val="000000"/>
                <w:kern w:val="0"/>
                <w:highlight w:val="none"/>
              </w:rPr>
            </w:pPr>
            <w:r>
              <w:rPr>
                <w:rFonts w:hint="eastAsia" w:ascii="宋体" w:hAnsi="宋体" w:cs="宋体"/>
                <w:color w:val="000000"/>
                <w:kern w:val="0"/>
                <w:highlight w:val="none"/>
              </w:rPr>
              <w:t>提供合格的质检报告，质检报告包含：面料成分为</w:t>
            </w:r>
            <w:r>
              <w:rPr>
                <w:rFonts w:ascii="宋体" w:hAnsi="宋体" w:cs="宋体"/>
                <w:kern w:val="0"/>
                <w:highlight w:val="none"/>
              </w:rPr>
              <w:t>100%羊毛精纺，</w:t>
            </w:r>
            <w:r>
              <w:rPr>
                <w:rFonts w:hint="eastAsia" w:ascii="宋体" w:hAnsi="宋体" w:cs="宋体"/>
                <w:kern w:val="0"/>
                <w:highlight w:val="none"/>
              </w:rPr>
              <w:t>不低于</w:t>
            </w:r>
            <w:r>
              <w:rPr>
                <w:rFonts w:ascii="宋体" w:hAnsi="宋体" w:cs="宋体"/>
                <w:kern w:val="0"/>
                <w:highlight w:val="none"/>
              </w:rPr>
              <w:t xml:space="preserve">SUPER </w:t>
            </w:r>
            <w:r>
              <w:rPr>
                <w:rFonts w:hint="eastAsia" w:ascii="宋体" w:hAnsi="宋体" w:cs="宋体"/>
                <w:kern w:val="0"/>
                <w:highlight w:val="none"/>
              </w:rPr>
              <w:t>1</w:t>
            </w:r>
            <w:r>
              <w:rPr>
                <w:rFonts w:hint="eastAsia" w:ascii="宋体" w:hAnsi="宋体" w:cs="宋体"/>
                <w:kern w:val="0"/>
                <w:highlight w:val="none"/>
                <w:lang w:val="en-US" w:eastAsia="zh-CN"/>
              </w:rPr>
              <w:t>3</w:t>
            </w:r>
            <w:r>
              <w:rPr>
                <w:rFonts w:hint="eastAsia" w:ascii="宋体" w:hAnsi="宋体" w:cs="宋体"/>
                <w:kern w:val="0"/>
                <w:highlight w:val="none"/>
              </w:rPr>
              <w:t>0</w:t>
            </w:r>
            <w:r>
              <w:rPr>
                <w:rFonts w:ascii="宋体" w:hAnsi="宋体" w:cs="宋体"/>
                <w:kern w:val="0"/>
                <w:highlight w:val="none"/>
              </w:rPr>
              <w:t>’s，</w:t>
            </w:r>
            <w:r>
              <w:rPr>
                <w:rFonts w:hint="eastAsia" w:ascii="宋体" w:hAnsi="宋体" w:cs="宋体"/>
                <w:kern w:val="0"/>
                <w:highlight w:val="none"/>
              </w:rPr>
              <w:t>克重260±5%g/m。</w:t>
            </w:r>
          </w:p>
        </w:tc>
        <w:tc>
          <w:tcPr>
            <w:tcW w:w="3402" w:type="dxa"/>
            <w:vMerge w:val="restart"/>
            <w:tcBorders>
              <w:top w:val="single" w:color="000000" w:sz="4" w:space="0"/>
              <w:left w:val="single" w:color="000000" w:sz="4" w:space="0"/>
              <w:right w:val="single" w:color="000000" w:sz="4" w:space="0"/>
            </w:tcBorders>
            <w:noWrap w:val="0"/>
            <w:vAlign w:val="center"/>
          </w:tcPr>
          <w:p>
            <w:pPr>
              <w:widowControl/>
              <w:spacing w:line="380" w:lineRule="exact"/>
              <w:textAlignment w:val="center"/>
              <w:rPr>
                <w:rFonts w:hint="eastAsia" w:ascii="宋体" w:hAnsi="宋体" w:cs="宋体"/>
                <w:color w:val="000000"/>
                <w:kern w:val="0"/>
                <w:highlight w:val="none"/>
              </w:rPr>
            </w:pPr>
            <w:r>
              <w:rPr>
                <w:rFonts w:hint="eastAsia" w:ascii="宋体" w:hAnsi="宋体" w:cs="宋体"/>
                <w:color w:val="000000"/>
                <w:kern w:val="0"/>
                <w:highlight w:val="none"/>
              </w:rPr>
              <w:t>双经双纬，紧密纺，防皱、防发光、防缩水，透气性、防污性强，溶水率低，防静电，不起球。</w:t>
            </w:r>
          </w:p>
        </w:tc>
      </w:tr>
      <w:tr>
        <w:tblPrEx>
          <w:tblCellMar>
            <w:top w:w="15" w:type="dxa"/>
            <w:left w:w="15" w:type="dxa"/>
            <w:bottom w:w="15" w:type="dxa"/>
            <w:right w:w="15" w:type="dxa"/>
          </w:tblCellMar>
        </w:tblPrEx>
        <w:trPr>
          <w:trHeight w:val="454" w:hRule="atLeast"/>
          <w:jc w:val="center"/>
        </w:trPr>
        <w:tc>
          <w:tcPr>
            <w:tcW w:w="2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80" w:lineRule="exact"/>
              <w:jc w:val="center"/>
              <w:textAlignment w:val="center"/>
              <w:rPr>
                <w:rFonts w:ascii="宋体" w:hAnsi="宋体" w:cs="宋体"/>
                <w:color w:val="000000"/>
                <w:kern w:val="0"/>
              </w:rPr>
            </w:pPr>
            <w:r>
              <w:rPr>
                <w:rFonts w:hint="eastAsia" w:ascii="宋体" w:hAnsi="宋体" w:cs="宋体"/>
                <w:color w:val="000000"/>
                <w:kern w:val="0"/>
              </w:rPr>
              <w:t>西裤（男、女）</w:t>
            </w:r>
          </w:p>
        </w:tc>
        <w:tc>
          <w:tcPr>
            <w:tcW w:w="3260" w:type="dxa"/>
            <w:vMerge w:val="continue"/>
            <w:tcBorders>
              <w:left w:val="single" w:color="000000" w:sz="4" w:space="0"/>
              <w:bottom w:val="single" w:color="000000" w:sz="4" w:space="0"/>
              <w:right w:val="single" w:color="000000" w:sz="4" w:space="0"/>
            </w:tcBorders>
            <w:noWrap w:val="0"/>
            <w:vAlign w:val="center"/>
          </w:tcPr>
          <w:p>
            <w:pPr>
              <w:widowControl/>
              <w:spacing w:line="380" w:lineRule="exact"/>
              <w:jc w:val="center"/>
              <w:textAlignment w:val="top"/>
              <w:rPr>
                <w:rFonts w:ascii="宋体" w:hAnsi="宋体" w:cs="宋体"/>
                <w:color w:val="000000"/>
                <w:kern w:val="0"/>
              </w:rPr>
            </w:pPr>
          </w:p>
        </w:tc>
        <w:tc>
          <w:tcPr>
            <w:tcW w:w="3402" w:type="dxa"/>
            <w:vMerge w:val="continue"/>
            <w:tcBorders>
              <w:left w:val="single" w:color="000000" w:sz="4" w:space="0"/>
              <w:bottom w:val="single" w:color="000000" w:sz="4" w:space="0"/>
              <w:right w:val="single" w:color="000000" w:sz="4" w:space="0"/>
            </w:tcBorders>
            <w:noWrap w:val="0"/>
            <w:vAlign w:val="center"/>
          </w:tcPr>
          <w:p>
            <w:pPr>
              <w:widowControl/>
              <w:spacing w:line="380" w:lineRule="exact"/>
              <w:jc w:val="center"/>
              <w:textAlignment w:val="center"/>
              <w:rPr>
                <w:rFonts w:ascii="宋体" w:hAnsi="宋体" w:cs="宋体"/>
                <w:color w:val="000000"/>
                <w:kern w:val="0"/>
              </w:rPr>
            </w:pPr>
          </w:p>
        </w:tc>
      </w:tr>
      <w:tr>
        <w:tblPrEx>
          <w:tblCellMar>
            <w:top w:w="15" w:type="dxa"/>
            <w:left w:w="15" w:type="dxa"/>
            <w:bottom w:w="15" w:type="dxa"/>
            <w:right w:w="15" w:type="dxa"/>
          </w:tblCellMar>
        </w:tblPrEx>
        <w:trPr>
          <w:trHeight w:val="454" w:hRule="atLeast"/>
          <w:jc w:val="center"/>
        </w:trPr>
        <w:tc>
          <w:tcPr>
            <w:tcW w:w="2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80" w:lineRule="exact"/>
              <w:jc w:val="center"/>
              <w:textAlignment w:val="center"/>
              <w:rPr>
                <w:rFonts w:ascii="宋体" w:hAnsi="宋体" w:cs="宋体"/>
                <w:color w:val="000000"/>
                <w:kern w:val="0"/>
              </w:rPr>
            </w:pPr>
            <w:r>
              <w:rPr>
                <w:rFonts w:hint="eastAsia" w:ascii="宋体" w:hAnsi="宋体" w:cs="宋体"/>
                <w:color w:val="000000"/>
                <w:kern w:val="0"/>
              </w:rPr>
              <w:t>长袖衬衫（男、女）</w:t>
            </w:r>
          </w:p>
        </w:tc>
        <w:tc>
          <w:tcPr>
            <w:tcW w:w="3260" w:type="dxa"/>
            <w:vMerge w:val="restart"/>
            <w:tcBorders>
              <w:top w:val="single" w:color="000000" w:sz="4" w:space="0"/>
              <w:left w:val="single" w:color="000000" w:sz="4" w:space="0"/>
              <w:right w:val="single" w:color="000000" w:sz="4" w:space="0"/>
            </w:tcBorders>
            <w:noWrap w:val="0"/>
            <w:vAlign w:val="center"/>
          </w:tcPr>
          <w:p>
            <w:pPr>
              <w:widowControl/>
              <w:spacing w:line="380" w:lineRule="exact"/>
              <w:jc w:val="center"/>
              <w:textAlignment w:val="top"/>
              <w:rPr>
                <w:rFonts w:hint="eastAsia" w:ascii="宋体" w:hAnsi="宋体" w:cs="宋体"/>
                <w:color w:val="000000"/>
                <w:kern w:val="0"/>
              </w:rPr>
            </w:pPr>
            <w:r>
              <w:rPr>
                <w:rFonts w:hint="eastAsia" w:ascii="宋体" w:hAnsi="宋体" w:cs="宋体"/>
                <w:color w:val="000000"/>
                <w:kern w:val="0"/>
              </w:rPr>
              <w:t>提供合格的质检报告，质检报告包含：面料成分为</w:t>
            </w:r>
            <w:r>
              <w:rPr>
                <w:rFonts w:ascii="宋体" w:hAnsi="宋体" w:cs="宋体"/>
                <w:kern w:val="0"/>
              </w:rPr>
              <w:t>100%纯棉，纱支100S/2*100S/2</w:t>
            </w:r>
            <w:r>
              <w:rPr>
                <w:rFonts w:hint="eastAsia" w:ascii="宋体" w:hAnsi="宋体" w:cs="宋体"/>
                <w:kern w:val="0"/>
              </w:rPr>
              <w:t>，</w:t>
            </w:r>
            <w:r>
              <w:rPr>
                <w:rFonts w:hint="eastAsia" w:ascii="宋体" w:hAnsi="宋体" w:cs="宋体"/>
                <w:color w:val="000000"/>
                <w:kern w:val="0"/>
              </w:rPr>
              <w:t>克重160±5%g/m，成衣免烫工艺。</w:t>
            </w:r>
          </w:p>
        </w:tc>
        <w:tc>
          <w:tcPr>
            <w:tcW w:w="3402" w:type="dxa"/>
            <w:vMerge w:val="restart"/>
            <w:tcBorders>
              <w:top w:val="single" w:color="000000" w:sz="4" w:space="0"/>
              <w:left w:val="single" w:color="000000" w:sz="4" w:space="0"/>
              <w:right w:val="single" w:color="000000" w:sz="4" w:space="0"/>
            </w:tcBorders>
            <w:noWrap w:val="0"/>
            <w:vAlign w:val="center"/>
          </w:tcPr>
          <w:p>
            <w:pPr>
              <w:widowControl/>
              <w:spacing w:line="380" w:lineRule="exact"/>
              <w:jc w:val="center"/>
              <w:textAlignment w:val="center"/>
              <w:rPr>
                <w:rFonts w:ascii="宋体" w:hAnsi="宋体" w:cs="宋体"/>
                <w:color w:val="000000"/>
                <w:kern w:val="0"/>
              </w:rPr>
            </w:pPr>
            <w:r>
              <w:rPr>
                <w:rFonts w:hint="eastAsia" w:ascii="宋体" w:hAnsi="宋体" w:cs="宋体"/>
                <w:color w:val="000000"/>
                <w:kern w:val="0"/>
              </w:rPr>
              <w:t>耐脏抗皱</w:t>
            </w:r>
          </w:p>
        </w:tc>
      </w:tr>
      <w:tr>
        <w:tblPrEx>
          <w:tblCellMar>
            <w:top w:w="15" w:type="dxa"/>
            <w:left w:w="15" w:type="dxa"/>
            <w:bottom w:w="15" w:type="dxa"/>
            <w:right w:w="15" w:type="dxa"/>
          </w:tblCellMar>
        </w:tblPrEx>
        <w:trPr>
          <w:trHeight w:val="90" w:hRule="atLeast"/>
          <w:jc w:val="center"/>
        </w:trPr>
        <w:tc>
          <w:tcPr>
            <w:tcW w:w="2297"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80" w:lineRule="exact"/>
              <w:jc w:val="center"/>
              <w:textAlignment w:val="center"/>
              <w:rPr>
                <w:rFonts w:ascii="宋体" w:hAnsi="宋体" w:cs="宋体"/>
                <w:color w:val="000000"/>
                <w:kern w:val="0"/>
              </w:rPr>
            </w:pPr>
            <w:r>
              <w:rPr>
                <w:rFonts w:hint="eastAsia" w:ascii="宋体" w:hAnsi="宋体" w:cs="宋体"/>
                <w:color w:val="000000"/>
                <w:kern w:val="0"/>
              </w:rPr>
              <w:t>短袖衬衫（男）</w:t>
            </w:r>
          </w:p>
        </w:tc>
        <w:tc>
          <w:tcPr>
            <w:tcW w:w="3260" w:type="dxa"/>
            <w:vMerge w:val="continue"/>
            <w:tcBorders>
              <w:left w:val="single" w:color="000000" w:sz="4" w:space="0"/>
              <w:bottom w:val="single" w:color="auto" w:sz="4" w:space="0"/>
              <w:right w:val="single" w:color="000000" w:sz="4" w:space="0"/>
            </w:tcBorders>
            <w:noWrap w:val="0"/>
            <w:vAlign w:val="center"/>
          </w:tcPr>
          <w:p>
            <w:pPr>
              <w:widowControl/>
              <w:spacing w:line="380" w:lineRule="exact"/>
              <w:jc w:val="center"/>
              <w:textAlignment w:val="top"/>
              <w:rPr>
                <w:rFonts w:ascii="宋体" w:hAnsi="宋体" w:cs="宋体"/>
                <w:color w:val="000000"/>
                <w:kern w:val="0"/>
              </w:rPr>
            </w:pPr>
          </w:p>
        </w:tc>
        <w:tc>
          <w:tcPr>
            <w:tcW w:w="3402" w:type="dxa"/>
            <w:vMerge w:val="continue"/>
            <w:tcBorders>
              <w:left w:val="single" w:color="000000" w:sz="4" w:space="0"/>
              <w:bottom w:val="single" w:color="auto" w:sz="4" w:space="0"/>
              <w:right w:val="single" w:color="000000" w:sz="4" w:space="0"/>
            </w:tcBorders>
            <w:noWrap w:val="0"/>
            <w:vAlign w:val="center"/>
          </w:tcPr>
          <w:p>
            <w:pPr>
              <w:widowControl/>
              <w:spacing w:line="380" w:lineRule="exact"/>
              <w:jc w:val="center"/>
              <w:textAlignment w:val="center"/>
              <w:rPr>
                <w:rFonts w:ascii="宋体" w:hAnsi="宋体" w:cs="宋体"/>
                <w:color w:val="000000"/>
                <w:kern w:val="0"/>
              </w:rPr>
            </w:pPr>
          </w:p>
        </w:tc>
      </w:tr>
      <w:tr>
        <w:tblPrEx>
          <w:tblCellMar>
            <w:top w:w="15" w:type="dxa"/>
            <w:left w:w="15" w:type="dxa"/>
            <w:bottom w:w="15" w:type="dxa"/>
            <w:right w:w="15" w:type="dxa"/>
          </w:tblCellMar>
        </w:tblPrEx>
        <w:trPr>
          <w:trHeight w:val="705" w:hRule="atLeast"/>
          <w:jc w:val="center"/>
        </w:trPr>
        <w:tc>
          <w:tcPr>
            <w:tcW w:w="229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380" w:lineRule="exact"/>
              <w:jc w:val="center"/>
              <w:textAlignment w:val="center"/>
              <w:rPr>
                <w:rFonts w:hint="eastAsia" w:ascii="宋体" w:hAnsi="宋体" w:cs="宋体"/>
                <w:color w:val="000000"/>
                <w:kern w:val="0"/>
                <w:highlight w:val="none"/>
                <w:lang w:eastAsia="zh-CN"/>
              </w:rPr>
            </w:pPr>
            <w:r>
              <w:rPr>
                <w:rFonts w:hint="eastAsia" w:ascii="宋体" w:hAnsi="宋体" w:cs="宋体"/>
                <w:color w:val="000000"/>
                <w:kern w:val="0"/>
                <w:highlight w:val="none"/>
                <w:lang w:eastAsia="zh-CN"/>
              </w:rPr>
              <w:t>机可洗西裤（男、女）</w:t>
            </w:r>
          </w:p>
        </w:tc>
        <w:tc>
          <w:tcPr>
            <w:tcW w:w="3260" w:type="dxa"/>
            <w:tcBorders>
              <w:top w:val="single" w:color="auto" w:sz="4" w:space="0"/>
              <w:left w:val="single" w:color="000000" w:sz="4" w:space="0"/>
              <w:bottom w:val="single" w:color="000000" w:sz="4" w:space="0"/>
              <w:right w:val="single" w:color="000000" w:sz="4" w:space="0"/>
            </w:tcBorders>
            <w:noWrap w:val="0"/>
            <w:vAlign w:val="center"/>
          </w:tcPr>
          <w:p>
            <w:pPr>
              <w:widowControl/>
              <w:spacing w:line="380" w:lineRule="exact"/>
              <w:jc w:val="both"/>
              <w:textAlignment w:val="top"/>
              <w:rPr>
                <w:rFonts w:hint="eastAsia" w:ascii="宋体" w:hAnsi="宋体" w:eastAsia="宋体" w:cs="宋体"/>
                <w:color w:val="000000"/>
                <w:kern w:val="0"/>
                <w:highlight w:val="none"/>
                <w:lang w:val="en-US" w:eastAsia="zh-CN"/>
              </w:rPr>
            </w:pPr>
            <w:r>
              <w:rPr>
                <w:rFonts w:hint="eastAsia" w:ascii="宋体" w:hAnsi="宋体" w:cs="宋体"/>
                <w:color w:val="000000"/>
                <w:kern w:val="0"/>
                <w:highlight w:val="none"/>
              </w:rPr>
              <w:t>提供合格的质检报告，质检报告包含：</w:t>
            </w:r>
            <w:r>
              <w:rPr>
                <w:rFonts w:hint="eastAsia" w:ascii="宋体" w:hAnsi="宋体" w:cs="宋体"/>
                <w:color w:val="000000"/>
                <w:kern w:val="0"/>
                <w:highlight w:val="none"/>
                <w:lang w:eastAsia="zh-CN"/>
              </w:rPr>
              <w:t>面料成分为</w:t>
            </w:r>
            <w:r>
              <w:rPr>
                <w:rFonts w:hint="eastAsia" w:ascii="宋体" w:hAnsi="宋体" w:cs="宋体"/>
                <w:color w:val="000000"/>
                <w:kern w:val="0"/>
                <w:highlight w:val="none"/>
                <w:lang w:val="en-US" w:eastAsia="zh-CN"/>
              </w:rPr>
              <w:t>50%羊毛，40%聚酯纤维，10%天丝，纱织</w:t>
            </w:r>
            <w:r>
              <w:rPr>
                <w:rFonts w:ascii="宋体" w:hAnsi="宋体" w:cs="宋体"/>
                <w:kern w:val="0"/>
                <w:highlight w:val="none"/>
              </w:rPr>
              <w:t>100S/2*100S/2</w:t>
            </w:r>
            <w:r>
              <w:rPr>
                <w:rFonts w:hint="eastAsia" w:ascii="宋体" w:hAnsi="宋体" w:cs="宋体"/>
                <w:kern w:val="0"/>
                <w:highlight w:val="none"/>
              </w:rPr>
              <w:t>，</w:t>
            </w:r>
            <w:r>
              <w:rPr>
                <w:rFonts w:hint="eastAsia" w:ascii="宋体" w:hAnsi="宋体" w:cs="宋体"/>
                <w:kern w:val="0"/>
                <w:highlight w:val="none"/>
                <w:lang w:eastAsia="zh-CN"/>
              </w:rPr>
              <w:t>克重210g/m-240g/m。</w:t>
            </w:r>
          </w:p>
        </w:tc>
        <w:tc>
          <w:tcPr>
            <w:tcW w:w="3402" w:type="dxa"/>
            <w:tcBorders>
              <w:top w:val="single" w:color="auto" w:sz="4" w:space="0"/>
              <w:left w:val="single" w:color="000000" w:sz="4" w:space="0"/>
              <w:bottom w:val="single" w:color="000000" w:sz="4" w:space="0"/>
              <w:right w:val="single" w:color="000000" w:sz="4" w:space="0"/>
            </w:tcBorders>
            <w:noWrap w:val="0"/>
            <w:vAlign w:val="center"/>
          </w:tcPr>
          <w:p>
            <w:pPr>
              <w:widowControl/>
              <w:spacing w:line="380" w:lineRule="exact"/>
              <w:jc w:val="both"/>
              <w:textAlignment w:val="center"/>
              <w:rPr>
                <w:rFonts w:hint="eastAsia" w:ascii="宋体" w:hAnsi="宋体" w:cs="宋体"/>
                <w:color w:val="000000"/>
                <w:kern w:val="0"/>
                <w:highlight w:val="none"/>
              </w:rPr>
            </w:pPr>
            <w:r>
              <w:rPr>
                <w:rFonts w:hint="eastAsia" w:ascii="宋体" w:hAnsi="宋体" w:cs="宋体"/>
                <w:color w:val="000000"/>
                <w:kern w:val="0"/>
                <w:highlight w:val="none"/>
              </w:rPr>
              <w:t>不需要干洗护理，可机洗，可水洗</w:t>
            </w:r>
            <w:r>
              <w:rPr>
                <w:rFonts w:hint="eastAsia" w:ascii="宋体" w:hAnsi="宋体" w:cs="宋体"/>
                <w:color w:val="000000"/>
                <w:kern w:val="0"/>
                <w:highlight w:val="none"/>
                <w:lang w:eastAsia="zh-CN"/>
              </w:rPr>
              <w:t>；</w:t>
            </w:r>
            <w:r>
              <w:rPr>
                <w:rFonts w:hint="eastAsia" w:ascii="宋体" w:hAnsi="宋体" w:cs="宋体"/>
                <w:color w:val="000000"/>
                <w:kern w:val="0"/>
                <w:highlight w:val="none"/>
              </w:rPr>
              <w:t>洗涤多次后不变形，不起毛，无须熨烫，可实现持久抗皱。</w:t>
            </w:r>
          </w:p>
        </w:tc>
      </w:tr>
      <w:tr>
        <w:tblPrEx>
          <w:tblCellMar>
            <w:top w:w="15" w:type="dxa"/>
            <w:left w:w="15" w:type="dxa"/>
            <w:bottom w:w="15" w:type="dxa"/>
            <w:right w:w="15" w:type="dxa"/>
          </w:tblCellMar>
        </w:tblPrEx>
        <w:trPr>
          <w:trHeight w:val="90" w:hRule="atLeast"/>
          <w:jc w:val="center"/>
        </w:trPr>
        <w:tc>
          <w:tcPr>
            <w:tcW w:w="229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380" w:lineRule="exact"/>
              <w:jc w:val="center"/>
              <w:textAlignment w:val="center"/>
              <w:rPr>
                <w:rFonts w:hint="eastAsia" w:ascii="宋体" w:hAnsi="宋体" w:eastAsia="宋体" w:cs="宋体"/>
                <w:color w:val="000000"/>
                <w:kern w:val="0"/>
                <w:highlight w:val="none"/>
                <w:lang w:eastAsia="zh-CN"/>
              </w:rPr>
            </w:pPr>
            <w:r>
              <w:rPr>
                <w:rFonts w:hint="eastAsia" w:ascii="宋体" w:hAnsi="宋体" w:cs="宋体"/>
                <w:color w:val="000000"/>
                <w:kern w:val="0"/>
                <w:highlight w:val="none"/>
                <w:lang w:eastAsia="zh-CN"/>
              </w:rPr>
              <w:t>长袖雪纺衫（女）</w:t>
            </w:r>
          </w:p>
        </w:tc>
        <w:tc>
          <w:tcPr>
            <w:tcW w:w="3260" w:type="dxa"/>
            <w:tcBorders>
              <w:top w:val="single" w:color="auto" w:sz="4" w:space="0"/>
              <w:left w:val="single" w:color="000000" w:sz="4" w:space="0"/>
              <w:bottom w:val="single" w:color="000000" w:sz="4" w:space="0"/>
              <w:right w:val="single" w:color="000000" w:sz="4" w:space="0"/>
            </w:tcBorders>
            <w:noWrap w:val="0"/>
            <w:vAlign w:val="center"/>
          </w:tcPr>
          <w:p>
            <w:pPr>
              <w:widowControl/>
              <w:spacing w:line="380" w:lineRule="exact"/>
              <w:jc w:val="both"/>
              <w:textAlignment w:val="top"/>
              <w:rPr>
                <w:rFonts w:ascii="宋体" w:hAnsi="宋体" w:cs="宋体"/>
                <w:color w:val="000000"/>
                <w:kern w:val="0"/>
                <w:highlight w:val="none"/>
              </w:rPr>
            </w:pPr>
            <w:r>
              <w:rPr>
                <w:rFonts w:hint="eastAsia" w:ascii="宋体" w:hAnsi="宋体" w:cs="宋体"/>
                <w:color w:val="000000"/>
                <w:kern w:val="0"/>
                <w:highlight w:val="none"/>
              </w:rPr>
              <w:t>提供合格的质检报告，质检报告包含：面料成分为</w:t>
            </w:r>
            <w:r>
              <w:rPr>
                <w:rFonts w:hint="eastAsia" w:ascii="宋体" w:hAnsi="宋体" w:cs="宋体"/>
                <w:color w:val="000000"/>
                <w:kern w:val="0"/>
                <w:highlight w:val="none"/>
                <w:lang w:eastAsia="zh-CN"/>
              </w:rPr>
              <w:t>雪纺，</w:t>
            </w:r>
            <w:r>
              <w:rPr>
                <w:rFonts w:hint="eastAsia" w:ascii="宋体" w:hAnsi="宋体" w:cs="宋体"/>
                <w:color w:val="000000"/>
                <w:kern w:val="0"/>
                <w:highlight w:val="none"/>
              </w:rPr>
              <w:t>100%聚酯纤维</w:t>
            </w:r>
            <w:r>
              <w:rPr>
                <w:rFonts w:hint="eastAsia" w:ascii="宋体" w:hAnsi="宋体" w:cs="宋体"/>
                <w:color w:val="000000"/>
                <w:kern w:val="0"/>
                <w:highlight w:val="none"/>
                <w:lang w:eastAsia="zh-CN"/>
              </w:rPr>
              <w:t>，</w:t>
            </w:r>
            <w:r>
              <w:rPr>
                <w:rFonts w:hint="eastAsia" w:ascii="宋体" w:hAnsi="宋体" w:cs="宋体"/>
                <w:color w:val="000000"/>
                <w:kern w:val="0"/>
                <w:highlight w:val="none"/>
              </w:rPr>
              <w:t>纱支</w:t>
            </w:r>
            <w:r>
              <w:rPr>
                <w:rFonts w:hint="eastAsia" w:ascii="宋体" w:hAnsi="宋体" w:cs="宋体"/>
                <w:color w:val="000000"/>
                <w:kern w:val="0"/>
                <w:highlight w:val="none"/>
                <w:lang w:eastAsia="zh-CN"/>
              </w:rPr>
              <w:t>不低于</w:t>
            </w:r>
            <w:r>
              <w:rPr>
                <w:rFonts w:hint="eastAsia" w:ascii="宋体" w:hAnsi="宋体" w:cs="宋体"/>
                <w:color w:val="000000"/>
                <w:kern w:val="0"/>
                <w:highlight w:val="none"/>
              </w:rPr>
              <w:t>80D*80D，克重</w:t>
            </w:r>
            <w:r>
              <w:rPr>
                <w:rFonts w:hint="eastAsia" w:ascii="宋体" w:hAnsi="宋体" w:cs="宋体"/>
                <w:color w:val="000000"/>
                <w:kern w:val="0"/>
                <w:highlight w:val="none"/>
                <w:lang w:eastAsia="zh-CN"/>
              </w:rPr>
              <w:t>不低于</w:t>
            </w:r>
            <w:r>
              <w:rPr>
                <w:rFonts w:hint="eastAsia" w:ascii="宋体" w:hAnsi="宋体" w:cs="宋体"/>
                <w:color w:val="000000"/>
                <w:kern w:val="0"/>
                <w:highlight w:val="none"/>
              </w:rPr>
              <w:t>119g/㎡。</w:t>
            </w:r>
          </w:p>
        </w:tc>
        <w:tc>
          <w:tcPr>
            <w:tcW w:w="3402" w:type="dxa"/>
            <w:tcBorders>
              <w:top w:val="single" w:color="auto" w:sz="4" w:space="0"/>
              <w:left w:val="single" w:color="000000" w:sz="4" w:space="0"/>
              <w:bottom w:val="single" w:color="000000" w:sz="4" w:space="0"/>
              <w:right w:val="single" w:color="000000" w:sz="4" w:space="0"/>
            </w:tcBorders>
            <w:noWrap w:val="0"/>
            <w:vAlign w:val="center"/>
          </w:tcPr>
          <w:p>
            <w:pPr>
              <w:widowControl/>
              <w:spacing w:line="380" w:lineRule="exact"/>
              <w:jc w:val="left"/>
              <w:textAlignment w:val="center"/>
              <w:rPr>
                <w:rFonts w:ascii="宋体" w:hAnsi="宋体" w:cs="宋体"/>
                <w:color w:val="000000"/>
                <w:kern w:val="0"/>
                <w:highlight w:val="none"/>
              </w:rPr>
            </w:pPr>
            <w:r>
              <w:rPr>
                <w:rFonts w:hint="eastAsia" w:ascii="宋体" w:hAnsi="宋体" w:cs="宋体"/>
                <w:color w:val="000000"/>
                <w:kern w:val="0"/>
                <w:highlight w:val="none"/>
              </w:rPr>
              <w:t>透气性和悬垂性，穿起舒适和飘逸。手感柔软爽滑，上身十分清爽凉快耐磨性好、不易起球，尺寸稳定、不易褶皱、防静电。</w:t>
            </w:r>
          </w:p>
        </w:tc>
      </w:tr>
    </w:tbl>
    <w:p>
      <w:pPr>
        <w:numPr>
          <w:ilvl w:val="-1"/>
          <w:numId w:val="0"/>
        </w:numPr>
        <w:spacing w:line="360" w:lineRule="auto"/>
        <w:ind w:left="0" w:leftChars="0" w:firstLine="0" w:firstLineChars="0"/>
        <w:rPr>
          <w:rFonts w:hint="eastAsia" w:asciiTheme="minorEastAsia" w:hAnsiTheme="minorEastAsia" w:eastAsiaTheme="minorEastAsia" w:cstheme="minorEastAsia"/>
          <w:color w:val="000000"/>
          <w:sz w:val="24"/>
          <w:szCs w:val="24"/>
        </w:rPr>
      </w:pPr>
    </w:p>
    <w:p>
      <w:pPr>
        <w:numPr>
          <w:ilvl w:val="0"/>
          <w:numId w:val="3"/>
        </w:numPr>
        <w:spacing w:line="360" w:lineRule="auto"/>
        <w:ind w:left="-88" w:leftChars="-42"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辅料要求</w:t>
      </w:r>
    </w:p>
    <w:tbl>
      <w:tblPr>
        <w:tblStyle w:val="7"/>
        <w:tblW w:w="8789" w:type="dxa"/>
        <w:jc w:val="center"/>
        <w:tblLayout w:type="fixed"/>
        <w:tblCellMar>
          <w:top w:w="0" w:type="dxa"/>
          <w:left w:w="108" w:type="dxa"/>
          <w:bottom w:w="0" w:type="dxa"/>
          <w:right w:w="108" w:type="dxa"/>
        </w:tblCellMar>
      </w:tblPr>
      <w:tblGrid>
        <w:gridCol w:w="847"/>
        <w:gridCol w:w="1460"/>
        <w:gridCol w:w="6482"/>
      </w:tblGrid>
      <w:tr>
        <w:tblPrEx>
          <w:tblCellMar>
            <w:top w:w="0" w:type="dxa"/>
            <w:left w:w="108" w:type="dxa"/>
            <w:bottom w:w="0" w:type="dxa"/>
            <w:right w:w="108" w:type="dxa"/>
          </w:tblCellMar>
        </w:tblPrEx>
        <w:trPr>
          <w:trHeight w:val="360"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b/>
                <w:bCs/>
                <w:kern w:val="0"/>
              </w:rPr>
            </w:pPr>
            <w:r>
              <w:rPr>
                <w:rFonts w:hint="eastAsia" w:ascii="宋体" w:hAnsi="宋体" w:cs="宋体"/>
                <w:b/>
                <w:bCs/>
                <w:kern w:val="0"/>
              </w:rPr>
              <w:t>序号</w:t>
            </w:r>
          </w:p>
        </w:tc>
        <w:tc>
          <w:tcPr>
            <w:tcW w:w="1460"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hAnsi="宋体" w:cs="宋体"/>
                <w:b/>
                <w:bCs/>
                <w:kern w:val="0"/>
              </w:rPr>
            </w:pPr>
            <w:r>
              <w:rPr>
                <w:rFonts w:hint="eastAsia" w:ascii="宋体" w:hAnsi="宋体" w:cs="宋体"/>
                <w:b/>
                <w:bCs/>
                <w:kern w:val="0"/>
              </w:rPr>
              <w:t>辅料名称</w:t>
            </w:r>
          </w:p>
        </w:tc>
        <w:tc>
          <w:tcPr>
            <w:tcW w:w="6482"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hAnsi="宋体" w:cs="宋体"/>
                <w:b/>
                <w:bCs/>
                <w:kern w:val="0"/>
              </w:rPr>
            </w:pPr>
            <w:r>
              <w:rPr>
                <w:rFonts w:hint="eastAsia" w:ascii="宋体" w:hAnsi="宋体" w:cs="宋体"/>
                <w:b/>
                <w:bCs/>
                <w:kern w:val="0"/>
              </w:rPr>
              <w:t>用料质地（含量）</w:t>
            </w:r>
          </w:p>
        </w:tc>
      </w:tr>
      <w:tr>
        <w:tblPrEx>
          <w:tblCellMar>
            <w:top w:w="0" w:type="dxa"/>
            <w:left w:w="108" w:type="dxa"/>
            <w:bottom w:w="0" w:type="dxa"/>
            <w:right w:w="108" w:type="dxa"/>
          </w:tblCellMar>
        </w:tblPrEx>
        <w:trPr>
          <w:trHeight w:val="788" w:hRule="atLeast"/>
          <w:jc w:val="center"/>
        </w:trPr>
        <w:tc>
          <w:tcPr>
            <w:tcW w:w="847" w:type="dxa"/>
            <w:tcBorders>
              <w:top w:val="nil"/>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1</w:t>
            </w:r>
          </w:p>
        </w:tc>
        <w:tc>
          <w:tcPr>
            <w:tcW w:w="146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里布</w:t>
            </w:r>
          </w:p>
        </w:tc>
        <w:tc>
          <w:tcPr>
            <w:tcW w:w="6482" w:type="dxa"/>
            <w:tcBorders>
              <w:top w:val="nil"/>
              <w:left w:val="nil"/>
              <w:bottom w:val="single" w:color="auto" w:sz="4" w:space="0"/>
              <w:right w:val="single" w:color="auto" w:sz="4" w:space="0"/>
            </w:tcBorders>
            <w:noWrap w:val="0"/>
            <w:vAlign w:val="center"/>
          </w:tcPr>
          <w:p>
            <w:pPr>
              <w:widowControl/>
              <w:spacing w:line="380" w:lineRule="exact"/>
              <w:jc w:val="left"/>
              <w:rPr>
                <w:rFonts w:ascii="宋体" w:hAnsi="宋体" w:cs="宋体"/>
                <w:kern w:val="0"/>
              </w:rPr>
            </w:pPr>
            <w:r>
              <w:rPr>
                <w:rFonts w:hint="eastAsia" w:ascii="宋体" w:hAnsi="宋体" w:cs="宋体"/>
                <w:kern w:val="0"/>
                <w:szCs w:val="21"/>
              </w:rPr>
              <w:t>进口宾霸里布，100%铜氨丝，手感柔软爽滑，抗静电，物理指标稳定，透气性好，吸湿性强，符合国际环保纺织品标准Oeko-Tex Standard 100。</w:t>
            </w:r>
          </w:p>
        </w:tc>
      </w:tr>
      <w:tr>
        <w:tblPrEx>
          <w:tblCellMar>
            <w:top w:w="0" w:type="dxa"/>
            <w:left w:w="108" w:type="dxa"/>
            <w:bottom w:w="0" w:type="dxa"/>
            <w:right w:w="108" w:type="dxa"/>
          </w:tblCellMar>
        </w:tblPrEx>
        <w:trPr>
          <w:trHeight w:val="600" w:hRule="atLeast"/>
          <w:jc w:val="center"/>
        </w:trPr>
        <w:tc>
          <w:tcPr>
            <w:tcW w:w="847" w:type="dxa"/>
            <w:tcBorders>
              <w:top w:val="nil"/>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2</w:t>
            </w:r>
          </w:p>
        </w:tc>
        <w:tc>
          <w:tcPr>
            <w:tcW w:w="146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粘合衬</w:t>
            </w:r>
          </w:p>
        </w:tc>
        <w:tc>
          <w:tcPr>
            <w:tcW w:w="6482" w:type="dxa"/>
            <w:tcBorders>
              <w:top w:val="nil"/>
              <w:left w:val="nil"/>
              <w:bottom w:val="single" w:color="auto" w:sz="4" w:space="0"/>
              <w:right w:val="single" w:color="auto" w:sz="4" w:space="0"/>
            </w:tcBorders>
            <w:noWrap w:val="0"/>
            <w:vAlign w:val="center"/>
          </w:tcPr>
          <w:p>
            <w:pPr>
              <w:widowControl/>
              <w:spacing w:line="380" w:lineRule="exact"/>
              <w:jc w:val="left"/>
              <w:rPr>
                <w:rFonts w:ascii="宋体" w:hAnsi="宋体" w:cs="宋体"/>
                <w:kern w:val="0"/>
              </w:rPr>
            </w:pPr>
            <w:r>
              <w:rPr>
                <w:rFonts w:hint="eastAsia" w:ascii="宋体" w:hAnsi="宋体" w:cs="宋体"/>
                <w:kern w:val="0"/>
              </w:rPr>
              <w:t>100%涤纶，手感柔软有垂感，富有弹性，粘合性持久，造型稳定，遇水不易起泡脱离。</w:t>
            </w:r>
          </w:p>
        </w:tc>
      </w:tr>
      <w:tr>
        <w:tblPrEx>
          <w:tblCellMar>
            <w:top w:w="0" w:type="dxa"/>
            <w:left w:w="108" w:type="dxa"/>
            <w:bottom w:w="0" w:type="dxa"/>
            <w:right w:w="108" w:type="dxa"/>
          </w:tblCellMar>
        </w:tblPrEx>
        <w:trPr>
          <w:trHeight w:val="540" w:hRule="atLeast"/>
          <w:jc w:val="center"/>
        </w:trPr>
        <w:tc>
          <w:tcPr>
            <w:tcW w:w="847" w:type="dxa"/>
            <w:tcBorders>
              <w:top w:val="nil"/>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3</w:t>
            </w:r>
          </w:p>
        </w:tc>
        <w:tc>
          <w:tcPr>
            <w:tcW w:w="146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无纺衬</w:t>
            </w:r>
          </w:p>
        </w:tc>
        <w:tc>
          <w:tcPr>
            <w:tcW w:w="6482" w:type="dxa"/>
            <w:tcBorders>
              <w:top w:val="nil"/>
              <w:left w:val="nil"/>
              <w:bottom w:val="single" w:color="auto" w:sz="4" w:space="0"/>
              <w:right w:val="single" w:color="auto" w:sz="4" w:space="0"/>
            </w:tcBorders>
            <w:noWrap w:val="0"/>
            <w:vAlign w:val="center"/>
          </w:tcPr>
          <w:p>
            <w:pPr>
              <w:widowControl/>
              <w:spacing w:line="380" w:lineRule="exact"/>
              <w:jc w:val="left"/>
              <w:rPr>
                <w:rFonts w:ascii="宋体" w:hAnsi="宋体" w:cs="宋体"/>
                <w:kern w:val="0"/>
              </w:rPr>
            </w:pPr>
            <w:r>
              <w:rPr>
                <w:rFonts w:hint="eastAsia" w:ascii="宋体" w:hAnsi="宋体" w:cs="宋体"/>
                <w:kern w:val="0"/>
                <w:szCs w:val="21"/>
              </w:rPr>
              <w:t>德国骏马无纺衬，手感柔软有垂感，造型稳定，物理指标稳定。</w:t>
            </w:r>
          </w:p>
        </w:tc>
      </w:tr>
      <w:tr>
        <w:tblPrEx>
          <w:tblCellMar>
            <w:top w:w="0" w:type="dxa"/>
            <w:left w:w="108" w:type="dxa"/>
            <w:bottom w:w="0" w:type="dxa"/>
            <w:right w:w="108" w:type="dxa"/>
          </w:tblCellMar>
        </w:tblPrEx>
        <w:trPr>
          <w:trHeight w:val="570" w:hRule="atLeast"/>
          <w:jc w:val="center"/>
        </w:trPr>
        <w:tc>
          <w:tcPr>
            <w:tcW w:w="847" w:type="dxa"/>
            <w:tcBorders>
              <w:top w:val="nil"/>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4</w:t>
            </w:r>
          </w:p>
        </w:tc>
        <w:tc>
          <w:tcPr>
            <w:tcW w:w="146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领底衬</w:t>
            </w:r>
          </w:p>
        </w:tc>
        <w:tc>
          <w:tcPr>
            <w:tcW w:w="6482" w:type="dxa"/>
            <w:tcBorders>
              <w:top w:val="nil"/>
              <w:left w:val="nil"/>
              <w:bottom w:val="single" w:color="auto" w:sz="4" w:space="0"/>
              <w:right w:val="single" w:color="auto" w:sz="4" w:space="0"/>
            </w:tcBorders>
            <w:noWrap w:val="0"/>
            <w:vAlign w:val="center"/>
          </w:tcPr>
          <w:p>
            <w:pPr>
              <w:widowControl/>
              <w:spacing w:line="380" w:lineRule="exact"/>
              <w:jc w:val="left"/>
              <w:rPr>
                <w:rFonts w:ascii="宋体" w:hAnsi="宋体" w:cs="宋体"/>
                <w:kern w:val="0"/>
              </w:rPr>
            </w:pPr>
            <w:r>
              <w:rPr>
                <w:rFonts w:hint="eastAsia" w:ascii="宋体" w:hAnsi="宋体" w:cs="宋体"/>
                <w:kern w:val="0"/>
                <w:szCs w:val="21"/>
              </w:rPr>
              <w:t>30%羊毛，70%粘胶，柔软有弹性，造型持久稳定。</w:t>
            </w:r>
          </w:p>
        </w:tc>
      </w:tr>
      <w:tr>
        <w:tblPrEx>
          <w:tblCellMar>
            <w:top w:w="0" w:type="dxa"/>
            <w:left w:w="108" w:type="dxa"/>
            <w:bottom w:w="0" w:type="dxa"/>
            <w:right w:w="108" w:type="dxa"/>
          </w:tblCellMar>
        </w:tblPrEx>
        <w:trPr>
          <w:trHeight w:val="480" w:hRule="atLeast"/>
          <w:jc w:val="center"/>
        </w:trPr>
        <w:tc>
          <w:tcPr>
            <w:tcW w:w="847" w:type="dxa"/>
            <w:tcBorders>
              <w:top w:val="nil"/>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5</w:t>
            </w:r>
          </w:p>
        </w:tc>
        <w:tc>
          <w:tcPr>
            <w:tcW w:w="146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垫肩</w:t>
            </w:r>
          </w:p>
        </w:tc>
        <w:tc>
          <w:tcPr>
            <w:tcW w:w="6482" w:type="dxa"/>
            <w:tcBorders>
              <w:top w:val="nil"/>
              <w:left w:val="nil"/>
              <w:bottom w:val="single" w:color="auto" w:sz="4" w:space="0"/>
              <w:right w:val="single" w:color="auto" w:sz="4" w:space="0"/>
            </w:tcBorders>
            <w:noWrap w:val="0"/>
            <w:vAlign w:val="center"/>
          </w:tcPr>
          <w:p>
            <w:pPr>
              <w:widowControl/>
              <w:spacing w:line="380" w:lineRule="exact"/>
              <w:jc w:val="left"/>
              <w:rPr>
                <w:rFonts w:ascii="宋体" w:hAnsi="宋体" w:cs="宋体"/>
                <w:kern w:val="0"/>
                <w:szCs w:val="21"/>
              </w:rPr>
            </w:pPr>
            <w:r>
              <w:rPr>
                <w:rFonts w:hint="eastAsia" w:ascii="宋体" w:hAnsi="宋体" w:cs="宋体"/>
                <w:kern w:val="0"/>
                <w:szCs w:val="21"/>
              </w:rPr>
              <w:t>德国海莎垫肩，造型稳定，均匀不变形，符合人体肩部曲线。</w:t>
            </w:r>
          </w:p>
        </w:tc>
      </w:tr>
      <w:tr>
        <w:tblPrEx>
          <w:tblCellMar>
            <w:top w:w="0" w:type="dxa"/>
            <w:left w:w="108" w:type="dxa"/>
            <w:bottom w:w="0" w:type="dxa"/>
            <w:right w:w="108" w:type="dxa"/>
          </w:tblCellMar>
        </w:tblPrEx>
        <w:trPr>
          <w:trHeight w:val="450" w:hRule="atLeast"/>
          <w:jc w:val="center"/>
        </w:trPr>
        <w:tc>
          <w:tcPr>
            <w:tcW w:w="847" w:type="dxa"/>
            <w:tcBorders>
              <w:top w:val="nil"/>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6</w:t>
            </w:r>
          </w:p>
        </w:tc>
        <w:tc>
          <w:tcPr>
            <w:tcW w:w="146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拉链</w:t>
            </w:r>
          </w:p>
        </w:tc>
        <w:tc>
          <w:tcPr>
            <w:tcW w:w="6482" w:type="dxa"/>
            <w:tcBorders>
              <w:top w:val="nil"/>
              <w:left w:val="nil"/>
              <w:bottom w:val="single" w:color="auto" w:sz="4" w:space="0"/>
              <w:right w:val="single" w:color="auto" w:sz="4" w:space="0"/>
            </w:tcBorders>
            <w:noWrap w:val="0"/>
            <w:vAlign w:val="center"/>
          </w:tcPr>
          <w:p>
            <w:pPr>
              <w:widowControl/>
              <w:spacing w:line="380" w:lineRule="exact"/>
              <w:jc w:val="left"/>
              <w:rPr>
                <w:rFonts w:ascii="宋体" w:hAnsi="宋体" w:cs="宋体"/>
                <w:kern w:val="0"/>
              </w:rPr>
            </w:pPr>
            <w:r>
              <w:rPr>
                <w:rFonts w:hint="eastAsia" w:ascii="宋体" w:hAnsi="宋体" w:cs="宋体"/>
                <w:kern w:val="0"/>
                <w:szCs w:val="21"/>
              </w:rPr>
              <w:t>日本YKK拉链，链牙光滑，造型平整，自动锁头装置，拉感顺滑自然。</w:t>
            </w:r>
          </w:p>
        </w:tc>
      </w:tr>
      <w:tr>
        <w:tblPrEx>
          <w:tblCellMar>
            <w:top w:w="0" w:type="dxa"/>
            <w:left w:w="108" w:type="dxa"/>
            <w:bottom w:w="0" w:type="dxa"/>
            <w:right w:w="108" w:type="dxa"/>
          </w:tblCellMar>
        </w:tblPrEx>
        <w:trPr>
          <w:trHeight w:val="510" w:hRule="atLeast"/>
          <w:jc w:val="center"/>
        </w:trPr>
        <w:tc>
          <w:tcPr>
            <w:tcW w:w="847" w:type="dxa"/>
            <w:tcBorders>
              <w:top w:val="nil"/>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7</w:t>
            </w:r>
          </w:p>
        </w:tc>
        <w:tc>
          <w:tcPr>
            <w:tcW w:w="146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裤钩</w:t>
            </w:r>
          </w:p>
        </w:tc>
        <w:tc>
          <w:tcPr>
            <w:tcW w:w="6482" w:type="dxa"/>
            <w:tcBorders>
              <w:top w:val="nil"/>
              <w:left w:val="nil"/>
              <w:bottom w:val="single" w:color="auto" w:sz="4" w:space="0"/>
              <w:right w:val="single" w:color="auto" w:sz="4" w:space="0"/>
            </w:tcBorders>
            <w:noWrap w:val="0"/>
            <w:vAlign w:val="center"/>
          </w:tcPr>
          <w:p>
            <w:pPr>
              <w:widowControl/>
              <w:spacing w:line="380" w:lineRule="exact"/>
              <w:jc w:val="left"/>
              <w:rPr>
                <w:rFonts w:ascii="宋体" w:hAnsi="宋体" w:cs="宋体"/>
                <w:kern w:val="0"/>
              </w:rPr>
            </w:pPr>
            <w:r>
              <w:rPr>
                <w:rFonts w:hint="eastAsia" w:ascii="宋体" w:hAnsi="宋体" w:cs="宋体"/>
                <w:kern w:val="0"/>
              </w:rPr>
              <w:t>环保不锈钢材质，化学性能稳定，不易氧化，不易变形。</w:t>
            </w:r>
          </w:p>
        </w:tc>
      </w:tr>
      <w:tr>
        <w:tblPrEx>
          <w:tblCellMar>
            <w:top w:w="0" w:type="dxa"/>
            <w:left w:w="108" w:type="dxa"/>
            <w:bottom w:w="0" w:type="dxa"/>
            <w:right w:w="108" w:type="dxa"/>
          </w:tblCellMar>
        </w:tblPrEx>
        <w:trPr>
          <w:trHeight w:val="630" w:hRule="atLeast"/>
          <w:jc w:val="center"/>
        </w:trPr>
        <w:tc>
          <w:tcPr>
            <w:tcW w:w="847" w:type="dxa"/>
            <w:tcBorders>
              <w:top w:val="nil"/>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8</w:t>
            </w:r>
          </w:p>
        </w:tc>
        <w:tc>
          <w:tcPr>
            <w:tcW w:w="146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纽扣</w:t>
            </w:r>
          </w:p>
        </w:tc>
        <w:tc>
          <w:tcPr>
            <w:tcW w:w="6482" w:type="dxa"/>
            <w:tcBorders>
              <w:top w:val="nil"/>
              <w:left w:val="nil"/>
              <w:bottom w:val="single" w:color="auto" w:sz="4" w:space="0"/>
              <w:right w:val="single" w:color="auto" w:sz="4" w:space="0"/>
            </w:tcBorders>
            <w:noWrap w:val="0"/>
            <w:vAlign w:val="center"/>
          </w:tcPr>
          <w:p>
            <w:pPr>
              <w:widowControl/>
              <w:spacing w:line="380" w:lineRule="exact"/>
              <w:jc w:val="left"/>
              <w:rPr>
                <w:rFonts w:ascii="宋体" w:hAnsi="宋体" w:cs="宋体"/>
                <w:kern w:val="0"/>
              </w:rPr>
            </w:pPr>
            <w:r>
              <w:rPr>
                <w:rFonts w:hint="eastAsia" w:ascii="宋体" w:hAnsi="宋体" w:cs="宋体"/>
                <w:kern w:val="0"/>
                <w:szCs w:val="21"/>
              </w:rPr>
              <w:t>男士西装：牛角纽扣、衬衫：贝壳纽扣；女士西装、衬衫：牛角、树脂或贝壳纽扣。</w:t>
            </w:r>
            <w:r>
              <w:rPr>
                <w:rFonts w:hint="eastAsia" w:ascii="宋体" w:hAnsi="宋体" w:cs="宋体"/>
                <w:kern w:val="0"/>
                <w:szCs w:val="21"/>
              </w:rPr>
              <w:br w:type="textWrapping"/>
            </w:r>
            <w:r>
              <w:rPr>
                <w:rFonts w:hint="eastAsia" w:ascii="宋体" w:hAnsi="宋体" w:cs="宋体"/>
                <w:kern w:val="0"/>
                <w:szCs w:val="21"/>
              </w:rPr>
              <w:t>环保无毒，坚固耐用，色泽纹理自然美观，质感高雅。</w:t>
            </w:r>
          </w:p>
        </w:tc>
      </w:tr>
      <w:tr>
        <w:tblPrEx>
          <w:tblCellMar>
            <w:top w:w="0" w:type="dxa"/>
            <w:left w:w="108" w:type="dxa"/>
            <w:bottom w:w="0" w:type="dxa"/>
            <w:right w:w="108" w:type="dxa"/>
          </w:tblCellMar>
        </w:tblPrEx>
        <w:trPr>
          <w:trHeight w:val="510" w:hRule="atLeast"/>
          <w:jc w:val="center"/>
        </w:trPr>
        <w:tc>
          <w:tcPr>
            <w:tcW w:w="847" w:type="dxa"/>
            <w:tcBorders>
              <w:top w:val="nil"/>
              <w:left w:val="single" w:color="auto" w:sz="4" w:space="0"/>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9</w:t>
            </w:r>
          </w:p>
        </w:tc>
        <w:tc>
          <w:tcPr>
            <w:tcW w:w="146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hAnsi="宋体" w:cs="宋体"/>
                <w:kern w:val="0"/>
              </w:rPr>
            </w:pPr>
            <w:r>
              <w:rPr>
                <w:rFonts w:hint="eastAsia" w:ascii="宋体" w:hAnsi="宋体" w:cs="宋体"/>
                <w:kern w:val="0"/>
              </w:rPr>
              <w:t>缝纫线</w:t>
            </w:r>
          </w:p>
        </w:tc>
        <w:tc>
          <w:tcPr>
            <w:tcW w:w="6482" w:type="dxa"/>
            <w:tcBorders>
              <w:top w:val="nil"/>
              <w:left w:val="nil"/>
              <w:bottom w:val="single" w:color="auto" w:sz="4" w:space="0"/>
              <w:right w:val="single" w:color="auto" w:sz="4" w:space="0"/>
            </w:tcBorders>
            <w:noWrap w:val="0"/>
            <w:vAlign w:val="center"/>
          </w:tcPr>
          <w:p>
            <w:pPr>
              <w:widowControl/>
              <w:spacing w:line="380" w:lineRule="exact"/>
              <w:jc w:val="left"/>
              <w:rPr>
                <w:rFonts w:ascii="宋体" w:hAnsi="宋体" w:cs="宋体"/>
                <w:kern w:val="0"/>
              </w:rPr>
            </w:pPr>
            <w:r>
              <w:rPr>
                <w:rFonts w:hint="eastAsia" w:ascii="宋体" w:hAnsi="宋体" w:cs="宋体"/>
                <w:kern w:val="0"/>
              </w:rPr>
              <w:t>英国高士缝纫线，不缩水，物流指标稳定。</w:t>
            </w:r>
          </w:p>
        </w:tc>
      </w:tr>
    </w:tbl>
    <w:p>
      <w:pPr>
        <w:numPr>
          <w:ilvl w:val="-1"/>
          <w:numId w:val="0"/>
        </w:numPr>
        <w:spacing w:line="360" w:lineRule="auto"/>
        <w:ind w:left="0" w:leftChars="0" w:firstLine="0" w:firstLineChars="0"/>
        <w:rPr>
          <w:rFonts w:hint="eastAsia" w:asciiTheme="minorEastAsia" w:hAnsiTheme="minorEastAsia" w:eastAsiaTheme="minorEastAsia" w:cstheme="minorEastAsia"/>
          <w:color w:val="000000"/>
          <w:sz w:val="24"/>
          <w:szCs w:val="24"/>
        </w:rPr>
      </w:pPr>
    </w:p>
    <w:p>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（三）行政工装样衣制作：根据</w:t>
      </w:r>
      <w:r>
        <w:rPr>
          <w:rFonts w:hint="eastAsia" w:asciiTheme="minorEastAsia" w:hAnsiTheme="minorEastAsia" w:eastAsiaTheme="minorEastAsia" w:cstheme="minorEastAsia"/>
          <w:sz w:val="24"/>
          <w:szCs w:val="24"/>
          <w:lang w:val="en-US" w:eastAsia="zh-CN"/>
        </w:rPr>
        <w:t>比选人要求</w:t>
      </w:r>
      <w:r>
        <w:rPr>
          <w:rFonts w:hint="eastAsia" w:asciiTheme="minorEastAsia" w:hAnsiTheme="minorEastAsia" w:eastAsiaTheme="minorEastAsia" w:cstheme="minorEastAsia"/>
          <w:sz w:val="24"/>
          <w:szCs w:val="24"/>
        </w:rPr>
        <w:t>的工装设计建议样式制作男、女款工装样衣并封存（含布料检测报告等），样衣是后期服装验收的标准与依据；</w:t>
      </w:r>
    </w:p>
    <w:p>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（四）为员工量身剪裁制作（包括半成品试穿）：提供一对一上门量身服务，并根据各岗位员工体型、尺寸单独剪裁、制作工装，并提供半成品试穿，剪裁修改服务；</w:t>
      </w:r>
    </w:p>
    <w:p>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售后服务：对工装后期使用进行售后服务，衬衣质保期一年，其余服饰质保期二年。当乙方所供服装超过质保期且需要进行尺寸修改、配件增补时，应由双方协商上述服务，如需收费，则乙方应给予适当优惠，服务时间不得超过15个日历天。</w:t>
      </w:r>
    </w:p>
    <w:p>
      <w:pPr>
        <w:pStyle w:val="4"/>
        <w:spacing w:line="360" w:lineRule="auto"/>
        <w:ind w:firstLine="482" w:firstLineChars="200"/>
        <w:rPr>
          <w:rFonts w:hAnsi="宋体"/>
          <w:b/>
          <w:kern w:val="2"/>
          <w:sz w:val="24"/>
          <w:szCs w:val="24"/>
        </w:rPr>
      </w:pPr>
      <w:r>
        <w:rPr>
          <w:rFonts w:hint="eastAsia" w:hAnsi="宋体"/>
          <w:b/>
          <w:sz w:val="24"/>
          <w:szCs w:val="24"/>
        </w:rPr>
        <w:t>三、比选控制价格</w:t>
      </w:r>
    </w:p>
    <w:p>
      <w:pPr>
        <w:spacing w:line="360" w:lineRule="auto"/>
        <w:ind w:firstLine="480" w:firstLineChars="200"/>
        <w:rPr>
          <w:rFonts w:ascii="宋体" w:hAnsi="宋体"/>
          <w:kern w:val="0"/>
          <w:sz w:val="24"/>
          <w:szCs w:val="24"/>
        </w:rPr>
      </w:pPr>
      <w:r>
        <w:rPr>
          <w:rFonts w:hint="eastAsia" w:hAnsi="宋体"/>
          <w:sz w:val="24"/>
          <w:szCs w:val="24"/>
        </w:rPr>
        <w:t>本次</w:t>
      </w:r>
      <w:r>
        <w:rPr>
          <w:rFonts w:hint="eastAsia" w:hAnsi="宋体"/>
          <w:sz w:val="24"/>
          <w:szCs w:val="24"/>
          <w:lang w:val="en-US" w:eastAsia="zh-CN"/>
        </w:rPr>
        <w:t>参选</w:t>
      </w:r>
      <w:r>
        <w:rPr>
          <w:rFonts w:hint="eastAsia" w:hAnsi="宋体"/>
          <w:sz w:val="24"/>
          <w:szCs w:val="24"/>
        </w:rPr>
        <w:t>报价总费用最高限价为人民币</w:t>
      </w:r>
      <w:r>
        <w:rPr>
          <w:rFonts w:hint="eastAsia" w:asciiTheme="minorEastAsia" w:hAnsiTheme="minorEastAsia" w:eastAsiaTheme="minorEastAsia"/>
          <w:sz w:val="24"/>
          <w:szCs w:val="24"/>
          <w:lang w:val="en-US" w:eastAsia="zh-CN"/>
        </w:rPr>
        <w:t>152</w:t>
      </w:r>
      <w:r>
        <w:rPr>
          <w:rFonts w:hint="eastAsia" w:hAnsi="宋体"/>
          <w:sz w:val="24"/>
          <w:szCs w:val="24"/>
          <w:u w:val="single"/>
        </w:rPr>
        <w:t>万元</w:t>
      </w:r>
      <w:r>
        <w:rPr>
          <w:rFonts w:hAnsi="宋体"/>
          <w:sz w:val="24"/>
          <w:szCs w:val="24"/>
        </w:rPr>
        <w:t>（</w:t>
      </w:r>
      <w:r>
        <w:rPr>
          <w:rFonts w:hint="eastAsia" w:hAnsi="宋体"/>
          <w:sz w:val="24"/>
          <w:szCs w:val="24"/>
          <w:lang w:val="en-US" w:eastAsia="zh-CN"/>
        </w:rPr>
        <w:t>含税</w:t>
      </w:r>
      <w:r>
        <w:rPr>
          <w:rFonts w:hAnsi="宋体"/>
          <w:sz w:val="24"/>
          <w:szCs w:val="24"/>
        </w:rPr>
        <w:t>）</w:t>
      </w:r>
      <w:r>
        <w:rPr>
          <w:rFonts w:hint="eastAsia" w:hAnsi="宋体"/>
          <w:sz w:val="24"/>
          <w:szCs w:val="24"/>
        </w:rPr>
        <w:t>。</w:t>
      </w:r>
    </w:p>
    <w:p>
      <w:pPr>
        <w:pStyle w:val="4"/>
        <w:numPr>
          <w:ilvl w:val="0"/>
          <w:numId w:val="4"/>
        </w:numPr>
        <w:spacing w:line="360" w:lineRule="auto"/>
        <w:ind w:firstLine="482" w:firstLineChars="200"/>
        <w:rPr>
          <w:rFonts w:hint="eastAsia" w:hAnsi="宋体"/>
          <w:b/>
          <w:sz w:val="24"/>
          <w:szCs w:val="24"/>
        </w:rPr>
      </w:pPr>
      <w:r>
        <w:rPr>
          <w:rFonts w:hint="eastAsia" w:hAnsi="宋体"/>
          <w:b/>
          <w:sz w:val="24"/>
          <w:szCs w:val="24"/>
        </w:rPr>
        <w:t>参选人资格要求</w:t>
      </w:r>
      <w:bookmarkStart w:id="1" w:name="baidusnap4"/>
      <w:bookmarkEnd w:id="1"/>
      <w:bookmarkStart w:id="2" w:name="baidusnap0"/>
      <w:bookmarkEnd w:id="2"/>
      <w:bookmarkStart w:id="3" w:name="baidusnap7"/>
      <w:bookmarkEnd w:id="3"/>
      <w:bookmarkStart w:id="4" w:name="baidusnap1"/>
      <w:bookmarkEnd w:id="4"/>
    </w:p>
    <w:p>
      <w:pPr>
        <w:pStyle w:val="4"/>
        <w:numPr>
          <w:ilvl w:val="0"/>
          <w:numId w:val="0"/>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执业资质</w:t>
      </w:r>
    </w:p>
    <w:p>
      <w:pPr>
        <w:pStyle w:val="4"/>
        <w:numPr>
          <w:ilvl w:val="0"/>
          <w:numId w:val="5"/>
        </w:numPr>
        <w:spacing w:line="360" w:lineRule="auto"/>
        <w:ind w:firstLine="480" w:firstLineChars="200"/>
        <w:rPr>
          <w:rFonts w:hint="eastAsia" w:asciiTheme="minorEastAsia" w:hAnsiTheme="minorEastAsia" w:eastAsiaTheme="minorEastAsia" w:cstheme="minorEastAsia"/>
          <w:color w:val="0D0D0D"/>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参选单位</w:t>
      </w:r>
      <w:r>
        <w:rPr>
          <w:rFonts w:hint="eastAsia" w:asciiTheme="minorEastAsia" w:hAnsiTheme="minorEastAsia" w:eastAsiaTheme="minorEastAsia" w:cstheme="minorEastAsia"/>
          <w:color w:val="0D0D0D"/>
          <w:sz w:val="24"/>
          <w:szCs w:val="24"/>
          <w:highlight w:val="none"/>
        </w:rPr>
        <w:t>必须是在中华人民共和国境内依法注册的具备法人资格的服装生产类企业</w:t>
      </w:r>
      <w:r>
        <w:rPr>
          <w:rFonts w:hint="eastAsia" w:asciiTheme="minorEastAsia" w:hAnsiTheme="minorEastAsia" w:eastAsiaTheme="minorEastAsia" w:cstheme="minorEastAsia"/>
          <w:color w:val="0D0D0D"/>
          <w:sz w:val="24"/>
          <w:szCs w:val="24"/>
          <w:highlight w:val="none"/>
          <w:lang w:val="en-US" w:eastAsia="zh-CN"/>
        </w:rPr>
        <w:t>,企业</w:t>
      </w:r>
      <w:r>
        <w:rPr>
          <w:rFonts w:hint="eastAsia" w:asciiTheme="minorEastAsia" w:hAnsiTheme="minorEastAsia" w:eastAsiaTheme="minorEastAsia" w:cstheme="minorEastAsia"/>
          <w:sz w:val="24"/>
          <w:szCs w:val="24"/>
          <w:highlight w:val="none"/>
          <w:lang w:eastAsia="zh-CN"/>
        </w:rPr>
        <w:t>需于</w:t>
      </w:r>
      <w:r>
        <w:rPr>
          <w:rFonts w:hint="eastAsia" w:asciiTheme="minorEastAsia" w:hAnsiTheme="minorEastAsia" w:eastAsiaTheme="minorEastAsia" w:cstheme="minorEastAsia"/>
          <w:sz w:val="24"/>
          <w:szCs w:val="24"/>
          <w:highlight w:val="none"/>
        </w:rPr>
        <w:t>20</w:t>
      </w:r>
      <w:r>
        <w:rPr>
          <w:rFonts w:hint="eastAsia" w:asciiTheme="minorEastAsia" w:hAnsiTheme="minorEastAsia" w:eastAsiaTheme="minorEastAsia" w:cstheme="minorEastAsia"/>
          <w:sz w:val="24"/>
          <w:szCs w:val="24"/>
          <w:highlight w:val="none"/>
          <w:lang w:val="en-US" w:eastAsia="zh-CN"/>
        </w:rPr>
        <w:t>11</w:t>
      </w:r>
      <w:r>
        <w:rPr>
          <w:rFonts w:hint="eastAsia" w:asciiTheme="minorEastAsia" w:hAnsiTheme="minorEastAsia" w:eastAsiaTheme="minorEastAsia" w:cstheme="minorEastAsia"/>
          <w:sz w:val="24"/>
          <w:szCs w:val="24"/>
          <w:highlight w:val="none"/>
        </w:rPr>
        <w:t>年1月1日之前成立</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color w:val="0D0D0D"/>
          <w:sz w:val="24"/>
          <w:szCs w:val="24"/>
          <w:highlight w:val="none"/>
          <w:lang w:val="en-US" w:eastAsia="zh-CN"/>
        </w:rPr>
        <w:t>且注册资金需达到8000万（含）以上。</w:t>
      </w:r>
    </w:p>
    <w:p>
      <w:pPr>
        <w:pStyle w:val="4"/>
        <w:numPr>
          <w:ilvl w:val="0"/>
          <w:numId w:val="5"/>
        </w:numPr>
        <w:spacing w:line="360" w:lineRule="auto"/>
        <w:ind w:left="0" w:leftChars="0" w:firstLine="480" w:firstLineChars="200"/>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rPr>
        <w:t>必须获得有效的ISO9000/ISO9001质量管理体系认证证书，ISO14000/ISO14001环境管理体系认证证书，以及OHSAS18000/ OHSAS18001职业健康安全管理体系认证（提供复印件加盖公章，原件备查）。</w:t>
      </w:r>
    </w:p>
    <w:p>
      <w:pPr>
        <w:pStyle w:val="4"/>
        <w:numPr>
          <w:ilvl w:val="0"/>
          <w:numId w:val="0"/>
        </w:numPr>
        <w:spacing w:line="360" w:lineRule="auto"/>
        <w:ind w:leftChars="200"/>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（二）</w:t>
      </w:r>
      <w:r>
        <w:rPr>
          <w:rFonts w:hint="eastAsia" w:asciiTheme="minorEastAsia" w:hAnsiTheme="minorEastAsia" w:eastAsiaTheme="minorEastAsia" w:cstheme="minorEastAsia"/>
          <w:color w:val="0D0D0D"/>
          <w:sz w:val="24"/>
          <w:szCs w:val="24"/>
        </w:rPr>
        <w:t>公司业绩</w:t>
      </w:r>
    </w:p>
    <w:p>
      <w:pPr>
        <w:pStyle w:val="4"/>
        <w:numPr>
          <w:ilvl w:val="0"/>
          <w:numId w:val="0"/>
        </w:numPr>
        <w:spacing w:line="360" w:lineRule="auto"/>
        <w:ind w:left="0" w:lef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提供2018年7月1日起至参选报名截止日，服务过西服衬衫类（明细需包含</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西服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西装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衬衫</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等</w:t>
      </w:r>
      <w:r>
        <w:rPr>
          <w:rFonts w:hint="eastAsia" w:asciiTheme="minorEastAsia" w:hAnsiTheme="minorEastAsia" w:eastAsiaTheme="minorEastAsia" w:cstheme="minorEastAsia"/>
          <w:sz w:val="24"/>
          <w:szCs w:val="24"/>
          <w:lang w:val="en-US" w:eastAsia="zh-CN"/>
        </w:rPr>
        <w:t>相关</w:t>
      </w:r>
      <w:r>
        <w:rPr>
          <w:rFonts w:hint="eastAsia" w:asciiTheme="minorEastAsia" w:hAnsiTheme="minorEastAsia" w:eastAsiaTheme="minorEastAsia" w:cstheme="minorEastAsia"/>
          <w:sz w:val="24"/>
          <w:szCs w:val="24"/>
        </w:rPr>
        <w:t>字眼）的合同项目，需提供合同金额为人民币150万元及以上的至少</w:t>
      </w:r>
      <w:r>
        <w:rPr>
          <w:rFonts w:hint="eastAsia" w:asciiTheme="minorEastAsia" w:hAnsiTheme="minorEastAsia" w:eastAsiaTheme="minorEastAsia" w:cstheme="minorEastAsia"/>
          <w:sz w:val="24"/>
          <w:szCs w:val="24"/>
          <w:highlight w:val="none"/>
        </w:rPr>
        <w:t>三</w:t>
      </w:r>
      <w:r>
        <w:rPr>
          <w:rFonts w:hint="eastAsia" w:asciiTheme="minorEastAsia" w:hAnsiTheme="minorEastAsia" w:eastAsiaTheme="minorEastAsia" w:cstheme="minorEastAsia"/>
          <w:sz w:val="24"/>
          <w:szCs w:val="24"/>
        </w:rPr>
        <w:t>个项目合同复印件（复印件加盖公章，原件备查）。</w:t>
      </w:r>
    </w:p>
    <w:p>
      <w:pPr>
        <w:pStyle w:val="4"/>
        <w:numPr>
          <w:ilvl w:val="0"/>
          <w:numId w:val="0"/>
        </w:numPr>
        <w:spacing w:line="360" w:lineRule="auto"/>
        <w:ind w:left="0" w:leftChars="0" w:firstLine="480" w:firstLineChars="200"/>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rPr>
        <w:t>备注:以上业绩证明材料需提供相关的合同复印件或报告封面及盖章相关页。</w:t>
      </w:r>
    </w:p>
    <w:p>
      <w:pPr>
        <w:pStyle w:val="4"/>
        <w:numPr>
          <w:ilvl w:val="0"/>
          <w:numId w:val="0"/>
        </w:numPr>
        <w:spacing w:line="360" w:lineRule="auto"/>
        <w:ind w:left="0" w:leftChars="0" w:firstLine="480" w:firstLineChars="200"/>
        <w:rPr>
          <w:rFonts w:hint="eastAsia" w:asciiTheme="minorEastAsia" w:hAnsiTheme="minorEastAsia" w:eastAsiaTheme="minorEastAsia" w:cstheme="minorEastAsia"/>
          <w:color w:val="0D0D0D"/>
          <w:sz w:val="24"/>
          <w:szCs w:val="24"/>
          <w:highlight w:val="none"/>
        </w:rPr>
      </w:pPr>
      <w:r>
        <w:rPr>
          <w:rFonts w:hint="eastAsia" w:asciiTheme="minorEastAsia" w:hAnsiTheme="minorEastAsia" w:eastAsiaTheme="minorEastAsia" w:cstheme="minorEastAsia"/>
          <w:color w:val="0D0D0D"/>
          <w:sz w:val="24"/>
          <w:szCs w:val="24"/>
          <w:highlight w:val="none"/>
          <w:lang w:eastAsia="zh-CN"/>
        </w:rPr>
        <w:t>（三）</w:t>
      </w:r>
      <w:r>
        <w:rPr>
          <w:rFonts w:hint="eastAsia" w:asciiTheme="minorEastAsia" w:hAnsiTheme="minorEastAsia" w:eastAsiaTheme="minorEastAsia" w:cstheme="minorEastAsia"/>
          <w:color w:val="0D0D0D"/>
          <w:sz w:val="24"/>
          <w:szCs w:val="24"/>
          <w:highlight w:val="none"/>
        </w:rPr>
        <w:t>其它要求：本项目不接受联合体</w:t>
      </w:r>
      <w:r>
        <w:rPr>
          <w:rFonts w:hint="eastAsia" w:asciiTheme="minorEastAsia" w:hAnsiTheme="minorEastAsia" w:eastAsiaTheme="minorEastAsia" w:cstheme="minorEastAsia"/>
          <w:color w:val="0D0D0D"/>
          <w:sz w:val="24"/>
          <w:szCs w:val="24"/>
          <w:highlight w:val="none"/>
          <w:lang w:eastAsia="zh-CN"/>
        </w:rPr>
        <w:t>参选</w:t>
      </w:r>
      <w:r>
        <w:rPr>
          <w:rFonts w:hint="eastAsia" w:asciiTheme="minorEastAsia" w:hAnsiTheme="minorEastAsia" w:eastAsiaTheme="minorEastAsia" w:cstheme="minorEastAsia"/>
          <w:color w:val="0D0D0D"/>
          <w:sz w:val="24"/>
          <w:szCs w:val="24"/>
          <w:highlight w:val="none"/>
        </w:rPr>
        <w:t>，母、子公司（集团）只接受一家</w:t>
      </w:r>
      <w:r>
        <w:rPr>
          <w:rFonts w:hint="eastAsia" w:asciiTheme="minorEastAsia" w:hAnsiTheme="minorEastAsia" w:eastAsiaTheme="minorEastAsia" w:cstheme="minorEastAsia"/>
          <w:color w:val="0D0D0D"/>
          <w:sz w:val="24"/>
          <w:szCs w:val="24"/>
          <w:highlight w:val="none"/>
          <w:lang w:eastAsia="zh-CN"/>
        </w:rPr>
        <w:t>参选</w:t>
      </w:r>
      <w:r>
        <w:rPr>
          <w:rFonts w:hint="eastAsia" w:asciiTheme="minorEastAsia" w:hAnsiTheme="minorEastAsia" w:eastAsiaTheme="minorEastAsia" w:cstheme="minorEastAsia"/>
          <w:color w:val="0D0D0D"/>
          <w:sz w:val="24"/>
          <w:szCs w:val="24"/>
          <w:highlight w:val="none"/>
        </w:rPr>
        <w:t>，同一法定代表人的不同</w:t>
      </w:r>
      <w:r>
        <w:rPr>
          <w:rFonts w:hint="eastAsia" w:asciiTheme="minorEastAsia" w:hAnsiTheme="minorEastAsia" w:eastAsiaTheme="minorEastAsia" w:cstheme="minorEastAsia"/>
          <w:color w:val="0D0D0D"/>
          <w:sz w:val="24"/>
          <w:szCs w:val="24"/>
          <w:highlight w:val="none"/>
          <w:lang w:eastAsia="zh-CN"/>
        </w:rPr>
        <w:t>参选</w:t>
      </w:r>
      <w:r>
        <w:rPr>
          <w:rFonts w:hint="eastAsia" w:asciiTheme="minorEastAsia" w:hAnsiTheme="minorEastAsia" w:eastAsiaTheme="minorEastAsia" w:cstheme="minorEastAsia"/>
          <w:color w:val="0D0D0D"/>
          <w:sz w:val="24"/>
          <w:szCs w:val="24"/>
          <w:highlight w:val="none"/>
        </w:rPr>
        <w:t>人，只接受一家</w:t>
      </w:r>
      <w:r>
        <w:rPr>
          <w:rFonts w:hint="eastAsia" w:asciiTheme="minorEastAsia" w:hAnsiTheme="minorEastAsia" w:eastAsiaTheme="minorEastAsia" w:cstheme="minorEastAsia"/>
          <w:color w:val="0D0D0D"/>
          <w:sz w:val="24"/>
          <w:szCs w:val="24"/>
          <w:highlight w:val="none"/>
          <w:lang w:eastAsia="zh-CN"/>
        </w:rPr>
        <w:t>参选</w:t>
      </w:r>
      <w:r>
        <w:rPr>
          <w:rFonts w:hint="eastAsia" w:asciiTheme="minorEastAsia" w:hAnsiTheme="minorEastAsia" w:eastAsiaTheme="minorEastAsia" w:cstheme="minorEastAsia"/>
          <w:color w:val="0D0D0D"/>
          <w:sz w:val="24"/>
          <w:szCs w:val="24"/>
          <w:highlight w:val="none"/>
        </w:rPr>
        <w:t>；</w:t>
      </w:r>
    </w:p>
    <w:p>
      <w:pPr>
        <w:pStyle w:val="4"/>
        <w:numPr>
          <w:ilvl w:val="0"/>
          <w:numId w:val="0"/>
        </w:numPr>
        <w:spacing w:line="360" w:lineRule="auto"/>
        <w:ind w:left="0" w:leftChars="0" w:firstLine="480" w:firstLineChars="200"/>
        <w:rPr>
          <w:rFonts w:hint="eastAsia" w:asciiTheme="minorEastAsia" w:hAnsiTheme="minorEastAsia" w:eastAsiaTheme="minorEastAsia" w:cstheme="minorEastAsia"/>
          <w:color w:val="0D0D0D"/>
          <w:sz w:val="24"/>
          <w:szCs w:val="24"/>
          <w:lang w:eastAsia="zh-CN"/>
        </w:rPr>
      </w:pPr>
      <w:r>
        <w:rPr>
          <w:rFonts w:hint="eastAsia" w:asciiTheme="minorEastAsia" w:hAnsiTheme="minorEastAsia" w:eastAsiaTheme="minorEastAsia" w:cstheme="minorEastAsia"/>
          <w:color w:val="0D0D0D"/>
          <w:sz w:val="24"/>
          <w:szCs w:val="24"/>
          <w:lang w:eastAsia="zh-CN"/>
        </w:rPr>
        <w:t>（四）</w:t>
      </w:r>
      <w:r>
        <w:rPr>
          <w:rFonts w:hint="eastAsia" w:asciiTheme="minorEastAsia" w:hAnsiTheme="minorEastAsia" w:eastAsiaTheme="minorEastAsia" w:cstheme="minorEastAsia"/>
          <w:color w:val="0D0D0D"/>
          <w:sz w:val="24"/>
          <w:szCs w:val="24"/>
        </w:rPr>
        <w:t>2018年1月1日以来，有串通参选不良行为记录或涉嫌串通参选，并正在接受城市主管部门调查的参选申请人不得参选</w:t>
      </w:r>
      <w:r>
        <w:rPr>
          <w:rFonts w:hint="eastAsia" w:asciiTheme="minorEastAsia" w:hAnsiTheme="minorEastAsia" w:eastAsiaTheme="minorEastAsia" w:cstheme="minorEastAsia"/>
          <w:color w:val="0D0D0D"/>
          <w:sz w:val="24"/>
          <w:szCs w:val="24"/>
          <w:lang w:eastAsia="zh-CN"/>
        </w:rPr>
        <w:t>。</w:t>
      </w:r>
    </w:p>
    <w:p>
      <w:pPr>
        <w:pStyle w:val="4"/>
        <w:numPr>
          <w:ilvl w:val="0"/>
          <w:numId w:val="0"/>
        </w:numPr>
        <w:spacing w:line="360" w:lineRule="auto"/>
        <w:ind w:left="0" w:leftChars="0" w:firstLine="480" w:firstLineChars="200"/>
        <w:rPr>
          <w:rFonts w:hint="eastAsia" w:cs="宋体" w:asciiTheme="minorEastAsia" w:hAnsiTheme="minorEastAsia" w:eastAsiaTheme="minorEastAsia"/>
          <w:color w:val="000000"/>
          <w:kern w:val="0"/>
          <w:sz w:val="24"/>
          <w:szCs w:val="24"/>
        </w:rPr>
      </w:pPr>
      <w:r>
        <w:rPr>
          <w:rFonts w:hint="eastAsia" w:asciiTheme="minorEastAsia" w:hAnsiTheme="minorEastAsia" w:eastAsiaTheme="minorEastAsia" w:cstheme="minorEastAsia"/>
          <w:color w:val="0D0D0D"/>
          <w:sz w:val="24"/>
          <w:szCs w:val="24"/>
          <w:lang w:eastAsia="zh-CN"/>
        </w:rPr>
        <w:t>（五）</w:t>
      </w:r>
      <w:r>
        <w:rPr>
          <w:rFonts w:hint="eastAsia" w:asciiTheme="minorEastAsia" w:hAnsiTheme="minorEastAsia" w:eastAsiaTheme="minorEastAsia" w:cstheme="minorEastAsia"/>
          <w:color w:val="0D0D0D"/>
          <w:sz w:val="24"/>
          <w:szCs w:val="24"/>
          <w:highlight w:val="none"/>
        </w:rPr>
        <w:t>不接受联合体</w:t>
      </w:r>
      <w:r>
        <w:rPr>
          <w:rFonts w:hint="eastAsia" w:asciiTheme="minorEastAsia" w:hAnsiTheme="minorEastAsia" w:eastAsiaTheme="minorEastAsia" w:cstheme="minorEastAsia"/>
          <w:color w:val="0D0D0D"/>
          <w:sz w:val="24"/>
          <w:szCs w:val="24"/>
          <w:highlight w:val="none"/>
          <w:lang w:eastAsia="zh-CN"/>
        </w:rPr>
        <w:t>参选</w:t>
      </w:r>
      <w:r>
        <w:rPr>
          <w:rFonts w:hint="eastAsia" w:asciiTheme="minorEastAsia" w:hAnsiTheme="minorEastAsia" w:eastAsiaTheme="minorEastAsia" w:cstheme="minorEastAsia"/>
          <w:color w:val="0D0D0D"/>
          <w:sz w:val="24"/>
          <w:szCs w:val="24"/>
          <w:highlight w:val="none"/>
        </w:rPr>
        <w:t>。</w:t>
      </w:r>
    </w:p>
    <w:p>
      <w:pPr>
        <w:pStyle w:val="9"/>
        <w:spacing w:line="360" w:lineRule="auto"/>
        <w:ind w:firstLine="426" w:firstLineChars="177"/>
        <w:rPr>
          <w:rFonts w:ascii="宋体" w:hAnsi="宋体"/>
          <w:b/>
          <w:kern w:val="0"/>
          <w:sz w:val="24"/>
          <w:szCs w:val="24"/>
        </w:rPr>
      </w:pPr>
      <w:r>
        <w:rPr>
          <w:rFonts w:hint="eastAsia" w:ascii="宋体" w:hAnsi="宋体"/>
          <w:b/>
          <w:kern w:val="0"/>
          <w:sz w:val="24"/>
          <w:szCs w:val="24"/>
        </w:rPr>
        <w:t>五、报名起止时间</w:t>
      </w:r>
    </w:p>
    <w:p>
      <w:pPr>
        <w:pStyle w:val="4"/>
        <w:spacing w:line="360" w:lineRule="auto"/>
        <w:ind w:firstLine="480" w:firstLineChars="200"/>
        <w:rPr>
          <w:rFonts w:hint="eastAsia" w:cs="宋体" w:asciiTheme="minorEastAsia" w:hAnsiTheme="minorEastAsia" w:eastAsiaTheme="minorEastAsia"/>
          <w:color w:val="000000"/>
          <w:kern w:val="0"/>
          <w:sz w:val="24"/>
          <w:szCs w:val="24"/>
          <w:highlight w:val="none"/>
        </w:rPr>
      </w:pPr>
      <w:r>
        <w:rPr>
          <w:rFonts w:hint="eastAsia" w:asciiTheme="minorEastAsia" w:hAnsiTheme="minorEastAsia" w:eastAsiaTheme="minorEastAsia"/>
          <w:kern w:val="0"/>
          <w:sz w:val="24"/>
          <w:szCs w:val="24"/>
          <w:highlight w:val="none"/>
        </w:rPr>
        <w:t>20</w:t>
      </w:r>
      <w:r>
        <w:rPr>
          <w:rFonts w:hint="eastAsia" w:asciiTheme="minorEastAsia" w:hAnsiTheme="minorEastAsia" w:eastAsiaTheme="minorEastAsia"/>
          <w:kern w:val="0"/>
          <w:sz w:val="24"/>
          <w:szCs w:val="24"/>
          <w:highlight w:val="none"/>
          <w:lang w:val="en-US" w:eastAsia="zh-CN"/>
        </w:rPr>
        <w:t>21</w:t>
      </w:r>
      <w:r>
        <w:rPr>
          <w:rFonts w:hint="eastAsia" w:asciiTheme="minorEastAsia" w:hAnsiTheme="minorEastAsia" w:eastAsiaTheme="minorEastAsia"/>
          <w:kern w:val="0"/>
          <w:sz w:val="24"/>
          <w:szCs w:val="24"/>
          <w:highlight w:val="none"/>
        </w:rPr>
        <w:t>年</w:t>
      </w:r>
      <w:r>
        <w:rPr>
          <w:rFonts w:hint="eastAsia" w:asciiTheme="minorEastAsia" w:hAnsiTheme="minorEastAsia" w:eastAsiaTheme="minorEastAsia"/>
          <w:kern w:val="0"/>
          <w:sz w:val="24"/>
          <w:szCs w:val="24"/>
          <w:highlight w:val="none"/>
          <w:lang w:val="en-US" w:eastAsia="zh-CN"/>
        </w:rPr>
        <w:t>7</w:t>
      </w:r>
      <w:r>
        <w:rPr>
          <w:rFonts w:hint="eastAsia" w:asciiTheme="minorEastAsia" w:hAnsiTheme="minorEastAsia" w:eastAsiaTheme="minorEastAsia"/>
          <w:kern w:val="0"/>
          <w:sz w:val="24"/>
          <w:szCs w:val="24"/>
          <w:highlight w:val="none"/>
        </w:rPr>
        <w:t>月</w:t>
      </w:r>
      <w:r>
        <w:rPr>
          <w:rFonts w:hint="eastAsia" w:asciiTheme="minorEastAsia" w:hAnsiTheme="minorEastAsia" w:eastAsiaTheme="minorEastAsia"/>
          <w:kern w:val="0"/>
          <w:sz w:val="24"/>
          <w:szCs w:val="24"/>
          <w:highlight w:val="none"/>
          <w:lang w:val="en-US" w:eastAsia="zh-CN"/>
        </w:rPr>
        <w:t>13</w:t>
      </w:r>
      <w:r>
        <w:rPr>
          <w:rFonts w:hint="eastAsia" w:asciiTheme="minorEastAsia" w:hAnsiTheme="minorEastAsia" w:eastAsiaTheme="minorEastAsia"/>
          <w:kern w:val="0"/>
          <w:sz w:val="24"/>
          <w:szCs w:val="24"/>
          <w:highlight w:val="none"/>
        </w:rPr>
        <w:t>日至20</w:t>
      </w:r>
      <w:r>
        <w:rPr>
          <w:rFonts w:hint="eastAsia" w:asciiTheme="minorEastAsia" w:hAnsiTheme="minorEastAsia" w:eastAsiaTheme="minorEastAsia"/>
          <w:kern w:val="0"/>
          <w:sz w:val="24"/>
          <w:szCs w:val="24"/>
          <w:highlight w:val="none"/>
          <w:lang w:val="en-US" w:eastAsia="zh-CN"/>
        </w:rPr>
        <w:t>21</w:t>
      </w:r>
      <w:r>
        <w:rPr>
          <w:rFonts w:hint="eastAsia" w:asciiTheme="minorEastAsia" w:hAnsiTheme="minorEastAsia" w:eastAsiaTheme="minorEastAsia"/>
          <w:kern w:val="0"/>
          <w:sz w:val="24"/>
          <w:szCs w:val="24"/>
          <w:highlight w:val="none"/>
        </w:rPr>
        <w:t>年</w:t>
      </w:r>
      <w:r>
        <w:rPr>
          <w:rFonts w:hint="eastAsia" w:asciiTheme="minorEastAsia" w:hAnsiTheme="minorEastAsia" w:eastAsiaTheme="minorEastAsia"/>
          <w:kern w:val="0"/>
          <w:sz w:val="24"/>
          <w:szCs w:val="24"/>
          <w:highlight w:val="none"/>
          <w:lang w:val="en-US" w:eastAsia="zh-CN"/>
        </w:rPr>
        <w:t>7</w:t>
      </w:r>
      <w:r>
        <w:rPr>
          <w:rFonts w:hint="eastAsia" w:asciiTheme="minorEastAsia" w:hAnsiTheme="minorEastAsia" w:eastAsiaTheme="minorEastAsia"/>
          <w:kern w:val="0"/>
          <w:sz w:val="24"/>
          <w:szCs w:val="24"/>
          <w:highlight w:val="none"/>
        </w:rPr>
        <w:t>月</w:t>
      </w:r>
      <w:r>
        <w:rPr>
          <w:rFonts w:hint="eastAsia" w:asciiTheme="minorEastAsia" w:hAnsiTheme="minorEastAsia" w:eastAsiaTheme="minorEastAsia"/>
          <w:kern w:val="0"/>
          <w:sz w:val="24"/>
          <w:szCs w:val="24"/>
          <w:highlight w:val="none"/>
          <w:lang w:val="en-US" w:eastAsia="zh-CN"/>
        </w:rPr>
        <w:t>22</w:t>
      </w:r>
      <w:r>
        <w:rPr>
          <w:rFonts w:hint="eastAsia" w:asciiTheme="minorEastAsia" w:hAnsiTheme="minorEastAsia" w:eastAsiaTheme="minorEastAsia"/>
          <w:kern w:val="0"/>
          <w:sz w:val="24"/>
          <w:szCs w:val="24"/>
          <w:highlight w:val="none"/>
        </w:rPr>
        <w:t>日止，</w:t>
      </w:r>
      <w:r>
        <w:rPr>
          <w:rFonts w:hint="eastAsia" w:cs="宋体" w:asciiTheme="minorEastAsia" w:hAnsiTheme="minorEastAsia" w:eastAsiaTheme="minorEastAsia"/>
          <w:color w:val="000000"/>
          <w:kern w:val="0"/>
          <w:sz w:val="24"/>
          <w:szCs w:val="24"/>
          <w:highlight w:val="none"/>
        </w:rPr>
        <w:t>周一至周五上午9:00—12:00，下午14:00—18:00。</w:t>
      </w:r>
    </w:p>
    <w:p>
      <w:pPr>
        <w:pStyle w:val="4"/>
        <w:spacing w:line="360" w:lineRule="auto"/>
        <w:ind w:firstLine="482" w:firstLineChars="200"/>
        <w:rPr>
          <w:rFonts w:hAnsi="宋体"/>
          <w:b/>
          <w:sz w:val="24"/>
          <w:szCs w:val="24"/>
        </w:rPr>
      </w:pPr>
      <w:r>
        <w:rPr>
          <w:rFonts w:hint="eastAsia" w:hAnsi="宋体"/>
          <w:b/>
          <w:sz w:val="24"/>
          <w:szCs w:val="24"/>
        </w:rPr>
        <w:t>六、报名地点</w:t>
      </w:r>
    </w:p>
    <w:p>
      <w:pPr>
        <w:autoSpaceDE w:val="0"/>
        <w:autoSpaceDN w:val="0"/>
        <w:adjustRightInd w:val="0"/>
        <w:spacing w:line="360" w:lineRule="auto"/>
        <w:ind w:firstLine="480" w:firstLineChars="200"/>
        <w:jc w:val="left"/>
        <w:rPr>
          <w:rFonts w:hint="eastAsia" w:cs="宋体" w:asciiTheme="minorEastAsia" w:hAnsiTheme="minorEastAsia" w:eastAsiaTheme="minorEastAsia"/>
          <w:color w:val="000000"/>
          <w:kern w:val="0"/>
          <w:sz w:val="24"/>
          <w:szCs w:val="24"/>
          <w:highlight w:val="none"/>
          <w:lang w:eastAsia="zh-CN"/>
        </w:rPr>
      </w:pPr>
      <w:r>
        <w:rPr>
          <w:rFonts w:hint="eastAsia" w:cs="宋体" w:asciiTheme="minorEastAsia" w:hAnsiTheme="minorEastAsia" w:eastAsiaTheme="minorEastAsia"/>
          <w:b w:val="0"/>
          <w:bCs/>
          <w:color w:val="000000"/>
          <w:kern w:val="0"/>
          <w:sz w:val="24"/>
          <w:szCs w:val="24"/>
          <w:highlight w:val="none"/>
          <w:lang w:eastAsia="zh-CN"/>
        </w:rPr>
        <w:t>（一）线上报名：</w:t>
      </w:r>
      <w:r>
        <w:rPr>
          <w:rFonts w:hint="eastAsia" w:cs="宋体" w:asciiTheme="minorEastAsia" w:hAnsiTheme="minorEastAsia" w:eastAsiaTheme="minorEastAsia"/>
          <w:color w:val="000000"/>
          <w:kern w:val="0"/>
          <w:sz w:val="24"/>
          <w:szCs w:val="24"/>
          <w:highlight w:val="none"/>
          <w:lang w:eastAsia="zh-CN"/>
        </w:rPr>
        <w:t>深圳地铁智能招采管理平台</w:t>
      </w:r>
    </w:p>
    <w:p>
      <w:pPr>
        <w:autoSpaceDE w:val="0"/>
        <w:autoSpaceDN w:val="0"/>
        <w:adjustRightInd w:val="0"/>
        <w:spacing w:line="360" w:lineRule="auto"/>
        <w:ind w:firstLine="480" w:firstLineChars="200"/>
        <w:jc w:val="left"/>
        <w:rPr>
          <w:rFonts w:hint="default" w:cs="宋体" w:asciiTheme="minorEastAsia" w:hAnsiTheme="minorEastAsia" w:eastAsiaTheme="minorEastAsia"/>
          <w:color w:val="000000"/>
          <w:kern w:val="0"/>
          <w:sz w:val="24"/>
          <w:szCs w:val="24"/>
          <w:highlight w:val="none"/>
          <w:lang w:val="en-US" w:eastAsia="zh-CN"/>
        </w:rPr>
      </w:pPr>
      <w:r>
        <w:rPr>
          <w:rFonts w:hint="eastAsia" w:cs="宋体" w:asciiTheme="minorEastAsia" w:hAnsiTheme="minorEastAsia" w:eastAsiaTheme="minorEastAsia"/>
          <w:color w:val="000000"/>
          <w:kern w:val="0"/>
          <w:sz w:val="24"/>
          <w:szCs w:val="24"/>
          <w:highlight w:val="none"/>
          <w:lang w:eastAsia="zh-CN"/>
        </w:rPr>
        <w:t>（二）线下报名：广东省深圳市福田区深南大道</w:t>
      </w:r>
      <w:r>
        <w:rPr>
          <w:rFonts w:hint="eastAsia" w:cs="宋体" w:asciiTheme="minorEastAsia" w:hAnsiTheme="minorEastAsia" w:eastAsiaTheme="minorEastAsia"/>
          <w:color w:val="000000"/>
          <w:kern w:val="0"/>
          <w:sz w:val="24"/>
          <w:szCs w:val="24"/>
          <w:highlight w:val="none"/>
          <w:lang w:val="en-US" w:eastAsia="zh-CN"/>
        </w:rPr>
        <w:t>6011-8号深铁置业大厦50楼</w:t>
      </w:r>
    </w:p>
    <w:p>
      <w:pPr>
        <w:pStyle w:val="4"/>
        <w:spacing w:line="360" w:lineRule="auto"/>
        <w:ind w:firstLine="482" w:firstLineChars="200"/>
        <w:rPr>
          <w:rFonts w:hAnsi="宋体"/>
          <w:b/>
          <w:sz w:val="24"/>
          <w:szCs w:val="24"/>
        </w:rPr>
      </w:pPr>
      <w:r>
        <w:rPr>
          <w:rFonts w:hint="eastAsia" w:hAnsi="宋体"/>
          <w:b/>
          <w:sz w:val="24"/>
          <w:szCs w:val="24"/>
        </w:rPr>
        <w:t>七、报名所需材料</w:t>
      </w:r>
    </w:p>
    <w:p>
      <w:pPr>
        <w:pStyle w:val="4"/>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（一）承诺书签字盖章（按照附件版本）。</w:t>
      </w:r>
    </w:p>
    <w:p>
      <w:pPr>
        <w:pStyle w:val="4"/>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（二）营业执照复印件加盖公章（验原件）</w:t>
      </w:r>
      <w:r>
        <w:rPr>
          <w:rFonts w:hint="eastAsia" w:cs="宋体" w:asciiTheme="minorEastAsia" w:hAnsiTheme="minorEastAsia" w:eastAsiaTheme="minorEastAsia"/>
          <w:color w:val="000000"/>
          <w:sz w:val="24"/>
          <w:szCs w:val="24"/>
          <w:lang w:eastAsia="zh-CN"/>
        </w:rPr>
        <w:t>，</w:t>
      </w:r>
      <w:r>
        <w:rPr>
          <w:rFonts w:hint="eastAsia" w:cs="宋体" w:asciiTheme="minorEastAsia" w:hAnsiTheme="minorEastAsia" w:eastAsiaTheme="minorEastAsia"/>
          <w:color w:val="000000"/>
          <w:sz w:val="24"/>
          <w:szCs w:val="24"/>
          <w:highlight w:val="none"/>
        </w:rPr>
        <w:t>显示经营范围的工商登记资料</w:t>
      </w:r>
      <w:r>
        <w:rPr>
          <w:rFonts w:hint="eastAsia" w:cs="宋体" w:asciiTheme="minorEastAsia" w:hAnsiTheme="minorEastAsia" w:eastAsiaTheme="minorEastAsia"/>
          <w:color w:val="000000"/>
          <w:sz w:val="24"/>
          <w:szCs w:val="24"/>
        </w:rPr>
        <w:t>。</w:t>
      </w:r>
    </w:p>
    <w:p>
      <w:pPr>
        <w:pStyle w:val="4"/>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（三）法定代表人资格证明原件（加盖公章）。</w:t>
      </w:r>
    </w:p>
    <w:p>
      <w:pPr>
        <w:pStyle w:val="4"/>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（四）法定代表人授权</w:t>
      </w:r>
      <w:r>
        <w:rPr>
          <w:rFonts w:hint="eastAsia" w:cs="宋体" w:asciiTheme="minorEastAsia" w:hAnsiTheme="minorEastAsia" w:eastAsiaTheme="minorEastAsia"/>
          <w:color w:val="000000"/>
          <w:sz w:val="24"/>
          <w:szCs w:val="24"/>
          <w:lang w:eastAsia="zh-CN"/>
        </w:rPr>
        <w:t>参选</w:t>
      </w:r>
      <w:r>
        <w:rPr>
          <w:rFonts w:hint="eastAsia" w:cs="宋体" w:asciiTheme="minorEastAsia" w:hAnsiTheme="minorEastAsia" w:eastAsiaTheme="minorEastAsia"/>
          <w:color w:val="000000"/>
          <w:sz w:val="24"/>
          <w:szCs w:val="24"/>
        </w:rPr>
        <w:t>代理人的委托书原件（加盖公章）。</w:t>
      </w:r>
    </w:p>
    <w:p>
      <w:pPr>
        <w:pStyle w:val="4"/>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（五）本公告要求的资质条件的认证证书、相关案例和合同复印件（加盖公章验原件）。</w:t>
      </w:r>
    </w:p>
    <w:p>
      <w:pPr>
        <w:pStyle w:val="4"/>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（六）如报名人为</w:t>
      </w:r>
      <w:r>
        <w:rPr>
          <w:rFonts w:hint="eastAsia" w:cs="宋体" w:asciiTheme="minorEastAsia" w:hAnsiTheme="minorEastAsia" w:eastAsiaTheme="minorEastAsia"/>
          <w:color w:val="000000"/>
          <w:sz w:val="24"/>
          <w:szCs w:val="24"/>
          <w:lang w:eastAsia="zh-CN"/>
        </w:rPr>
        <w:t>参选</w:t>
      </w:r>
      <w:r>
        <w:rPr>
          <w:rFonts w:hint="eastAsia" w:cs="宋体" w:asciiTheme="minorEastAsia" w:hAnsiTheme="minorEastAsia" w:eastAsiaTheme="minorEastAsia"/>
          <w:color w:val="000000"/>
          <w:sz w:val="24"/>
          <w:szCs w:val="24"/>
        </w:rPr>
        <w:t>申请人的法定代表人，须携带法定代表人证明书及本人身份证原件和复印件；如报名人不是法定代表人，须携带法定代表人证明书和法定代表人身份证复印件。</w:t>
      </w:r>
    </w:p>
    <w:p>
      <w:pPr>
        <w:pStyle w:val="4"/>
        <w:spacing w:line="360" w:lineRule="auto"/>
        <w:ind w:firstLine="482" w:firstLineChars="200"/>
        <w:rPr>
          <w:rFonts w:hAnsi="宋体"/>
          <w:b/>
          <w:bCs/>
          <w:sz w:val="24"/>
          <w:szCs w:val="24"/>
        </w:rPr>
      </w:pPr>
      <w:r>
        <w:rPr>
          <w:rFonts w:hint="eastAsia" w:hAnsi="宋体"/>
          <w:b/>
          <w:bCs/>
          <w:sz w:val="24"/>
          <w:szCs w:val="24"/>
        </w:rPr>
        <w:t>八、报名联系人</w:t>
      </w:r>
    </w:p>
    <w:p>
      <w:pPr>
        <w:spacing w:line="360" w:lineRule="auto"/>
        <w:ind w:firstLine="480" w:firstLineChars="200"/>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eastAsiaTheme="minorEastAsia"/>
          <w:color w:val="000000"/>
          <w:kern w:val="0"/>
          <w:sz w:val="24"/>
          <w:szCs w:val="24"/>
        </w:rPr>
        <w:t>联系人：</w:t>
      </w:r>
      <w:r>
        <w:rPr>
          <w:rFonts w:hint="eastAsia" w:cs="宋体" w:asciiTheme="minorEastAsia" w:hAnsiTheme="minorEastAsia" w:eastAsiaTheme="minorEastAsia"/>
          <w:color w:val="000000"/>
          <w:kern w:val="0"/>
          <w:sz w:val="24"/>
          <w:szCs w:val="24"/>
          <w:lang w:eastAsia="zh-CN"/>
        </w:rPr>
        <w:t>周女士</w:t>
      </w:r>
    </w:p>
    <w:p>
      <w:pPr>
        <w:pStyle w:val="4"/>
        <w:spacing w:line="360" w:lineRule="auto"/>
        <w:ind w:firstLine="480" w:firstLineChars="200"/>
        <w:jc w:val="left"/>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联系人：0755-</w:t>
      </w:r>
      <w:r>
        <w:rPr>
          <w:rFonts w:hint="eastAsia" w:cs="宋体" w:asciiTheme="minorEastAsia" w:hAnsiTheme="minorEastAsia" w:eastAsiaTheme="minorEastAsia"/>
          <w:color w:val="000000"/>
          <w:sz w:val="24"/>
          <w:szCs w:val="24"/>
          <w:lang w:val="en-US" w:eastAsia="zh-CN"/>
        </w:rPr>
        <w:t>89987914</w:t>
      </w:r>
      <w:r>
        <w:rPr>
          <w:rFonts w:hint="eastAsia" w:cs="宋体" w:asciiTheme="minorEastAsia" w:hAnsiTheme="minorEastAsia" w:eastAsiaTheme="minorEastAsia"/>
          <w:color w:val="000000"/>
          <w:sz w:val="24"/>
          <w:szCs w:val="24"/>
        </w:rPr>
        <w:t>/18</w:t>
      </w:r>
      <w:r>
        <w:rPr>
          <w:rFonts w:hint="eastAsia" w:cs="宋体" w:asciiTheme="minorEastAsia" w:hAnsiTheme="minorEastAsia" w:eastAsiaTheme="minorEastAsia"/>
          <w:color w:val="000000"/>
          <w:sz w:val="24"/>
          <w:szCs w:val="24"/>
          <w:lang w:val="en-US" w:eastAsia="zh-CN"/>
        </w:rPr>
        <w:t>673198799</w:t>
      </w:r>
      <w:r>
        <w:rPr>
          <w:rFonts w:hint="eastAsia" w:cs="宋体" w:asciiTheme="minorEastAsia" w:hAnsiTheme="minorEastAsia" w:eastAsiaTheme="minorEastAsia"/>
          <w:color w:val="000000"/>
          <w:sz w:val="24"/>
          <w:szCs w:val="24"/>
        </w:rPr>
        <w:t xml:space="preserve">            </w:t>
      </w:r>
    </w:p>
    <w:p>
      <w:pPr>
        <w:pStyle w:val="4"/>
        <w:spacing w:line="360" w:lineRule="auto"/>
        <w:ind w:firstLine="480" w:firstLineChars="200"/>
        <w:jc w:val="right"/>
        <w:rPr>
          <w:rFonts w:cs="宋体" w:asciiTheme="minorEastAsia" w:hAnsiTheme="minorEastAsia" w:eastAsiaTheme="minorEastAsia"/>
          <w:color w:val="000000"/>
          <w:sz w:val="24"/>
          <w:szCs w:val="24"/>
        </w:rPr>
      </w:pPr>
    </w:p>
    <w:p>
      <w:pPr>
        <w:pStyle w:val="4"/>
        <w:spacing w:line="360" w:lineRule="auto"/>
        <w:ind w:right="360" w:firstLine="480" w:firstLineChars="200"/>
        <w:jc w:val="righ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深圳地铁置业集团有限公司</w:t>
      </w:r>
    </w:p>
    <w:p>
      <w:pPr>
        <w:pStyle w:val="4"/>
        <w:spacing w:line="360" w:lineRule="auto"/>
        <w:ind w:firstLine="5280" w:firstLineChars="2200"/>
        <w:jc w:val="center"/>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2021</w:t>
      </w:r>
      <w:r>
        <w:rPr>
          <w:rFonts w:hint="eastAsia" w:cs="宋体" w:asciiTheme="minorEastAsia" w:hAnsiTheme="minorEastAsia" w:eastAsiaTheme="minorEastAsia"/>
          <w:sz w:val="24"/>
          <w:szCs w:val="24"/>
        </w:rPr>
        <w:t>年</w:t>
      </w:r>
      <w:r>
        <w:rPr>
          <w:rFonts w:hint="eastAsia" w:cs="宋体" w:asciiTheme="minorEastAsia" w:hAnsiTheme="minorEastAsia" w:eastAsiaTheme="minorEastAsia"/>
          <w:sz w:val="24"/>
          <w:szCs w:val="24"/>
          <w:lang w:val="en-US" w:eastAsia="zh-CN"/>
        </w:rPr>
        <w:t>7</w:t>
      </w:r>
      <w:r>
        <w:rPr>
          <w:rFonts w:hint="eastAsia" w:cs="宋体" w:asciiTheme="minorEastAsia" w:hAnsiTheme="minorEastAsia" w:eastAsiaTheme="minorEastAsia"/>
          <w:sz w:val="24"/>
          <w:szCs w:val="24"/>
        </w:rPr>
        <w:t>月</w:t>
      </w:r>
      <w:r>
        <w:rPr>
          <w:rFonts w:hint="eastAsia" w:cs="宋体" w:asciiTheme="minorEastAsia" w:hAnsiTheme="minorEastAsia" w:eastAsiaTheme="minorEastAsia"/>
          <w:sz w:val="24"/>
          <w:szCs w:val="24"/>
          <w:lang w:val="en-US" w:eastAsia="zh-CN"/>
        </w:rPr>
        <w:t>13</w:t>
      </w:r>
      <w:bookmarkStart w:id="5" w:name="_GoBack"/>
      <w:bookmarkEnd w:id="5"/>
      <w:r>
        <w:rPr>
          <w:rFonts w:hint="eastAsia" w:cs="宋体" w:asciiTheme="minorEastAsia" w:hAnsiTheme="minorEastAsia" w:eastAsiaTheme="minorEastAsia"/>
          <w:sz w:val="24"/>
          <w:szCs w:val="24"/>
        </w:rPr>
        <w:t>日</w:t>
      </w:r>
    </w:p>
    <w:p>
      <w:pPr>
        <w:pStyle w:val="4"/>
        <w:spacing w:line="360" w:lineRule="auto"/>
        <w:ind w:firstLine="5280" w:firstLineChars="2200"/>
        <w:jc w:val="center"/>
        <w:rPr>
          <w:rFonts w:hint="eastAsia" w:cs="宋体" w:asciiTheme="minorEastAsia" w:hAnsiTheme="minorEastAsia" w:eastAsiaTheme="minorEastAsia"/>
          <w:sz w:val="24"/>
          <w:szCs w:val="24"/>
        </w:rPr>
      </w:pPr>
    </w:p>
    <w:p>
      <w:pPr>
        <w:pStyle w:val="4"/>
        <w:spacing w:line="360" w:lineRule="auto"/>
        <w:jc w:val="left"/>
        <w:rPr>
          <w:rFonts w:hAnsi="宋体"/>
          <w:sz w:val="24"/>
          <w:szCs w:val="24"/>
        </w:rPr>
      </w:pPr>
      <w:r>
        <w:rPr>
          <w:rFonts w:hint="eastAsia" w:hAnsi="宋体"/>
          <w:sz w:val="24"/>
          <w:szCs w:val="24"/>
        </w:rPr>
        <w:t>附件：</w:t>
      </w:r>
    </w:p>
    <w:p>
      <w:pPr>
        <w:pStyle w:val="4"/>
        <w:spacing w:before="120" w:beforeLines="50" w:after="240" w:line="360" w:lineRule="auto"/>
        <w:jc w:val="center"/>
        <w:outlineLvl w:val="2"/>
        <w:rPr>
          <w:rFonts w:hAnsi="宋体"/>
          <w:b/>
          <w:sz w:val="32"/>
          <w:szCs w:val="32"/>
        </w:rPr>
      </w:pPr>
      <w:r>
        <w:rPr>
          <w:rFonts w:hAnsi="宋体"/>
          <w:sz w:val="32"/>
          <w:szCs w:val="32"/>
        </w:rPr>
        <w:t xml:space="preserve"> </w:t>
      </w:r>
      <w:r>
        <w:rPr>
          <w:rFonts w:hint="eastAsia" w:hAnsi="宋体"/>
          <w:b/>
          <w:sz w:val="32"/>
          <w:szCs w:val="32"/>
        </w:rPr>
        <w:t>承  诺  书</w:t>
      </w:r>
    </w:p>
    <w:p>
      <w:pPr>
        <w:pStyle w:val="4"/>
        <w:spacing w:before="120" w:beforeLines="50" w:after="240" w:line="360" w:lineRule="auto"/>
        <w:jc w:val="left"/>
        <w:rPr>
          <w:rFonts w:hAnsi="宋体"/>
          <w:sz w:val="24"/>
          <w:szCs w:val="32"/>
          <w:highlight w:val="none"/>
        </w:rPr>
      </w:pPr>
      <w:r>
        <w:rPr>
          <w:rFonts w:hint="eastAsia" w:hAnsi="宋体"/>
          <w:sz w:val="24"/>
          <w:szCs w:val="24"/>
          <w:highlight w:val="none"/>
        </w:rPr>
        <w:t>深圳地铁</w:t>
      </w:r>
      <w:r>
        <w:rPr>
          <w:rFonts w:hint="eastAsia" w:hAnsi="宋体"/>
          <w:sz w:val="24"/>
          <w:szCs w:val="24"/>
          <w:highlight w:val="none"/>
          <w:lang w:eastAsia="zh-CN"/>
        </w:rPr>
        <w:t>置业集团有限公司</w:t>
      </w:r>
      <w:r>
        <w:rPr>
          <w:rFonts w:hint="eastAsia" w:hAnsi="宋体"/>
          <w:sz w:val="24"/>
          <w:szCs w:val="32"/>
          <w:highlight w:val="none"/>
        </w:rPr>
        <w:t>：</w:t>
      </w:r>
    </w:p>
    <w:p>
      <w:pPr>
        <w:pStyle w:val="4"/>
        <w:spacing w:before="120" w:beforeLines="50" w:after="240" w:line="360" w:lineRule="auto"/>
        <w:jc w:val="left"/>
        <w:rPr>
          <w:rFonts w:hAnsi="宋体"/>
          <w:sz w:val="24"/>
          <w:szCs w:val="32"/>
        </w:rPr>
      </w:pPr>
      <w:r>
        <w:rPr>
          <w:rFonts w:hint="eastAsia" w:hAnsi="宋体"/>
          <w:sz w:val="24"/>
          <w:szCs w:val="32"/>
        </w:rPr>
        <w:t xml:space="preserve">    贵公司正在进</w:t>
      </w:r>
      <w:r>
        <w:rPr>
          <w:rFonts w:hint="eastAsia" w:hAnsi="宋体"/>
          <w:sz w:val="24"/>
          <w:szCs w:val="32"/>
          <w:highlight w:val="none"/>
        </w:rPr>
        <w:t>行</w:t>
      </w:r>
      <w:r>
        <w:rPr>
          <w:rFonts w:hint="eastAsia" w:hAnsi="宋体"/>
          <w:b/>
          <w:bCs/>
          <w:sz w:val="24"/>
          <w:szCs w:val="32"/>
          <w:highlight w:val="none"/>
          <w:u w:val="single"/>
          <w:lang w:eastAsia="zh-CN"/>
        </w:rPr>
        <w:t>深铁置业</w:t>
      </w:r>
      <w:r>
        <w:rPr>
          <w:rFonts w:hint="eastAsia" w:hAnsi="宋体"/>
          <w:b/>
          <w:sz w:val="24"/>
          <w:szCs w:val="24"/>
          <w:highlight w:val="none"/>
          <w:u w:val="single"/>
          <w:lang w:val="en-US" w:eastAsia="zh-CN"/>
        </w:rPr>
        <w:t>2021年行政工装采购项目</w:t>
      </w:r>
      <w:r>
        <w:rPr>
          <w:rFonts w:hint="eastAsia" w:hAnsi="宋体"/>
          <w:sz w:val="24"/>
          <w:szCs w:val="24"/>
          <w:highlight w:val="none"/>
        </w:rPr>
        <w:t>的</w:t>
      </w:r>
      <w:r>
        <w:rPr>
          <w:rFonts w:hint="eastAsia" w:hAnsi="宋体"/>
          <w:sz w:val="24"/>
          <w:szCs w:val="24"/>
        </w:rPr>
        <w:t>公开比选</w:t>
      </w:r>
      <w:r>
        <w:rPr>
          <w:rFonts w:hint="eastAsia" w:hAnsi="宋体"/>
          <w:sz w:val="24"/>
          <w:szCs w:val="32"/>
        </w:rPr>
        <w:t>，我们研究了该比选公告中的所有规定，拟进行参选报名。在此，我公司郑重承诺，我公司完全符合比选公告中的所有报名条件,请给予参加参选。</w:t>
      </w:r>
    </w:p>
    <w:p>
      <w:pPr>
        <w:pStyle w:val="4"/>
        <w:spacing w:before="120" w:beforeLines="50" w:after="240" w:line="360" w:lineRule="auto"/>
        <w:ind w:firstLine="480" w:firstLineChars="200"/>
        <w:jc w:val="left"/>
        <w:rPr>
          <w:rFonts w:hAnsi="宋体"/>
          <w:sz w:val="24"/>
          <w:szCs w:val="32"/>
        </w:rPr>
      </w:pPr>
      <w:r>
        <w:rPr>
          <w:rFonts w:hint="eastAsia" w:hAnsi="宋体"/>
          <w:sz w:val="24"/>
          <w:szCs w:val="32"/>
        </w:rPr>
        <w:t>我公司承诺所提供的资料真实可靠，并完全接受贵司对我司业绩证明材料等报名资料的最终审核结果。如经审核我公司提供虚假资料，贵公司有权随时终止我公司的参选（或中选）资格，记录我公司的不良行为，并由我公司赔偿由此给贵公司造成的损失。</w:t>
      </w:r>
    </w:p>
    <w:p>
      <w:pPr>
        <w:pStyle w:val="4"/>
        <w:spacing w:before="120" w:beforeLines="50" w:line="360" w:lineRule="auto"/>
        <w:jc w:val="center"/>
        <w:rPr>
          <w:rFonts w:hAnsi="宋体"/>
          <w:sz w:val="44"/>
          <w:szCs w:val="32"/>
        </w:rPr>
      </w:pPr>
    </w:p>
    <w:p>
      <w:pPr>
        <w:pStyle w:val="4"/>
        <w:spacing w:before="120" w:beforeLines="50" w:after="240" w:line="360" w:lineRule="auto"/>
        <w:ind w:right="960" w:firstLine="5280" w:firstLineChars="2200"/>
        <w:jc w:val="left"/>
        <w:rPr>
          <w:rFonts w:hAnsi="宋体"/>
          <w:sz w:val="24"/>
          <w:szCs w:val="32"/>
        </w:rPr>
      </w:pPr>
      <w:r>
        <w:rPr>
          <w:rFonts w:hint="eastAsia" w:hAnsi="宋体"/>
          <w:sz w:val="24"/>
          <w:szCs w:val="32"/>
        </w:rPr>
        <w:t xml:space="preserve">参选人（盖章）：                               </w:t>
      </w:r>
    </w:p>
    <w:p>
      <w:pPr>
        <w:pStyle w:val="4"/>
        <w:spacing w:before="120" w:beforeLines="50" w:after="240" w:line="360" w:lineRule="auto"/>
        <w:ind w:left="2940" w:right="960" w:firstLine="2280" w:firstLineChars="950"/>
        <w:jc w:val="left"/>
        <w:rPr>
          <w:rFonts w:hAnsi="宋体"/>
          <w:sz w:val="24"/>
          <w:szCs w:val="32"/>
        </w:rPr>
      </w:pPr>
      <w:r>
        <w:rPr>
          <w:rFonts w:hint="eastAsia" w:hAnsi="宋体"/>
          <w:sz w:val="24"/>
          <w:szCs w:val="32"/>
        </w:rPr>
        <w:t xml:space="preserve">法人或授权委托人签名：                   </w:t>
      </w:r>
    </w:p>
    <w:p>
      <w:pPr>
        <w:pStyle w:val="4"/>
        <w:spacing w:before="120" w:beforeLines="50" w:after="240" w:line="360" w:lineRule="auto"/>
        <w:jc w:val="left"/>
        <w:rPr>
          <w:rFonts w:hAnsi="宋体"/>
          <w:sz w:val="24"/>
          <w:szCs w:val="32"/>
        </w:rPr>
      </w:pPr>
      <w:r>
        <w:rPr>
          <w:rFonts w:hint="eastAsia" w:hAnsi="宋体"/>
          <w:sz w:val="24"/>
          <w:szCs w:val="32"/>
        </w:rPr>
        <w:t xml:space="preserve">                                           </w:t>
      </w:r>
      <w:r>
        <w:rPr>
          <w:rFonts w:hint="eastAsia" w:hAnsi="宋体"/>
          <w:sz w:val="24"/>
          <w:szCs w:val="32"/>
          <w:highlight w:val="none"/>
        </w:rPr>
        <w:t xml:space="preserve"> 二○二</w:t>
      </w:r>
      <w:r>
        <w:rPr>
          <w:rFonts w:hint="eastAsia" w:hAnsi="宋体"/>
          <w:sz w:val="24"/>
          <w:szCs w:val="32"/>
          <w:highlight w:val="none"/>
          <w:lang w:eastAsia="zh-CN"/>
        </w:rPr>
        <w:t>一</w:t>
      </w:r>
      <w:r>
        <w:rPr>
          <w:rFonts w:hint="eastAsia" w:hAnsi="宋体"/>
          <w:sz w:val="24"/>
          <w:szCs w:val="32"/>
          <w:highlight w:val="none"/>
        </w:rPr>
        <w:t xml:space="preserve">年   </w:t>
      </w:r>
      <w:r>
        <w:rPr>
          <w:rFonts w:hint="eastAsia" w:hAnsi="宋体"/>
          <w:sz w:val="24"/>
          <w:szCs w:val="32"/>
        </w:rPr>
        <w:t xml:space="preserve">  月      日</w:t>
      </w:r>
    </w:p>
    <w:p>
      <w:pPr>
        <w:widowControl/>
        <w:jc w:val="left"/>
        <w:rPr>
          <w:rFonts w:ascii="宋体" w:hAnsi="宋体"/>
          <w:kern w:val="0"/>
          <w:sz w:val="24"/>
          <w:szCs w:val="32"/>
        </w:rPr>
      </w:pPr>
      <w:r>
        <w:rPr>
          <w:rFonts w:hint="eastAsia" w:hAnsi="宋体"/>
          <w:szCs w:val="32"/>
        </w:rPr>
        <w:t>注：每个参选申请人都必须在报名时填报本承诺书，否则视为不满足报名条件。</w:t>
      </w:r>
    </w:p>
    <w:p>
      <w:pPr>
        <w:rPr>
          <w:rFonts w:hAnsi="宋体"/>
          <w:szCs w:val="32"/>
        </w:rPr>
      </w:pPr>
    </w:p>
    <w:p>
      <w:pPr>
        <w:widowControl/>
        <w:jc w:val="left"/>
        <w:rPr>
          <w:rFonts w:ascii="宋体" w:hAnsi="宋体"/>
          <w:kern w:val="44"/>
          <w:sz w:val="44"/>
          <w:szCs w:val="44"/>
        </w:rPr>
      </w:pPr>
    </w:p>
    <w:p>
      <w:pPr>
        <w:widowControl/>
        <w:jc w:val="left"/>
        <w:rPr>
          <w:rFonts w:ascii="宋体" w:hAnsi="宋体"/>
          <w:kern w:val="44"/>
          <w:sz w:val="44"/>
          <w:szCs w:val="44"/>
        </w:rPr>
      </w:pPr>
    </w:p>
    <w:p>
      <w:pPr>
        <w:widowControl/>
        <w:jc w:val="left"/>
        <w:rPr>
          <w:rFonts w:hint="eastAsia" w:ascii="宋体" w:hAnsi="宋体"/>
          <w:kern w:val="44"/>
          <w:sz w:val="44"/>
          <w:szCs w:val="44"/>
        </w:rPr>
      </w:pPr>
    </w:p>
    <w:p>
      <w:pPr>
        <w:pStyle w:val="4"/>
        <w:spacing w:line="360" w:lineRule="auto"/>
        <w:ind w:firstLine="5280" w:firstLineChars="2200"/>
        <w:jc w:val="center"/>
        <w:rPr>
          <w:rFonts w:hint="eastAsia" w:cs="宋体" w:asciiTheme="minorEastAsia" w:hAnsiTheme="minorEastAsia" w:eastAsiaTheme="minorEastAsia"/>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5F166"/>
    <w:multiLevelType w:val="singleLevel"/>
    <w:tmpl w:val="3DB5F166"/>
    <w:lvl w:ilvl="0" w:tentative="0">
      <w:start w:val="2"/>
      <w:numFmt w:val="decimal"/>
      <w:lvlText w:val="%1."/>
      <w:lvlJc w:val="left"/>
      <w:pPr>
        <w:tabs>
          <w:tab w:val="left" w:pos="312"/>
        </w:tabs>
      </w:pPr>
    </w:lvl>
  </w:abstractNum>
  <w:abstractNum w:abstractNumId="1">
    <w:nsid w:val="45D51BFE"/>
    <w:multiLevelType w:val="singleLevel"/>
    <w:tmpl w:val="45D51BFE"/>
    <w:lvl w:ilvl="0" w:tentative="0">
      <w:start w:val="1"/>
      <w:numFmt w:val="chineseCounting"/>
      <w:suff w:val="nothing"/>
      <w:lvlText w:val="（%1）"/>
      <w:lvlJc w:val="left"/>
      <w:rPr>
        <w:rFonts w:hint="eastAsia"/>
      </w:rPr>
    </w:lvl>
  </w:abstractNum>
  <w:abstractNum w:abstractNumId="2">
    <w:nsid w:val="56E06705"/>
    <w:multiLevelType w:val="singleLevel"/>
    <w:tmpl w:val="56E06705"/>
    <w:lvl w:ilvl="0" w:tentative="0">
      <w:start w:val="1"/>
      <w:numFmt w:val="decimal"/>
      <w:lvlText w:val="%1."/>
      <w:lvlJc w:val="left"/>
      <w:pPr>
        <w:tabs>
          <w:tab w:val="left" w:pos="312"/>
        </w:tabs>
      </w:pPr>
    </w:lvl>
  </w:abstractNum>
  <w:abstractNum w:abstractNumId="3">
    <w:nsid w:val="79D1518E"/>
    <w:multiLevelType w:val="singleLevel"/>
    <w:tmpl w:val="79D1518E"/>
    <w:lvl w:ilvl="0" w:tentative="0">
      <w:start w:val="4"/>
      <w:numFmt w:val="chineseCounting"/>
      <w:suff w:val="nothing"/>
      <w:lvlText w:val="%1、"/>
      <w:lvlJc w:val="left"/>
      <w:rPr>
        <w:rFonts w:hint="eastAsia"/>
      </w:rPr>
    </w:lvl>
  </w:abstractNum>
  <w:abstractNum w:abstractNumId="4">
    <w:nsid w:val="7E900A67"/>
    <w:multiLevelType w:val="singleLevel"/>
    <w:tmpl w:val="7E900A67"/>
    <w:lvl w:ilvl="0" w:tentative="0">
      <w:start w:val="2"/>
      <w:numFmt w:val="chineseCounting"/>
      <w:suff w:val="nothing"/>
      <w:lvlText w:val="%1、"/>
      <w:lvlJc w:val="left"/>
      <w:rPr>
        <w:rFonts w:hint="eastAsia"/>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68231C"/>
    <w:rsid w:val="0968231C"/>
    <w:rsid w:val="09E861AF"/>
    <w:rsid w:val="0A0C6C0E"/>
    <w:rsid w:val="0B12062B"/>
    <w:rsid w:val="0C913782"/>
    <w:rsid w:val="0D352A3E"/>
    <w:rsid w:val="0D491B90"/>
    <w:rsid w:val="17C22507"/>
    <w:rsid w:val="18F03F32"/>
    <w:rsid w:val="1A047ECC"/>
    <w:rsid w:val="330C4000"/>
    <w:rsid w:val="33100D2F"/>
    <w:rsid w:val="33C97EB6"/>
    <w:rsid w:val="3B7D0386"/>
    <w:rsid w:val="3D872C40"/>
    <w:rsid w:val="3DC52F3D"/>
    <w:rsid w:val="43134F73"/>
    <w:rsid w:val="4B2C3937"/>
    <w:rsid w:val="4D7C0063"/>
    <w:rsid w:val="4DC206F0"/>
    <w:rsid w:val="51B005D7"/>
    <w:rsid w:val="53F95871"/>
    <w:rsid w:val="566F4D7B"/>
    <w:rsid w:val="60887BA2"/>
    <w:rsid w:val="60921C0D"/>
    <w:rsid w:val="624530E9"/>
    <w:rsid w:val="65122953"/>
    <w:rsid w:val="699943D8"/>
    <w:rsid w:val="72F27179"/>
    <w:rsid w:val="7C9A0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pPr>
      <w:adjustRightInd w:val="0"/>
      <w:spacing w:line="312" w:lineRule="atLeast"/>
      <w:textAlignment w:val="baseline"/>
    </w:pPr>
    <w:rPr>
      <w:rFonts w:ascii="宋体" w:hAnsi="Courier New"/>
      <w:kern w:val="0"/>
      <w:sz w:val="20"/>
    </w:rPr>
  </w:style>
  <w:style w:type="paragraph" w:styleId="5">
    <w:name w:val="footer"/>
    <w:basedOn w:val="1"/>
    <w:qFormat/>
    <w:uiPriority w:val="99"/>
    <w:pPr>
      <w:tabs>
        <w:tab w:val="center" w:pos="4153"/>
        <w:tab w:val="right" w:pos="8306"/>
      </w:tabs>
      <w:adjustRightInd w:val="0"/>
      <w:spacing w:line="240" w:lineRule="atLeast"/>
      <w:jc w:val="left"/>
      <w:textAlignment w:val="baseline"/>
    </w:pPr>
    <w:rPr>
      <w:kern w:val="0"/>
      <w:sz w:val="18"/>
    </w:rPr>
  </w:style>
  <w:style w:type="paragraph" w:styleId="6">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customStyle="1" w:styleId="9">
    <w:name w:val="列出段落1"/>
    <w:basedOn w:val="1"/>
    <w:qFormat/>
    <w:uiPriority w:val="34"/>
    <w:pPr>
      <w:ind w:firstLine="420" w:firstLineChars="200"/>
    </w:pPr>
  </w:style>
  <w:style w:type="paragraph" w:customStyle="1" w:styleId="10">
    <w:name w:val="彩色列表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2021-06-21T04:24:00Z</dcterms:created>
  <dc:creator>del</dc:creator>
  <cp:lastModifiedBy>NTKO</cp:lastModifiedBy>
  <dcterms:modified xsi:type="dcterms:W3CDTF">2021-07-12T09:18:38Z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