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tLeast"/>
        <w:jc w:val="center"/>
        <w:rPr>
          <w:rFonts w:ascii="宋体" w:hAnsi="宋体"/>
          <w:b/>
          <w:bCs/>
          <w:spacing w:val="36"/>
          <w:sz w:val="44"/>
          <w:szCs w:val="44"/>
        </w:rPr>
      </w:pPr>
    </w:p>
    <w:p>
      <w:pPr>
        <w:spacing w:line="480" w:lineRule="atLeast"/>
        <w:jc w:val="center"/>
        <w:rPr>
          <w:rFonts w:ascii="宋体" w:hAnsi="宋体"/>
          <w:b/>
          <w:bCs/>
          <w:spacing w:val="36"/>
          <w:sz w:val="44"/>
          <w:szCs w:val="44"/>
        </w:rPr>
      </w:pPr>
      <w:r>
        <w:rPr>
          <w:rFonts w:hint="eastAsia" w:ascii="宋体" w:hAnsi="宋体"/>
          <w:b/>
          <w:bCs/>
          <w:spacing w:val="36"/>
          <w:sz w:val="44"/>
          <w:szCs w:val="44"/>
        </w:rPr>
        <w:t>深铁瑞城、深铁珑境、深铁璟城及</w:t>
      </w:r>
    </w:p>
    <w:p>
      <w:pPr>
        <w:spacing w:line="480" w:lineRule="atLeast"/>
        <w:jc w:val="center"/>
        <w:rPr>
          <w:rFonts w:ascii="宋体" w:hAnsi="宋体"/>
          <w:b/>
          <w:bCs/>
          <w:spacing w:val="36"/>
          <w:sz w:val="44"/>
          <w:szCs w:val="44"/>
        </w:rPr>
      </w:pPr>
      <w:r>
        <w:rPr>
          <w:rFonts w:hint="eastAsia" w:ascii="宋体" w:hAnsi="宋体"/>
          <w:b/>
          <w:bCs/>
          <w:spacing w:val="36"/>
          <w:sz w:val="44"/>
          <w:szCs w:val="44"/>
        </w:rPr>
        <w:t>前海时代项目按揭合作银行</w:t>
      </w:r>
    </w:p>
    <w:p>
      <w:pPr>
        <w:spacing w:line="480" w:lineRule="atLeast"/>
        <w:jc w:val="center"/>
        <w:rPr>
          <w:rFonts w:ascii="宋体" w:hAnsi="宋体"/>
          <w:sz w:val="24"/>
        </w:rPr>
      </w:pPr>
    </w:p>
    <w:p>
      <w:pPr>
        <w:spacing w:line="480" w:lineRule="atLeast"/>
        <w:jc w:val="center"/>
        <w:rPr>
          <w:rFonts w:ascii="宋体" w:hAnsi="宋体"/>
          <w:b/>
          <w:sz w:val="24"/>
        </w:rPr>
      </w:pPr>
    </w:p>
    <w:p>
      <w:pPr>
        <w:spacing w:line="480" w:lineRule="atLeast"/>
        <w:jc w:val="center"/>
        <w:rPr>
          <w:rFonts w:ascii="宋体" w:hAnsi="宋体"/>
          <w:b/>
          <w:bCs/>
          <w:spacing w:val="36"/>
          <w:kern w:val="10"/>
          <w:sz w:val="84"/>
          <w:szCs w:val="84"/>
        </w:rPr>
      </w:pPr>
      <w:r>
        <w:rPr>
          <w:rFonts w:hint="eastAsia" w:ascii="宋体" w:hAnsi="宋体"/>
          <w:b/>
          <w:bCs/>
          <w:spacing w:val="36"/>
          <w:kern w:val="10"/>
          <w:sz w:val="84"/>
          <w:szCs w:val="84"/>
        </w:rPr>
        <w:t>招标文件</w:t>
      </w:r>
    </w:p>
    <w:p>
      <w:pPr>
        <w:spacing w:line="480" w:lineRule="atLeast"/>
        <w:jc w:val="center"/>
        <w:rPr>
          <w:rFonts w:ascii="宋体" w:hAnsi="宋体"/>
          <w:b/>
          <w:sz w:val="36"/>
        </w:rPr>
      </w:pPr>
    </w:p>
    <w:p>
      <w:pPr>
        <w:pStyle w:val="23"/>
        <w:spacing w:line="480" w:lineRule="atLeast"/>
        <w:jc w:val="center"/>
        <w:rPr>
          <w:rFonts w:hAnsi="宋体"/>
          <w:sz w:val="23"/>
          <w:szCs w:val="23"/>
        </w:rPr>
      </w:pPr>
    </w:p>
    <w:p>
      <w:pPr>
        <w:pStyle w:val="23"/>
        <w:spacing w:line="480" w:lineRule="atLeast"/>
        <w:jc w:val="center"/>
        <w:rPr>
          <w:rFonts w:hAnsi="宋体"/>
          <w:b/>
          <w:sz w:val="32"/>
          <w:szCs w:val="32"/>
        </w:rPr>
      </w:pPr>
    </w:p>
    <w:p>
      <w:pPr>
        <w:pStyle w:val="23"/>
        <w:spacing w:line="480" w:lineRule="atLeast"/>
        <w:jc w:val="center"/>
        <w:rPr>
          <w:rFonts w:hAnsi="宋体"/>
          <w:b/>
          <w:sz w:val="32"/>
          <w:szCs w:val="32"/>
        </w:rPr>
      </w:pPr>
    </w:p>
    <w:p>
      <w:pPr>
        <w:pStyle w:val="23"/>
        <w:spacing w:line="480" w:lineRule="atLeast"/>
        <w:jc w:val="center"/>
        <w:rPr>
          <w:rFonts w:hAnsi="宋体"/>
          <w:b/>
          <w:sz w:val="32"/>
          <w:szCs w:val="32"/>
        </w:rPr>
      </w:pPr>
    </w:p>
    <w:p>
      <w:pPr>
        <w:pStyle w:val="23"/>
        <w:spacing w:line="480" w:lineRule="atLeast"/>
        <w:jc w:val="center"/>
        <w:rPr>
          <w:rFonts w:hAnsi="宋体"/>
          <w:b/>
          <w:sz w:val="32"/>
          <w:szCs w:val="32"/>
        </w:rPr>
      </w:pPr>
    </w:p>
    <w:p>
      <w:pPr>
        <w:pStyle w:val="23"/>
        <w:snapToGrid w:val="0"/>
        <w:spacing w:line="480" w:lineRule="atLeast"/>
        <w:ind w:firstLine="1259" w:firstLineChars="273"/>
        <w:rPr>
          <w:rFonts w:hAnsi="宋体"/>
          <w:b/>
          <w:bCs/>
          <w:spacing w:val="70"/>
          <w:sz w:val="32"/>
          <w:szCs w:val="32"/>
        </w:rPr>
      </w:pPr>
    </w:p>
    <w:p>
      <w:pPr>
        <w:pStyle w:val="23"/>
        <w:snapToGrid w:val="0"/>
        <w:spacing w:line="480" w:lineRule="atLeast"/>
        <w:ind w:firstLine="1259" w:firstLineChars="273"/>
        <w:rPr>
          <w:rFonts w:hAnsi="宋体"/>
          <w:b/>
          <w:bCs/>
          <w:spacing w:val="70"/>
          <w:sz w:val="32"/>
          <w:szCs w:val="32"/>
        </w:rPr>
      </w:pPr>
    </w:p>
    <w:p>
      <w:pPr>
        <w:pStyle w:val="23"/>
        <w:snapToGrid w:val="0"/>
        <w:spacing w:line="480" w:lineRule="atLeast"/>
        <w:ind w:firstLine="1259" w:firstLineChars="273"/>
        <w:rPr>
          <w:rFonts w:hAnsi="宋体"/>
          <w:b/>
          <w:bCs/>
          <w:sz w:val="32"/>
          <w:szCs w:val="32"/>
        </w:rPr>
      </w:pPr>
      <w:r>
        <w:rPr>
          <w:rFonts w:hint="eastAsia" w:hAnsi="宋体"/>
          <w:b/>
          <w:bCs/>
          <w:spacing w:val="70"/>
          <w:sz w:val="32"/>
          <w:szCs w:val="32"/>
        </w:rPr>
        <w:t>招标人：</w:t>
      </w:r>
      <w:r>
        <w:rPr>
          <w:rFonts w:hint="eastAsia" w:hAnsi="宋体"/>
          <w:b/>
          <w:bCs/>
          <w:sz w:val="32"/>
          <w:szCs w:val="32"/>
          <w:u w:val="single"/>
        </w:rPr>
        <w:t xml:space="preserve">深圳市地铁集团有限公司 </w:t>
      </w:r>
    </w:p>
    <w:p>
      <w:pPr>
        <w:pStyle w:val="23"/>
        <w:snapToGrid w:val="0"/>
        <w:spacing w:line="480" w:lineRule="atLeast"/>
        <w:ind w:firstLine="1259" w:firstLineChars="392"/>
        <w:rPr>
          <w:rFonts w:hAnsi="宋体"/>
          <w:b/>
          <w:bCs/>
          <w:sz w:val="32"/>
          <w:szCs w:val="32"/>
          <w:u w:val="single"/>
        </w:rPr>
      </w:pPr>
      <w:r>
        <w:rPr>
          <w:rFonts w:hint="eastAsia" w:hAnsi="宋体"/>
          <w:b/>
          <w:bCs/>
          <w:sz w:val="32"/>
          <w:szCs w:val="32"/>
        </w:rPr>
        <w:t>法定代表人：</w:t>
      </w:r>
      <w:bookmarkStart w:id="0" w:name="法定代表人或其委托代理人封面"/>
      <w:r>
        <w:rPr>
          <w:rFonts w:hint="eastAsia" w:hAnsi="宋体"/>
          <w:b/>
          <w:bCs/>
          <w:sz w:val="32"/>
          <w:szCs w:val="32"/>
          <w:u w:val="single"/>
        </w:rPr>
        <w:t xml:space="preserve">       辛杰           </w:t>
      </w:r>
    </w:p>
    <w:p>
      <w:pPr>
        <w:spacing w:line="480" w:lineRule="atLeast"/>
        <w:jc w:val="center"/>
        <w:rPr>
          <w:rFonts w:ascii="宋体" w:hAnsi="宋体"/>
          <w:b/>
          <w:bCs/>
          <w:sz w:val="32"/>
          <w:szCs w:val="32"/>
        </w:rPr>
      </w:pPr>
    </w:p>
    <w:p>
      <w:pPr>
        <w:spacing w:line="480" w:lineRule="atLeast"/>
        <w:jc w:val="center"/>
        <w:rPr>
          <w:rFonts w:ascii="宋体" w:hAnsi="宋体"/>
          <w:b/>
          <w:sz w:val="36"/>
        </w:rPr>
      </w:pPr>
      <w:r>
        <w:rPr>
          <w:rFonts w:hint="eastAsia" w:ascii="宋体" w:hAnsi="宋体"/>
          <w:b/>
          <w:bCs/>
          <w:sz w:val="32"/>
          <w:szCs w:val="32"/>
        </w:rPr>
        <w:t>二〇二一年六月</w:t>
      </w:r>
      <w:r>
        <w:rPr>
          <w:rFonts w:ascii="宋体" w:hAnsi="宋体"/>
          <w:b/>
          <w:sz w:val="36"/>
        </w:rPr>
        <w:br w:type="page"/>
      </w:r>
      <w:r>
        <w:rPr>
          <w:rFonts w:hint="eastAsia" w:ascii="宋体" w:hAnsi="宋体"/>
          <w:b/>
          <w:sz w:val="36"/>
        </w:rPr>
        <w:t>目录</w:t>
      </w:r>
      <w:bookmarkStart w:id="1" w:name="_Toc188623169"/>
      <w:bookmarkStart w:id="2" w:name="_Toc389620163"/>
      <w:bookmarkStart w:id="3" w:name="_Toc385992323"/>
      <w:bookmarkStart w:id="4" w:name="_Toc497549383"/>
    </w:p>
    <w:p>
      <w:pPr>
        <w:pStyle w:val="31"/>
        <w:tabs>
          <w:tab w:val="right" w:leader="dot" w:pos="9026"/>
        </w:tabs>
      </w:pPr>
      <w:r>
        <w:rPr>
          <w:rFonts w:ascii="宋体" w:hAnsi="宋体" w:eastAsia="宋体"/>
          <w:color w:val="auto"/>
          <w:sz w:val="28"/>
          <w:szCs w:val="28"/>
        </w:rPr>
        <w:fldChar w:fldCharType="begin"/>
      </w:r>
      <w:r>
        <w:rPr>
          <w:rFonts w:ascii="宋体" w:hAnsi="宋体" w:eastAsia="宋体"/>
          <w:color w:val="auto"/>
          <w:sz w:val="28"/>
          <w:szCs w:val="28"/>
        </w:rPr>
        <w:instrText xml:space="preserve"> TOC \o "1-3</w:instrText>
      </w:r>
      <w:bookmarkEnd w:id="0"/>
      <w:r>
        <w:rPr>
          <w:rFonts w:ascii="宋体" w:hAnsi="宋体" w:eastAsia="宋体"/>
          <w:color w:val="auto"/>
          <w:sz w:val="28"/>
          <w:szCs w:val="28"/>
        </w:rPr>
        <w:instrText xml:space="preserve">" \h \z \u </w:instrText>
      </w:r>
      <w:r>
        <w:rPr>
          <w:rFonts w:ascii="宋体" w:hAnsi="宋体" w:eastAsia="宋体"/>
          <w:color w:val="auto"/>
          <w:sz w:val="28"/>
          <w:szCs w:val="28"/>
        </w:rPr>
        <w:fldChar w:fldCharType="separate"/>
      </w:r>
      <w:r>
        <w:rPr>
          <w:rFonts w:ascii="宋体" w:hAnsi="宋体" w:eastAsia="宋体"/>
          <w:color w:val="auto"/>
          <w:szCs w:val="28"/>
        </w:rPr>
        <w:fldChar w:fldCharType="begin"/>
      </w:r>
      <w:r>
        <w:rPr>
          <w:rFonts w:ascii="宋体" w:hAnsi="宋体" w:eastAsia="宋体"/>
          <w:szCs w:val="28"/>
        </w:rPr>
        <w:instrText xml:space="preserve"> HYPERLINK \l _Toc7116 </w:instrText>
      </w:r>
      <w:r>
        <w:rPr>
          <w:rFonts w:ascii="宋体" w:hAnsi="宋体" w:eastAsia="宋体"/>
          <w:szCs w:val="28"/>
        </w:rPr>
        <w:fldChar w:fldCharType="separate"/>
      </w:r>
      <w:r>
        <w:rPr>
          <w:rFonts w:hint="eastAsia" w:ascii="宋体" w:hAnsi="宋体"/>
          <w:szCs w:val="24"/>
        </w:rPr>
        <w:t>第一章</w:t>
      </w:r>
      <w:r>
        <w:rPr>
          <w:rFonts w:ascii="宋体" w:hAnsi="宋体"/>
          <w:szCs w:val="24"/>
        </w:rPr>
        <w:t xml:space="preserve"> 致投标人</w:t>
      </w:r>
      <w:r>
        <w:tab/>
      </w:r>
      <w:r>
        <w:fldChar w:fldCharType="begin"/>
      </w:r>
      <w:r>
        <w:instrText xml:space="preserve"> PAGEREF _Toc7116 \h </w:instrText>
      </w:r>
      <w:r>
        <w:fldChar w:fldCharType="separate"/>
      </w:r>
      <w:r>
        <w:t>3</w:t>
      </w:r>
      <w:r>
        <w:fldChar w:fldCharType="end"/>
      </w:r>
      <w:r>
        <w:rPr>
          <w:rFonts w:ascii="宋体" w:hAnsi="宋体" w:eastAsia="宋体"/>
          <w:color w:val="auto"/>
          <w:szCs w:val="28"/>
        </w:rPr>
        <w:fldChar w:fldCharType="end"/>
      </w:r>
    </w:p>
    <w:p>
      <w:pPr>
        <w:pStyle w:val="22"/>
        <w:tabs>
          <w:tab w:val="right" w:leader="dot" w:pos="9026"/>
          <w:tab w:val="clear" w:pos="1680"/>
          <w:tab w:val="clear" w:pos="9755"/>
        </w:tabs>
      </w:pPr>
      <w:r>
        <w:rPr>
          <w:rFonts w:ascii="宋体" w:hAnsi="宋体" w:eastAsia="宋体"/>
          <w:color w:val="auto"/>
          <w:szCs w:val="28"/>
        </w:rPr>
        <w:fldChar w:fldCharType="begin"/>
      </w:r>
      <w:r>
        <w:rPr>
          <w:rFonts w:ascii="宋体" w:hAnsi="宋体" w:eastAsia="宋体"/>
          <w:szCs w:val="28"/>
        </w:rPr>
        <w:instrText xml:space="preserve"> HYPERLINK \l _Toc3472 </w:instrText>
      </w:r>
      <w:r>
        <w:rPr>
          <w:rFonts w:ascii="宋体" w:hAnsi="宋体" w:eastAsia="宋体"/>
          <w:szCs w:val="28"/>
        </w:rPr>
        <w:fldChar w:fldCharType="separate"/>
      </w:r>
      <w:r>
        <w:rPr>
          <w:rFonts w:hint="eastAsia" w:ascii="宋体" w:hAnsi="宋体"/>
          <w:bCs/>
          <w:kern w:val="44"/>
          <w:szCs w:val="36"/>
        </w:rPr>
        <w:t>招标公告</w:t>
      </w:r>
      <w:r>
        <w:tab/>
      </w:r>
      <w:r>
        <w:fldChar w:fldCharType="begin"/>
      </w:r>
      <w:r>
        <w:instrText xml:space="preserve"> PAGEREF _Toc3472 \h </w:instrText>
      </w:r>
      <w:r>
        <w:fldChar w:fldCharType="separate"/>
      </w:r>
      <w:r>
        <w:t>4</w:t>
      </w:r>
      <w:r>
        <w:fldChar w:fldCharType="end"/>
      </w:r>
      <w:r>
        <w:rPr>
          <w:rFonts w:ascii="宋体" w:hAnsi="宋体" w:eastAsia="宋体"/>
          <w:color w:val="auto"/>
          <w:szCs w:val="28"/>
        </w:rPr>
        <w:fldChar w:fldCharType="end"/>
      </w:r>
    </w:p>
    <w:p>
      <w:pPr>
        <w:pStyle w:val="31"/>
        <w:tabs>
          <w:tab w:val="right" w:leader="dot" w:pos="9026"/>
        </w:tabs>
      </w:pPr>
      <w:r>
        <w:rPr>
          <w:rFonts w:ascii="宋体" w:hAnsi="宋体" w:eastAsia="宋体"/>
          <w:color w:val="auto"/>
          <w:szCs w:val="28"/>
        </w:rPr>
        <w:fldChar w:fldCharType="begin"/>
      </w:r>
      <w:r>
        <w:rPr>
          <w:rFonts w:ascii="宋体" w:hAnsi="宋体" w:eastAsia="宋体"/>
          <w:szCs w:val="28"/>
        </w:rPr>
        <w:instrText xml:space="preserve"> HYPERLINK \l _Toc819 </w:instrText>
      </w:r>
      <w:r>
        <w:rPr>
          <w:rFonts w:ascii="宋体" w:hAnsi="宋体" w:eastAsia="宋体"/>
          <w:szCs w:val="28"/>
        </w:rPr>
        <w:fldChar w:fldCharType="separate"/>
      </w:r>
      <w:r>
        <w:rPr>
          <w:rFonts w:hint="eastAsia" w:ascii="宋体" w:hAnsi="宋体"/>
          <w:bCs/>
          <w:szCs w:val="24"/>
        </w:rPr>
        <w:t xml:space="preserve">第二章 </w:t>
      </w:r>
      <w:r>
        <w:rPr>
          <w:rFonts w:ascii="宋体" w:hAnsi="宋体"/>
          <w:bCs/>
          <w:szCs w:val="24"/>
        </w:rPr>
        <w:t>投标人须知</w:t>
      </w:r>
      <w:r>
        <w:tab/>
      </w:r>
      <w:r>
        <w:fldChar w:fldCharType="begin"/>
      </w:r>
      <w:r>
        <w:instrText xml:space="preserve"> PAGEREF _Toc819 \h </w:instrText>
      </w:r>
      <w:r>
        <w:fldChar w:fldCharType="separate"/>
      </w:r>
      <w:r>
        <w:t>6</w:t>
      </w:r>
      <w:r>
        <w:fldChar w:fldCharType="end"/>
      </w:r>
      <w:r>
        <w:rPr>
          <w:rFonts w:ascii="宋体" w:hAnsi="宋体" w:eastAsia="宋体"/>
          <w:color w:val="auto"/>
          <w:szCs w:val="28"/>
        </w:rPr>
        <w:fldChar w:fldCharType="end"/>
      </w:r>
    </w:p>
    <w:p>
      <w:pPr>
        <w:pStyle w:val="22"/>
        <w:tabs>
          <w:tab w:val="right" w:leader="dot" w:pos="9026"/>
          <w:tab w:val="clear" w:pos="1680"/>
          <w:tab w:val="clear" w:pos="9755"/>
        </w:tabs>
      </w:pPr>
      <w:r>
        <w:rPr>
          <w:rFonts w:ascii="宋体" w:hAnsi="宋体" w:eastAsia="宋体"/>
          <w:color w:val="auto"/>
          <w:szCs w:val="28"/>
        </w:rPr>
        <w:fldChar w:fldCharType="begin"/>
      </w:r>
      <w:r>
        <w:rPr>
          <w:rFonts w:ascii="宋体" w:hAnsi="宋体" w:eastAsia="宋体"/>
          <w:szCs w:val="28"/>
        </w:rPr>
        <w:instrText xml:space="preserve"> HYPERLINK \l _Toc2076 </w:instrText>
      </w:r>
      <w:r>
        <w:rPr>
          <w:rFonts w:ascii="宋体" w:hAnsi="宋体" w:eastAsia="宋体"/>
          <w:szCs w:val="28"/>
        </w:rPr>
        <w:fldChar w:fldCharType="separate"/>
      </w:r>
      <w:r>
        <w:rPr>
          <w:rFonts w:hint="eastAsia" w:ascii="宋体" w:hAnsi="宋体"/>
          <w:bCs/>
          <w:szCs w:val="24"/>
        </w:rPr>
        <w:t>第一节 投标人须知前附表</w:t>
      </w:r>
      <w:r>
        <w:tab/>
      </w:r>
      <w:r>
        <w:fldChar w:fldCharType="begin"/>
      </w:r>
      <w:r>
        <w:instrText xml:space="preserve"> PAGEREF _Toc2076 \h </w:instrText>
      </w:r>
      <w:r>
        <w:fldChar w:fldCharType="separate"/>
      </w:r>
      <w:r>
        <w:t>6</w:t>
      </w:r>
      <w:r>
        <w:fldChar w:fldCharType="end"/>
      </w:r>
      <w:r>
        <w:rPr>
          <w:rFonts w:ascii="宋体" w:hAnsi="宋体" w:eastAsia="宋体"/>
          <w:color w:val="auto"/>
          <w:szCs w:val="28"/>
        </w:rPr>
        <w:fldChar w:fldCharType="end"/>
      </w:r>
    </w:p>
    <w:p>
      <w:pPr>
        <w:pStyle w:val="22"/>
        <w:tabs>
          <w:tab w:val="right" w:leader="dot" w:pos="9026"/>
          <w:tab w:val="clear" w:pos="1680"/>
          <w:tab w:val="clear" w:pos="9755"/>
        </w:tabs>
      </w:pPr>
      <w:r>
        <w:rPr>
          <w:rFonts w:ascii="宋体" w:hAnsi="宋体" w:eastAsia="宋体"/>
          <w:color w:val="auto"/>
          <w:szCs w:val="28"/>
        </w:rPr>
        <w:fldChar w:fldCharType="begin"/>
      </w:r>
      <w:r>
        <w:rPr>
          <w:rFonts w:ascii="宋体" w:hAnsi="宋体" w:eastAsia="宋体"/>
          <w:szCs w:val="28"/>
        </w:rPr>
        <w:instrText xml:space="preserve"> HYPERLINK \l _Toc13230 </w:instrText>
      </w:r>
      <w:r>
        <w:rPr>
          <w:rFonts w:ascii="宋体" w:hAnsi="宋体" w:eastAsia="宋体"/>
          <w:szCs w:val="28"/>
        </w:rPr>
        <w:fldChar w:fldCharType="separate"/>
      </w:r>
      <w:r>
        <w:rPr>
          <w:rFonts w:hint="eastAsia" w:ascii="宋体" w:hAnsi="宋体"/>
          <w:bCs/>
          <w:szCs w:val="24"/>
        </w:rPr>
        <w:t>第二节 投标文件无效和废标的情形摘要</w:t>
      </w:r>
      <w:r>
        <w:tab/>
      </w:r>
      <w:r>
        <w:fldChar w:fldCharType="begin"/>
      </w:r>
      <w:r>
        <w:instrText xml:space="preserve"> PAGEREF _Toc13230 \h </w:instrText>
      </w:r>
      <w:r>
        <w:fldChar w:fldCharType="separate"/>
      </w:r>
      <w:r>
        <w:t>10</w:t>
      </w:r>
      <w:r>
        <w:fldChar w:fldCharType="end"/>
      </w:r>
      <w:r>
        <w:rPr>
          <w:rFonts w:ascii="宋体" w:hAnsi="宋体" w:eastAsia="宋体"/>
          <w:color w:val="auto"/>
          <w:szCs w:val="28"/>
        </w:rPr>
        <w:fldChar w:fldCharType="end"/>
      </w:r>
    </w:p>
    <w:p>
      <w:pPr>
        <w:pStyle w:val="22"/>
        <w:tabs>
          <w:tab w:val="right" w:leader="dot" w:pos="9026"/>
          <w:tab w:val="clear" w:pos="1680"/>
          <w:tab w:val="clear" w:pos="9755"/>
        </w:tabs>
      </w:pPr>
      <w:r>
        <w:rPr>
          <w:rFonts w:ascii="宋体" w:hAnsi="宋体" w:eastAsia="宋体"/>
          <w:color w:val="auto"/>
          <w:szCs w:val="28"/>
        </w:rPr>
        <w:fldChar w:fldCharType="begin"/>
      </w:r>
      <w:r>
        <w:rPr>
          <w:rFonts w:ascii="宋体" w:hAnsi="宋体" w:eastAsia="宋体"/>
          <w:szCs w:val="28"/>
        </w:rPr>
        <w:instrText xml:space="preserve"> HYPERLINK \l _Toc25539 </w:instrText>
      </w:r>
      <w:r>
        <w:rPr>
          <w:rFonts w:ascii="宋体" w:hAnsi="宋体" w:eastAsia="宋体"/>
          <w:szCs w:val="28"/>
        </w:rPr>
        <w:fldChar w:fldCharType="separate"/>
      </w:r>
      <w:r>
        <w:rPr>
          <w:rFonts w:hint="eastAsia" w:ascii="宋体" w:hAnsi="宋体"/>
          <w:bCs/>
          <w:szCs w:val="24"/>
        </w:rPr>
        <w:t>第三节  投标须知</w:t>
      </w:r>
      <w:r>
        <w:tab/>
      </w:r>
      <w:r>
        <w:fldChar w:fldCharType="begin"/>
      </w:r>
      <w:r>
        <w:instrText xml:space="preserve"> PAGEREF _Toc25539 \h </w:instrText>
      </w:r>
      <w:r>
        <w:fldChar w:fldCharType="separate"/>
      </w:r>
      <w:r>
        <w:t>11</w:t>
      </w:r>
      <w:r>
        <w:fldChar w:fldCharType="end"/>
      </w:r>
      <w:r>
        <w:rPr>
          <w:rFonts w:ascii="宋体" w:hAnsi="宋体" w:eastAsia="宋体"/>
          <w:color w:val="auto"/>
          <w:szCs w:val="28"/>
        </w:rPr>
        <w:fldChar w:fldCharType="end"/>
      </w:r>
    </w:p>
    <w:p>
      <w:pPr>
        <w:pStyle w:val="39"/>
        <w:tabs>
          <w:tab w:val="right" w:leader="dot" w:pos="9026"/>
        </w:tabs>
      </w:pPr>
      <w:r>
        <w:rPr>
          <w:rFonts w:ascii="宋体" w:hAnsi="宋体" w:eastAsia="宋体"/>
          <w:color w:val="auto"/>
          <w:szCs w:val="28"/>
        </w:rPr>
        <w:fldChar w:fldCharType="begin"/>
      </w:r>
      <w:r>
        <w:rPr>
          <w:rFonts w:ascii="宋体" w:hAnsi="宋体" w:eastAsia="宋体"/>
          <w:szCs w:val="28"/>
        </w:rPr>
        <w:instrText xml:space="preserve"> HYPERLINK \l _Toc22039 </w:instrText>
      </w:r>
      <w:r>
        <w:rPr>
          <w:rFonts w:ascii="宋体" w:hAnsi="宋体" w:eastAsia="宋体"/>
          <w:szCs w:val="28"/>
        </w:rPr>
        <w:fldChar w:fldCharType="separate"/>
      </w:r>
      <w:r>
        <w:rPr>
          <w:rFonts w:hint="eastAsia" w:ascii="宋体" w:hAnsi="宋体" w:eastAsia="宋体"/>
          <w:bCs/>
          <w:szCs w:val="24"/>
        </w:rPr>
        <w:t>一、总则</w:t>
      </w:r>
      <w:r>
        <w:tab/>
      </w:r>
      <w:r>
        <w:fldChar w:fldCharType="begin"/>
      </w:r>
      <w:r>
        <w:instrText xml:space="preserve"> PAGEREF _Toc22039 \h </w:instrText>
      </w:r>
      <w:r>
        <w:fldChar w:fldCharType="separate"/>
      </w:r>
      <w:r>
        <w:t>11</w:t>
      </w:r>
      <w:r>
        <w:fldChar w:fldCharType="end"/>
      </w:r>
      <w:r>
        <w:rPr>
          <w:rFonts w:ascii="宋体" w:hAnsi="宋体" w:eastAsia="宋体"/>
          <w:color w:val="auto"/>
          <w:szCs w:val="28"/>
        </w:rPr>
        <w:fldChar w:fldCharType="end"/>
      </w:r>
    </w:p>
    <w:p>
      <w:pPr>
        <w:pStyle w:val="39"/>
        <w:tabs>
          <w:tab w:val="right" w:leader="dot" w:pos="9026"/>
        </w:tabs>
      </w:pPr>
      <w:r>
        <w:rPr>
          <w:rFonts w:ascii="宋体" w:hAnsi="宋体" w:eastAsia="宋体"/>
          <w:color w:val="auto"/>
          <w:szCs w:val="28"/>
        </w:rPr>
        <w:fldChar w:fldCharType="begin"/>
      </w:r>
      <w:r>
        <w:rPr>
          <w:rFonts w:ascii="宋体" w:hAnsi="宋体" w:eastAsia="宋体"/>
          <w:szCs w:val="28"/>
        </w:rPr>
        <w:instrText xml:space="preserve"> HYPERLINK \l _Toc26260 </w:instrText>
      </w:r>
      <w:r>
        <w:rPr>
          <w:rFonts w:ascii="宋体" w:hAnsi="宋体" w:eastAsia="宋体"/>
          <w:szCs w:val="28"/>
        </w:rPr>
        <w:fldChar w:fldCharType="separate"/>
      </w:r>
      <w:r>
        <w:rPr>
          <w:rFonts w:hint="eastAsia" w:ascii="宋体" w:hAnsi="宋体" w:eastAsia="宋体"/>
          <w:bCs/>
          <w:szCs w:val="24"/>
        </w:rPr>
        <w:t>二、招标文件</w:t>
      </w:r>
      <w:r>
        <w:tab/>
      </w:r>
      <w:r>
        <w:fldChar w:fldCharType="begin"/>
      </w:r>
      <w:r>
        <w:instrText xml:space="preserve"> PAGEREF _Toc26260 \h </w:instrText>
      </w:r>
      <w:r>
        <w:fldChar w:fldCharType="separate"/>
      </w:r>
      <w:r>
        <w:t>14</w:t>
      </w:r>
      <w:r>
        <w:fldChar w:fldCharType="end"/>
      </w:r>
      <w:r>
        <w:rPr>
          <w:rFonts w:ascii="宋体" w:hAnsi="宋体" w:eastAsia="宋体"/>
          <w:color w:val="auto"/>
          <w:szCs w:val="28"/>
        </w:rPr>
        <w:fldChar w:fldCharType="end"/>
      </w:r>
    </w:p>
    <w:p>
      <w:pPr>
        <w:pStyle w:val="39"/>
        <w:tabs>
          <w:tab w:val="right" w:leader="dot" w:pos="9026"/>
        </w:tabs>
      </w:pPr>
      <w:r>
        <w:rPr>
          <w:rFonts w:ascii="宋体" w:hAnsi="宋体" w:eastAsia="宋体"/>
          <w:color w:val="auto"/>
          <w:szCs w:val="28"/>
        </w:rPr>
        <w:fldChar w:fldCharType="begin"/>
      </w:r>
      <w:r>
        <w:rPr>
          <w:rFonts w:ascii="宋体" w:hAnsi="宋体" w:eastAsia="宋体"/>
          <w:szCs w:val="28"/>
        </w:rPr>
        <w:instrText xml:space="preserve"> HYPERLINK \l _Toc28961 </w:instrText>
      </w:r>
      <w:r>
        <w:rPr>
          <w:rFonts w:ascii="宋体" w:hAnsi="宋体" w:eastAsia="宋体"/>
          <w:szCs w:val="28"/>
        </w:rPr>
        <w:fldChar w:fldCharType="separate"/>
      </w:r>
      <w:r>
        <w:rPr>
          <w:rFonts w:hint="eastAsia" w:ascii="宋体" w:hAnsi="宋体" w:eastAsia="宋体"/>
          <w:bCs/>
          <w:szCs w:val="24"/>
        </w:rPr>
        <w:t>三、投标文件的编写</w:t>
      </w:r>
      <w:r>
        <w:tab/>
      </w:r>
      <w:r>
        <w:fldChar w:fldCharType="begin"/>
      </w:r>
      <w:r>
        <w:instrText xml:space="preserve"> PAGEREF _Toc28961 \h </w:instrText>
      </w:r>
      <w:r>
        <w:fldChar w:fldCharType="separate"/>
      </w:r>
      <w:r>
        <w:t>15</w:t>
      </w:r>
      <w:r>
        <w:fldChar w:fldCharType="end"/>
      </w:r>
      <w:r>
        <w:rPr>
          <w:rFonts w:ascii="宋体" w:hAnsi="宋体" w:eastAsia="宋体"/>
          <w:color w:val="auto"/>
          <w:szCs w:val="28"/>
        </w:rPr>
        <w:fldChar w:fldCharType="end"/>
      </w:r>
    </w:p>
    <w:p>
      <w:pPr>
        <w:pStyle w:val="39"/>
        <w:tabs>
          <w:tab w:val="right" w:leader="dot" w:pos="9026"/>
        </w:tabs>
      </w:pPr>
      <w:r>
        <w:rPr>
          <w:rFonts w:ascii="宋体" w:hAnsi="宋体" w:eastAsia="宋体"/>
          <w:color w:val="auto"/>
          <w:szCs w:val="28"/>
        </w:rPr>
        <w:fldChar w:fldCharType="begin"/>
      </w:r>
      <w:r>
        <w:rPr>
          <w:rFonts w:ascii="宋体" w:hAnsi="宋体" w:eastAsia="宋体"/>
          <w:szCs w:val="28"/>
        </w:rPr>
        <w:instrText xml:space="preserve"> HYPERLINK \l _Toc1570 </w:instrText>
      </w:r>
      <w:r>
        <w:rPr>
          <w:rFonts w:ascii="宋体" w:hAnsi="宋体" w:eastAsia="宋体"/>
          <w:szCs w:val="28"/>
        </w:rPr>
        <w:fldChar w:fldCharType="separate"/>
      </w:r>
      <w:r>
        <w:rPr>
          <w:rFonts w:hint="eastAsia" w:ascii="宋体" w:hAnsi="宋体" w:eastAsia="宋体"/>
          <w:bCs/>
          <w:szCs w:val="24"/>
        </w:rPr>
        <w:t>四、投标文件的签章及封装要求</w:t>
      </w:r>
      <w:r>
        <w:tab/>
      </w:r>
      <w:r>
        <w:fldChar w:fldCharType="begin"/>
      </w:r>
      <w:r>
        <w:instrText xml:space="preserve"> PAGEREF _Toc1570 \h </w:instrText>
      </w:r>
      <w:r>
        <w:fldChar w:fldCharType="separate"/>
      </w:r>
      <w:r>
        <w:t>16</w:t>
      </w:r>
      <w:r>
        <w:fldChar w:fldCharType="end"/>
      </w:r>
      <w:r>
        <w:rPr>
          <w:rFonts w:ascii="宋体" w:hAnsi="宋体" w:eastAsia="宋体"/>
          <w:color w:val="auto"/>
          <w:szCs w:val="28"/>
        </w:rPr>
        <w:fldChar w:fldCharType="end"/>
      </w:r>
    </w:p>
    <w:p>
      <w:pPr>
        <w:pStyle w:val="39"/>
        <w:tabs>
          <w:tab w:val="right" w:leader="dot" w:pos="9026"/>
        </w:tabs>
      </w:pPr>
      <w:r>
        <w:rPr>
          <w:rFonts w:ascii="宋体" w:hAnsi="宋体" w:eastAsia="宋体"/>
          <w:color w:val="auto"/>
          <w:szCs w:val="28"/>
        </w:rPr>
        <w:fldChar w:fldCharType="begin"/>
      </w:r>
      <w:r>
        <w:rPr>
          <w:rFonts w:ascii="宋体" w:hAnsi="宋体" w:eastAsia="宋体"/>
          <w:szCs w:val="28"/>
        </w:rPr>
        <w:instrText xml:space="preserve"> HYPERLINK \l _Toc12053 </w:instrText>
      </w:r>
      <w:r>
        <w:rPr>
          <w:rFonts w:ascii="宋体" w:hAnsi="宋体" w:eastAsia="宋体"/>
          <w:szCs w:val="28"/>
        </w:rPr>
        <w:fldChar w:fldCharType="separate"/>
      </w:r>
      <w:r>
        <w:rPr>
          <w:rFonts w:hint="eastAsia" w:ascii="宋体" w:hAnsi="宋体" w:eastAsia="宋体"/>
          <w:bCs/>
        </w:rPr>
        <w:t>五、投标文件递交</w:t>
      </w:r>
      <w:r>
        <w:tab/>
      </w:r>
      <w:r>
        <w:fldChar w:fldCharType="begin"/>
      </w:r>
      <w:r>
        <w:instrText xml:space="preserve"> PAGEREF _Toc12053 \h </w:instrText>
      </w:r>
      <w:r>
        <w:fldChar w:fldCharType="separate"/>
      </w:r>
      <w:r>
        <w:t>17</w:t>
      </w:r>
      <w:r>
        <w:fldChar w:fldCharType="end"/>
      </w:r>
      <w:r>
        <w:rPr>
          <w:rFonts w:ascii="宋体" w:hAnsi="宋体" w:eastAsia="宋体"/>
          <w:color w:val="auto"/>
          <w:szCs w:val="28"/>
        </w:rPr>
        <w:fldChar w:fldCharType="end"/>
      </w:r>
    </w:p>
    <w:p>
      <w:pPr>
        <w:pStyle w:val="39"/>
        <w:tabs>
          <w:tab w:val="right" w:leader="dot" w:pos="9026"/>
        </w:tabs>
      </w:pPr>
      <w:r>
        <w:rPr>
          <w:rFonts w:ascii="宋体" w:hAnsi="宋体" w:eastAsia="宋体"/>
          <w:color w:val="auto"/>
          <w:szCs w:val="28"/>
        </w:rPr>
        <w:fldChar w:fldCharType="begin"/>
      </w:r>
      <w:r>
        <w:rPr>
          <w:rFonts w:ascii="宋体" w:hAnsi="宋体" w:eastAsia="宋体"/>
          <w:szCs w:val="28"/>
        </w:rPr>
        <w:instrText xml:space="preserve"> HYPERLINK \l _Toc10891 </w:instrText>
      </w:r>
      <w:r>
        <w:rPr>
          <w:rFonts w:ascii="宋体" w:hAnsi="宋体" w:eastAsia="宋体"/>
          <w:szCs w:val="28"/>
        </w:rPr>
        <w:fldChar w:fldCharType="separate"/>
      </w:r>
      <w:r>
        <w:rPr>
          <w:rFonts w:hint="eastAsia" w:ascii="宋体" w:hAnsi="宋体" w:eastAsia="宋体"/>
          <w:bCs/>
          <w:szCs w:val="24"/>
        </w:rPr>
        <w:t>六、投标有效期</w:t>
      </w:r>
      <w:r>
        <w:tab/>
      </w:r>
      <w:r>
        <w:fldChar w:fldCharType="begin"/>
      </w:r>
      <w:r>
        <w:instrText xml:space="preserve"> PAGEREF _Toc10891 \h </w:instrText>
      </w:r>
      <w:r>
        <w:fldChar w:fldCharType="separate"/>
      </w:r>
      <w:r>
        <w:t>17</w:t>
      </w:r>
      <w:r>
        <w:fldChar w:fldCharType="end"/>
      </w:r>
      <w:r>
        <w:rPr>
          <w:rFonts w:ascii="宋体" w:hAnsi="宋体" w:eastAsia="宋体"/>
          <w:color w:val="auto"/>
          <w:szCs w:val="28"/>
        </w:rPr>
        <w:fldChar w:fldCharType="end"/>
      </w:r>
    </w:p>
    <w:p>
      <w:pPr>
        <w:pStyle w:val="39"/>
        <w:tabs>
          <w:tab w:val="right" w:leader="dot" w:pos="9026"/>
        </w:tabs>
      </w:pPr>
      <w:r>
        <w:rPr>
          <w:rFonts w:ascii="宋体" w:hAnsi="宋体" w:eastAsia="宋体"/>
          <w:color w:val="auto"/>
          <w:szCs w:val="28"/>
        </w:rPr>
        <w:fldChar w:fldCharType="begin"/>
      </w:r>
      <w:r>
        <w:rPr>
          <w:rFonts w:ascii="宋体" w:hAnsi="宋体" w:eastAsia="宋体"/>
          <w:szCs w:val="28"/>
        </w:rPr>
        <w:instrText xml:space="preserve"> HYPERLINK \l _Toc2732 </w:instrText>
      </w:r>
      <w:r>
        <w:rPr>
          <w:rFonts w:ascii="宋体" w:hAnsi="宋体" w:eastAsia="宋体"/>
          <w:szCs w:val="28"/>
        </w:rPr>
        <w:fldChar w:fldCharType="separate"/>
      </w:r>
      <w:r>
        <w:rPr>
          <w:rFonts w:hint="eastAsia" w:ascii="宋体" w:hAnsi="宋体" w:eastAsia="宋体"/>
          <w:bCs/>
          <w:szCs w:val="24"/>
        </w:rPr>
        <w:t>七、开标</w:t>
      </w:r>
      <w:r>
        <w:tab/>
      </w:r>
      <w:r>
        <w:fldChar w:fldCharType="begin"/>
      </w:r>
      <w:r>
        <w:instrText xml:space="preserve"> PAGEREF _Toc2732 \h </w:instrText>
      </w:r>
      <w:r>
        <w:fldChar w:fldCharType="separate"/>
      </w:r>
      <w:r>
        <w:t>17</w:t>
      </w:r>
      <w:r>
        <w:fldChar w:fldCharType="end"/>
      </w:r>
      <w:r>
        <w:rPr>
          <w:rFonts w:ascii="宋体" w:hAnsi="宋体" w:eastAsia="宋体"/>
          <w:color w:val="auto"/>
          <w:szCs w:val="28"/>
        </w:rPr>
        <w:fldChar w:fldCharType="end"/>
      </w:r>
    </w:p>
    <w:p>
      <w:pPr>
        <w:pStyle w:val="39"/>
        <w:tabs>
          <w:tab w:val="right" w:leader="dot" w:pos="9026"/>
        </w:tabs>
      </w:pPr>
      <w:r>
        <w:rPr>
          <w:rFonts w:ascii="宋体" w:hAnsi="宋体" w:eastAsia="宋体"/>
          <w:color w:val="auto"/>
          <w:szCs w:val="28"/>
        </w:rPr>
        <w:fldChar w:fldCharType="begin"/>
      </w:r>
      <w:r>
        <w:rPr>
          <w:rFonts w:ascii="宋体" w:hAnsi="宋体" w:eastAsia="宋体"/>
          <w:szCs w:val="28"/>
        </w:rPr>
        <w:instrText xml:space="preserve"> HYPERLINK \l _Toc4718 </w:instrText>
      </w:r>
      <w:r>
        <w:rPr>
          <w:rFonts w:ascii="宋体" w:hAnsi="宋体" w:eastAsia="宋体"/>
          <w:szCs w:val="28"/>
        </w:rPr>
        <w:fldChar w:fldCharType="separate"/>
      </w:r>
      <w:r>
        <w:rPr>
          <w:rFonts w:hint="eastAsia" w:ascii="宋体" w:hAnsi="宋体" w:eastAsia="宋体"/>
          <w:bCs/>
          <w:szCs w:val="24"/>
        </w:rPr>
        <w:t>八、</w:t>
      </w:r>
      <w:r>
        <w:rPr>
          <w:rFonts w:ascii="宋体" w:hAnsi="宋体" w:eastAsia="宋体"/>
          <w:bCs/>
          <w:szCs w:val="24"/>
        </w:rPr>
        <w:t>评标</w:t>
      </w:r>
      <w:r>
        <w:tab/>
      </w:r>
      <w:r>
        <w:fldChar w:fldCharType="begin"/>
      </w:r>
      <w:r>
        <w:instrText xml:space="preserve"> PAGEREF _Toc4718 \h </w:instrText>
      </w:r>
      <w:r>
        <w:fldChar w:fldCharType="separate"/>
      </w:r>
      <w:r>
        <w:t>18</w:t>
      </w:r>
      <w:r>
        <w:fldChar w:fldCharType="end"/>
      </w:r>
      <w:r>
        <w:rPr>
          <w:rFonts w:ascii="宋体" w:hAnsi="宋体" w:eastAsia="宋体"/>
          <w:color w:val="auto"/>
          <w:szCs w:val="28"/>
        </w:rPr>
        <w:fldChar w:fldCharType="end"/>
      </w:r>
    </w:p>
    <w:p>
      <w:pPr>
        <w:pStyle w:val="39"/>
        <w:tabs>
          <w:tab w:val="right" w:leader="dot" w:pos="9026"/>
        </w:tabs>
      </w:pPr>
      <w:r>
        <w:rPr>
          <w:rFonts w:ascii="宋体" w:hAnsi="宋体" w:eastAsia="宋体"/>
          <w:color w:val="auto"/>
          <w:szCs w:val="28"/>
        </w:rPr>
        <w:fldChar w:fldCharType="begin"/>
      </w:r>
      <w:r>
        <w:rPr>
          <w:rFonts w:ascii="宋体" w:hAnsi="宋体" w:eastAsia="宋体"/>
          <w:szCs w:val="28"/>
        </w:rPr>
        <w:instrText xml:space="preserve"> HYPERLINK \l _Toc25516 </w:instrText>
      </w:r>
      <w:r>
        <w:rPr>
          <w:rFonts w:ascii="宋体" w:hAnsi="宋体" w:eastAsia="宋体"/>
          <w:szCs w:val="28"/>
        </w:rPr>
        <w:fldChar w:fldCharType="separate"/>
      </w:r>
      <w:r>
        <w:rPr>
          <w:rFonts w:hint="eastAsia" w:ascii="宋体" w:hAnsi="宋体" w:eastAsia="宋体"/>
          <w:bCs/>
          <w:szCs w:val="24"/>
        </w:rPr>
        <w:t>九、</w:t>
      </w:r>
      <w:r>
        <w:rPr>
          <w:rFonts w:ascii="宋体" w:hAnsi="宋体" w:eastAsia="宋体"/>
          <w:bCs/>
          <w:szCs w:val="24"/>
        </w:rPr>
        <w:t>确定中标人</w:t>
      </w:r>
      <w:r>
        <w:tab/>
      </w:r>
      <w:r>
        <w:fldChar w:fldCharType="begin"/>
      </w:r>
      <w:r>
        <w:instrText xml:space="preserve"> PAGEREF _Toc25516 \h </w:instrText>
      </w:r>
      <w:r>
        <w:fldChar w:fldCharType="separate"/>
      </w:r>
      <w:r>
        <w:t>21</w:t>
      </w:r>
      <w:r>
        <w:fldChar w:fldCharType="end"/>
      </w:r>
      <w:r>
        <w:rPr>
          <w:rFonts w:ascii="宋体" w:hAnsi="宋体" w:eastAsia="宋体"/>
          <w:color w:val="auto"/>
          <w:szCs w:val="28"/>
        </w:rPr>
        <w:fldChar w:fldCharType="end"/>
      </w:r>
    </w:p>
    <w:p>
      <w:pPr>
        <w:pStyle w:val="39"/>
        <w:tabs>
          <w:tab w:val="right" w:leader="dot" w:pos="9026"/>
        </w:tabs>
      </w:pPr>
      <w:r>
        <w:rPr>
          <w:rFonts w:ascii="宋体" w:hAnsi="宋体" w:eastAsia="宋体"/>
          <w:color w:val="auto"/>
          <w:szCs w:val="28"/>
        </w:rPr>
        <w:fldChar w:fldCharType="begin"/>
      </w:r>
      <w:r>
        <w:rPr>
          <w:rFonts w:ascii="宋体" w:hAnsi="宋体" w:eastAsia="宋体"/>
          <w:szCs w:val="28"/>
        </w:rPr>
        <w:instrText xml:space="preserve"> HYPERLINK \l _Toc21393 </w:instrText>
      </w:r>
      <w:r>
        <w:rPr>
          <w:rFonts w:ascii="宋体" w:hAnsi="宋体" w:eastAsia="宋体"/>
          <w:szCs w:val="28"/>
        </w:rPr>
        <w:fldChar w:fldCharType="separate"/>
      </w:r>
      <w:r>
        <w:rPr>
          <w:rFonts w:hint="eastAsia" w:ascii="宋体" w:hAnsi="宋体" w:eastAsia="宋体"/>
          <w:bCs/>
          <w:szCs w:val="24"/>
        </w:rPr>
        <w:t>十、合同的授予</w:t>
      </w:r>
      <w:r>
        <w:tab/>
      </w:r>
      <w:r>
        <w:fldChar w:fldCharType="begin"/>
      </w:r>
      <w:r>
        <w:instrText xml:space="preserve"> PAGEREF _Toc21393 \h </w:instrText>
      </w:r>
      <w:r>
        <w:fldChar w:fldCharType="separate"/>
      </w:r>
      <w:r>
        <w:t>21</w:t>
      </w:r>
      <w:r>
        <w:fldChar w:fldCharType="end"/>
      </w:r>
      <w:r>
        <w:rPr>
          <w:rFonts w:ascii="宋体" w:hAnsi="宋体" w:eastAsia="宋体"/>
          <w:color w:val="auto"/>
          <w:szCs w:val="28"/>
        </w:rPr>
        <w:fldChar w:fldCharType="end"/>
      </w:r>
    </w:p>
    <w:p>
      <w:pPr>
        <w:pStyle w:val="31"/>
        <w:tabs>
          <w:tab w:val="right" w:leader="dot" w:pos="9026"/>
        </w:tabs>
      </w:pPr>
      <w:r>
        <w:rPr>
          <w:rFonts w:ascii="宋体" w:hAnsi="宋体" w:eastAsia="宋体"/>
          <w:color w:val="auto"/>
          <w:szCs w:val="28"/>
        </w:rPr>
        <w:fldChar w:fldCharType="begin"/>
      </w:r>
      <w:r>
        <w:rPr>
          <w:rFonts w:ascii="宋体" w:hAnsi="宋体" w:eastAsia="宋体"/>
          <w:szCs w:val="28"/>
        </w:rPr>
        <w:instrText xml:space="preserve"> HYPERLINK \l _Toc16757 </w:instrText>
      </w:r>
      <w:r>
        <w:rPr>
          <w:rFonts w:ascii="宋体" w:hAnsi="宋体" w:eastAsia="宋体"/>
          <w:szCs w:val="28"/>
        </w:rPr>
        <w:fldChar w:fldCharType="separate"/>
      </w:r>
      <w:r>
        <w:rPr>
          <w:rFonts w:ascii="宋体" w:hAnsi="宋体"/>
          <w:szCs w:val="24"/>
        </w:rPr>
        <w:t>第</w:t>
      </w:r>
      <w:r>
        <w:rPr>
          <w:rFonts w:hint="eastAsia" w:ascii="宋体" w:hAnsi="宋体"/>
          <w:szCs w:val="24"/>
        </w:rPr>
        <w:t>三章  投标文件格式</w:t>
      </w:r>
      <w:r>
        <w:tab/>
      </w:r>
      <w:r>
        <w:fldChar w:fldCharType="begin"/>
      </w:r>
      <w:r>
        <w:instrText xml:space="preserve"> PAGEREF _Toc16757 \h </w:instrText>
      </w:r>
      <w:r>
        <w:fldChar w:fldCharType="separate"/>
      </w:r>
      <w:r>
        <w:t>31</w:t>
      </w:r>
      <w:r>
        <w:fldChar w:fldCharType="end"/>
      </w:r>
      <w:r>
        <w:rPr>
          <w:rFonts w:ascii="宋体" w:hAnsi="宋体" w:eastAsia="宋体"/>
          <w:color w:val="auto"/>
          <w:szCs w:val="28"/>
        </w:rPr>
        <w:fldChar w:fldCharType="end"/>
      </w:r>
    </w:p>
    <w:p>
      <w:pPr>
        <w:pStyle w:val="31"/>
        <w:tabs>
          <w:tab w:val="right" w:leader="dot" w:pos="9026"/>
        </w:tabs>
      </w:pPr>
      <w:r>
        <w:rPr>
          <w:rFonts w:ascii="宋体" w:hAnsi="宋体" w:eastAsia="宋体"/>
          <w:color w:val="auto"/>
          <w:szCs w:val="28"/>
        </w:rPr>
        <w:fldChar w:fldCharType="begin"/>
      </w:r>
      <w:r>
        <w:rPr>
          <w:rFonts w:ascii="宋体" w:hAnsi="宋体" w:eastAsia="宋体"/>
          <w:szCs w:val="28"/>
        </w:rPr>
        <w:instrText xml:space="preserve"> HYPERLINK \l _Toc17858 </w:instrText>
      </w:r>
      <w:r>
        <w:rPr>
          <w:rFonts w:ascii="宋体" w:hAnsi="宋体" w:eastAsia="宋体"/>
          <w:szCs w:val="28"/>
        </w:rPr>
        <w:fldChar w:fldCharType="separate"/>
      </w:r>
      <w:r>
        <w:rPr>
          <w:rFonts w:ascii="宋体" w:hAnsi="宋体"/>
          <w:bCs/>
          <w:szCs w:val="24"/>
        </w:rPr>
        <w:t>第</w:t>
      </w:r>
      <w:r>
        <w:rPr>
          <w:rFonts w:hint="eastAsia" w:ascii="宋体" w:hAnsi="宋体"/>
          <w:bCs/>
          <w:szCs w:val="24"/>
        </w:rPr>
        <w:t>四章 合同</w:t>
      </w:r>
      <w:r>
        <w:tab/>
      </w:r>
      <w:r>
        <w:fldChar w:fldCharType="begin"/>
      </w:r>
      <w:r>
        <w:instrText xml:space="preserve"> PAGEREF _Toc17858 \h </w:instrText>
      </w:r>
      <w:r>
        <w:fldChar w:fldCharType="separate"/>
      </w:r>
      <w:r>
        <w:t>49</w:t>
      </w:r>
      <w:r>
        <w:fldChar w:fldCharType="end"/>
      </w:r>
      <w:r>
        <w:rPr>
          <w:rFonts w:ascii="宋体" w:hAnsi="宋体" w:eastAsia="宋体"/>
          <w:color w:val="auto"/>
          <w:szCs w:val="28"/>
        </w:rPr>
        <w:fldChar w:fldCharType="end"/>
      </w:r>
    </w:p>
    <w:p>
      <w:pPr>
        <w:pStyle w:val="31"/>
        <w:tabs>
          <w:tab w:val="right" w:leader="dot" w:pos="9765"/>
        </w:tabs>
        <w:spacing w:line="480" w:lineRule="atLeast"/>
        <w:ind w:firstLine="480"/>
        <w:rPr>
          <w:rFonts w:ascii="宋体" w:hAnsi="宋体" w:eastAsia="宋体"/>
          <w:color w:val="auto"/>
          <w:szCs w:val="28"/>
        </w:rPr>
      </w:pPr>
      <w:r>
        <w:rPr>
          <w:rFonts w:ascii="宋体" w:hAnsi="宋体" w:eastAsia="宋体"/>
          <w:color w:val="auto"/>
          <w:szCs w:val="28"/>
        </w:rPr>
        <w:fldChar w:fldCharType="end"/>
      </w:r>
      <w:r>
        <w:rPr>
          <w:rFonts w:hint="eastAsia" w:ascii="宋体" w:hAnsi="宋体" w:eastAsia="宋体"/>
          <w:color w:val="auto"/>
          <w:szCs w:val="28"/>
        </w:rPr>
        <w:t xml:space="preserve"> </w:t>
      </w:r>
    </w:p>
    <w:p>
      <w:pPr>
        <w:spacing w:line="480" w:lineRule="atLeast"/>
      </w:pPr>
    </w:p>
    <w:p>
      <w:pPr>
        <w:widowControl/>
        <w:jc w:val="left"/>
      </w:pPr>
      <w:r>
        <w:br w:type="page"/>
      </w:r>
    </w:p>
    <w:bookmarkEnd w:id="1"/>
    <w:p>
      <w:pPr>
        <w:pStyle w:val="2"/>
        <w:spacing w:before="240" w:line="480" w:lineRule="atLeast"/>
        <w:rPr>
          <w:rFonts w:ascii="宋体" w:hAnsi="宋体"/>
          <w:sz w:val="24"/>
          <w:szCs w:val="24"/>
        </w:rPr>
      </w:pPr>
      <w:bookmarkStart w:id="5" w:name="_Toc7047"/>
      <w:bookmarkStart w:id="6" w:name="_Toc4945"/>
      <w:bookmarkStart w:id="7" w:name="_Toc19391"/>
      <w:bookmarkStart w:id="8" w:name="_Toc24861"/>
      <w:bookmarkStart w:id="9" w:name="_Toc17433"/>
      <w:bookmarkStart w:id="10" w:name="_Toc17293"/>
      <w:bookmarkStart w:id="11" w:name="_Toc21822"/>
      <w:bookmarkStart w:id="12" w:name="_Toc21181"/>
      <w:bookmarkStart w:id="13" w:name="_Toc4188"/>
      <w:bookmarkStart w:id="14" w:name="_Toc13336"/>
      <w:bookmarkStart w:id="15" w:name="_Toc31383"/>
      <w:bookmarkStart w:id="16" w:name="_Toc22377"/>
      <w:bookmarkStart w:id="17" w:name="_Toc3483"/>
      <w:bookmarkStart w:id="18" w:name="_Toc27269"/>
      <w:bookmarkStart w:id="19" w:name="_Toc9030"/>
      <w:bookmarkStart w:id="20" w:name="_Toc20434"/>
      <w:bookmarkStart w:id="21" w:name="_Toc10855"/>
      <w:bookmarkStart w:id="22" w:name="_Toc6996"/>
      <w:bookmarkStart w:id="23" w:name="_Toc47624087"/>
      <w:bookmarkStart w:id="24" w:name="_Toc660"/>
      <w:bookmarkStart w:id="25" w:name="_Toc7348"/>
      <w:bookmarkStart w:id="26" w:name="_Toc24184"/>
      <w:bookmarkStart w:id="27" w:name="_Toc23484"/>
      <w:bookmarkStart w:id="28" w:name="_Toc10487"/>
      <w:bookmarkStart w:id="29" w:name="_Toc16227"/>
      <w:bookmarkStart w:id="30" w:name="_Toc11985"/>
      <w:bookmarkStart w:id="31" w:name="_Toc3812"/>
      <w:bookmarkStart w:id="32" w:name="_Toc8148"/>
      <w:bookmarkStart w:id="33" w:name="_Toc12370"/>
      <w:bookmarkStart w:id="34" w:name="_Toc11592"/>
      <w:bookmarkStart w:id="35" w:name="_Toc7116"/>
      <w:bookmarkStart w:id="36" w:name="_Toc24101"/>
      <w:bookmarkStart w:id="37" w:name="_Toc20043"/>
      <w:bookmarkStart w:id="38" w:name="_Toc2341"/>
      <w:bookmarkStart w:id="39" w:name="_Toc12137"/>
      <w:bookmarkStart w:id="40" w:name="_Toc17921"/>
      <w:bookmarkStart w:id="41" w:name="_Toc11761"/>
      <w:bookmarkStart w:id="42" w:name="_Toc11197"/>
      <w:bookmarkStart w:id="43" w:name="_Toc10147"/>
      <w:bookmarkStart w:id="44" w:name="_Toc434234570"/>
      <w:bookmarkStart w:id="45" w:name="_Toc197404897"/>
      <w:r>
        <w:rPr>
          <w:rFonts w:hint="eastAsia" w:ascii="宋体" w:hAnsi="宋体"/>
          <w:sz w:val="24"/>
          <w:szCs w:val="24"/>
        </w:rPr>
        <w:t>第一章</w:t>
      </w:r>
      <w:r>
        <w:rPr>
          <w:rFonts w:ascii="宋体" w:hAnsi="宋体"/>
          <w:sz w:val="24"/>
          <w:szCs w:val="24"/>
        </w:rPr>
        <w:t xml:space="preserve"> 致投标人</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pPr>
        <w:jc w:val="center"/>
      </w:pPr>
    </w:p>
    <w:p>
      <w:pPr>
        <w:pStyle w:val="23"/>
        <w:spacing w:before="240" w:beforeLines="100" w:after="120" w:afterLines="50" w:line="480" w:lineRule="atLeast"/>
        <w:ind w:firstLine="480" w:firstLineChars="200"/>
        <w:rPr>
          <w:rFonts w:hAnsi="宋体"/>
          <w:sz w:val="24"/>
        </w:rPr>
      </w:pPr>
      <w:r>
        <w:rPr>
          <w:rFonts w:hAnsi="宋体"/>
          <w:sz w:val="24"/>
        </w:rPr>
        <w:t>本招标文件是依据有关</w:t>
      </w:r>
      <w:r>
        <w:rPr>
          <w:rFonts w:hint="eastAsia" w:hAnsi="宋体"/>
          <w:sz w:val="24"/>
        </w:rPr>
        <w:t>招标</w:t>
      </w:r>
      <w:r>
        <w:rPr>
          <w:rFonts w:hAnsi="宋体"/>
          <w:sz w:val="24"/>
        </w:rPr>
        <w:t>投标的法律、法规、规章和规范性文件的规定，根据本招标</w:t>
      </w:r>
      <w:r>
        <w:rPr>
          <w:rFonts w:hint="eastAsia" w:hAnsi="宋体"/>
          <w:sz w:val="24"/>
        </w:rPr>
        <w:t>项目</w:t>
      </w:r>
      <w:r>
        <w:rPr>
          <w:rFonts w:hAnsi="宋体"/>
          <w:sz w:val="24"/>
        </w:rPr>
        <w:t>的特点和需要编制的。</w:t>
      </w:r>
    </w:p>
    <w:p>
      <w:pPr>
        <w:spacing w:line="480" w:lineRule="atLeast"/>
        <w:ind w:firstLine="480" w:firstLineChars="200"/>
        <w:jc w:val="left"/>
        <w:rPr>
          <w:rFonts w:hAnsi="宋体"/>
          <w:sz w:val="24"/>
        </w:rPr>
      </w:pPr>
      <w:r>
        <w:rPr>
          <w:rFonts w:hAnsi="宋体"/>
          <w:sz w:val="24"/>
        </w:rPr>
        <w:t>招标文件的编制遵循公开、公平、公正和诚实信用的原则，招标文件的内容已清楚地反映了</w:t>
      </w:r>
      <w:r>
        <w:rPr>
          <w:rFonts w:hint="eastAsia" w:hAnsi="宋体"/>
          <w:b/>
          <w:bCs/>
          <w:sz w:val="24"/>
          <w:u w:val="single"/>
        </w:rPr>
        <w:t>深铁瑞城、深铁珑境、深铁璟城及前海时代项目按揭合作银行的</w:t>
      </w:r>
      <w:r>
        <w:rPr>
          <w:rFonts w:hint="eastAsia" w:hAnsi="宋体"/>
          <w:sz w:val="24"/>
        </w:rPr>
        <w:t>工作内容和基本</w:t>
      </w:r>
      <w:r>
        <w:rPr>
          <w:rFonts w:hAnsi="宋体"/>
          <w:sz w:val="24"/>
        </w:rPr>
        <w:t>要求。我们要求投标人必须完全响应本招标文件的实质性内容。</w:t>
      </w:r>
    </w:p>
    <w:p>
      <w:pPr>
        <w:spacing w:line="480" w:lineRule="atLeast"/>
        <w:ind w:firstLine="480" w:firstLineChars="200"/>
        <w:jc w:val="left"/>
        <w:rPr>
          <w:rFonts w:hAnsi="宋体"/>
          <w:sz w:val="24"/>
        </w:rPr>
      </w:pPr>
      <w:r>
        <w:rPr>
          <w:rFonts w:hAnsi="宋体"/>
          <w:sz w:val="24"/>
        </w:rPr>
        <w:t>投标人</w:t>
      </w:r>
      <w:r>
        <w:rPr>
          <w:rFonts w:hint="eastAsia" w:hAnsi="宋体"/>
          <w:sz w:val="24"/>
          <w:u w:val="single"/>
        </w:rPr>
        <w:t>请</w:t>
      </w:r>
      <w:r>
        <w:rPr>
          <w:rFonts w:hAnsi="宋体"/>
          <w:sz w:val="24"/>
          <w:u w:val="single"/>
        </w:rPr>
        <w:t>随时查看“深圳地铁</w:t>
      </w:r>
      <w:r>
        <w:rPr>
          <w:rFonts w:hint="eastAsia" w:hAnsi="宋体"/>
          <w:sz w:val="24"/>
          <w:u w:val="single"/>
        </w:rPr>
        <w:t>官</w:t>
      </w:r>
      <w:r>
        <w:rPr>
          <w:rFonts w:hAnsi="宋体"/>
          <w:sz w:val="24"/>
          <w:u w:val="single"/>
        </w:rPr>
        <w:t>网”</w:t>
      </w:r>
      <w:r>
        <w:rPr>
          <w:rFonts w:hint="eastAsia" w:hAnsi="宋体"/>
          <w:sz w:val="24"/>
          <w:u w:val="single"/>
        </w:rPr>
        <w:t>、“深圳</w:t>
      </w:r>
      <w:r>
        <w:rPr>
          <w:rFonts w:hAnsi="宋体"/>
          <w:sz w:val="24"/>
          <w:u w:val="single"/>
        </w:rPr>
        <w:t>阳光采购平台</w:t>
      </w:r>
      <w:r>
        <w:rPr>
          <w:rFonts w:hint="eastAsia" w:hAnsi="宋体"/>
          <w:sz w:val="24"/>
          <w:u w:val="single"/>
        </w:rPr>
        <w:t>”、“</w:t>
      </w:r>
      <w:r>
        <w:rPr>
          <w:rFonts w:hAnsi="宋体"/>
          <w:sz w:val="24"/>
          <w:u w:val="single"/>
        </w:rPr>
        <w:t>深铁置业微信订阅号</w:t>
      </w:r>
      <w:r>
        <w:rPr>
          <w:rFonts w:hint="eastAsia" w:hAnsi="宋体"/>
          <w:sz w:val="24"/>
          <w:u w:val="single"/>
        </w:rPr>
        <w:t>”</w:t>
      </w:r>
      <w:r>
        <w:rPr>
          <w:rFonts w:hAnsi="宋体"/>
          <w:sz w:val="24"/>
          <w:u w:val="single"/>
        </w:rPr>
        <w:t>中有关该项目</w:t>
      </w:r>
      <w:r>
        <w:rPr>
          <w:rFonts w:hint="eastAsia" w:hAnsi="宋体"/>
          <w:sz w:val="24"/>
          <w:u w:val="single"/>
        </w:rPr>
        <w:t>补遗</w:t>
      </w:r>
      <w:r>
        <w:rPr>
          <w:rFonts w:hAnsi="宋体"/>
          <w:sz w:val="24"/>
          <w:u w:val="single"/>
        </w:rPr>
        <w:t>文件的信息。</w:t>
      </w:r>
      <w:r>
        <w:rPr>
          <w:rFonts w:hint="eastAsia" w:hAnsi="宋体"/>
          <w:sz w:val="24"/>
          <w:u w:val="single"/>
        </w:rPr>
        <w:t>否则，</w:t>
      </w:r>
      <w:r>
        <w:rPr>
          <w:rFonts w:hAnsi="宋体"/>
          <w:sz w:val="24"/>
          <w:u w:val="single"/>
        </w:rPr>
        <w:t>由此导致的不利后果由</w:t>
      </w:r>
      <w:r>
        <w:rPr>
          <w:rFonts w:hAnsi="宋体"/>
          <w:sz w:val="24"/>
        </w:rPr>
        <w:t>投标人</w:t>
      </w:r>
      <w:r>
        <w:rPr>
          <w:rFonts w:hAnsi="宋体"/>
          <w:sz w:val="24"/>
          <w:u w:val="single"/>
        </w:rPr>
        <w:t>自负。</w:t>
      </w:r>
      <w:r>
        <w:rPr>
          <w:rFonts w:hint="eastAsia" w:hAnsi="宋体"/>
          <w:sz w:val="24"/>
          <w:u w:val="single"/>
        </w:rPr>
        <w:t>领取了</w:t>
      </w:r>
      <w:r>
        <w:rPr>
          <w:rFonts w:hAnsi="宋体"/>
          <w:sz w:val="24"/>
          <w:u w:val="single"/>
        </w:rPr>
        <w:t>本</w:t>
      </w:r>
      <w:r>
        <w:rPr>
          <w:rFonts w:hint="eastAsia" w:hAnsi="宋体"/>
          <w:sz w:val="24"/>
          <w:u w:val="single"/>
        </w:rPr>
        <w:t>招标</w:t>
      </w:r>
      <w:r>
        <w:rPr>
          <w:rFonts w:hAnsi="宋体"/>
          <w:sz w:val="24"/>
          <w:u w:val="single"/>
        </w:rPr>
        <w:t>文件的</w:t>
      </w:r>
      <w:r>
        <w:rPr>
          <w:rFonts w:hint="eastAsia" w:hAnsi="宋体"/>
          <w:sz w:val="24"/>
          <w:u w:val="single"/>
        </w:rPr>
        <w:t>银行</w:t>
      </w:r>
      <w:r>
        <w:rPr>
          <w:rFonts w:hAnsi="宋体"/>
          <w:sz w:val="24"/>
          <w:u w:val="single"/>
        </w:rPr>
        <w:t>，</w:t>
      </w:r>
      <w:r>
        <w:rPr>
          <w:rFonts w:hint="eastAsia" w:hAnsi="宋体"/>
          <w:sz w:val="24"/>
          <w:u w:val="single"/>
        </w:rPr>
        <w:t>如不递交投标文件，应当在招标截标日</w:t>
      </w:r>
      <w:r>
        <w:rPr>
          <w:rFonts w:hint="eastAsia" w:hAnsi="宋体"/>
          <w:b/>
          <w:bCs/>
          <w:sz w:val="24"/>
          <w:u w:val="single"/>
        </w:rPr>
        <w:t>七</w:t>
      </w:r>
      <w:r>
        <w:rPr>
          <w:rFonts w:hint="eastAsia" w:hAnsi="宋体"/>
          <w:sz w:val="24"/>
          <w:u w:val="single"/>
        </w:rPr>
        <w:t>天前向招标人做出书面说明。如</w:t>
      </w:r>
      <w:r>
        <w:rPr>
          <w:rFonts w:hAnsi="宋体"/>
          <w:sz w:val="24"/>
          <w:u w:val="single"/>
        </w:rPr>
        <w:t>投标人</w:t>
      </w:r>
      <w:r>
        <w:rPr>
          <w:rFonts w:hint="eastAsia" w:hAnsi="宋体"/>
          <w:sz w:val="24"/>
          <w:u w:val="single"/>
        </w:rPr>
        <w:t>不在规定时间内做出书面说明，或者说明的理由不被招标人认可的，招标人将可能拒绝该</w:t>
      </w:r>
      <w:r>
        <w:rPr>
          <w:rFonts w:hAnsi="宋体"/>
          <w:sz w:val="24"/>
          <w:u w:val="single"/>
        </w:rPr>
        <w:t>投标人</w:t>
      </w:r>
      <w:r>
        <w:rPr>
          <w:rFonts w:hint="eastAsia" w:hAnsi="宋体"/>
          <w:sz w:val="24"/>
          <w:u w:val="single"/>
        </w:rPr>
        <w:t>参加招标</w:t>
      </w:r>
      <w:r>
        <w:rPr>
          <w:rFonts w:hAnsi="宋体"/>
          <w:sz w:val="24"/>
          <w:u w:val="single"/>
        </w:rPr>
        <w:t>人</w:t>
      </w:r>
      <w:r>
        <w:rPr>
          <w:rFonts w:hint="eastAsia" w:hAnsi="宋体"/>
          <w:sz w:val="24"/>
          <w:u w:val="single"/>
        </w:rPr>
        <w:t>其他任何项目的招标，将对该</w:t>
      </w:r>
      <w:r>
        <w:rPr>
          <w:rFonts w:hAnsi="宋体"/>
          <w:sz w:val="24"/>
          <w:u w:val="single"/>
        </w:rPr>
        <w:t>投标人</w:t>
      </w:r>
      <w:r>
        <w:rPr>
          <w:rFonts w:hint="eastAsia" w:hAnsi="宋体"/>
          <w:sz w:val="24"/>
          <w:u w:val="single"/>
        </w:rPr>
        <w:t>作不良行为记录。</w:t>
      </w:r>
    </w:p>
    <w:p>
      <w:pPr>
        <w:pStyle w:val="23"/>
        <w:spacing w:line="480" w:lineRule="atLeast"/>
        <w:ind w:firstLine="420" w:firstLineChars="175"/>
        <w:rPr>
          <w:rFonts w:hAnsi="宋体"/>
          <w:sz w:val="24"/>
        </w:rPr>
      </w:pPr>
    </w:p>
    <w:p>
      <w:pPr>
        <w:pStyle w:val="23"/>
        <w:spacing w:line="480" w:lineRule="atLeast"/>
        <w:ind w:firstLine="420" w:firstLineChars="175"/>
        <w:rPr>
          <w:rFonts w:hAnsi="宋体"/>
          <w:sz w:val="24"/>
        </w:rPr>
      </w:pPr>
      <w:r>
        <w:rPr>
          <w:rFonts w:hAnsi="宋体"/>
          <w:sz w:val="24"/>
        </w:rPr>
        <w:t>招标人（盖章）：</w:t>
      </w:r>
      <w:r>
        <w:rPr>
          <w:rFonts w:hint="eastAsia" w:hAnsi="宋体"/>
          <w:sz w:val="24"/>
        </w:rPr>
        <w:t>深圳市地铁集团有限公司</w:t>
      </w:r>
    </w:p>
    <w:p>
      <w:pPr>
        <w:pStyle w:val="23"/>
        <w:spacing w:line="480" w:lineRule="atLeast"/>
        <w:ind w:firstLine="420" w:firstLineChars="175"/>
        <w:rPr>
          <w:rFonts w:hAnsi="宋体"/>
          <w:sz w:val="24"/>
        </w:rPr>
      </w:pPr>
      <w:r>
        <w:rPr>
          <w:rFonts w:hAnsi="宋体"/>
          <w:sz w:val="24"/>
        </w:rPr>
        <w:t>招标</w:t>
      </w:r>
      <w:r>
        <w:rPr>
          <w:rFonts w:hint="eastAsia" w:hAnsi="宋体"/>
          <w:sz w:val="24"/>
        </w:rPr>
        <w:t>人</w:t>
      </w:r>
      <w:r>
        <w:rPr>
          <w:rFonts w:hAnsi="宋体"/>
          <w:sz w:val="24"/>
        </w:rPr>
        <w:t>地址：深圳市福田区</w:t>
      </w:r>
      <w:r>
        <w:rPr>
          <w:rFonts w:hint="eastAsia" w:hAnsi="宋体"/>
          <w:sz w:val="24"/>
        </w:rPr>
        <w:t>福中一路1016号</w:t>
      </w:r>
      <w:r>
        <w:rPr>
          <w:rFonts w:hAnsi="宋体"/>
          <w:sz w:val="24"/>
        </w:rPr>
        <w:t>地铁</w:t>
      </w:r>
      <w:r>
        <w:rPr>
          <w:rFonts w:hint="eastAsia" w:hAnsi="宋体"/>
          <w:sz w:val="24"/>
        </w:rPr>
        <w:t>大厦23楼</w:t>
      </w:r>
    </w:p>
    <w:p>
      <w:pPr>
        <w:pStyle w:val="23"/>
        <w:spacing w:line="480" w:lineRule="atLeast"/>
        <w:ind w:right="94" w:rightChars="45" w:firstLine="420" w:firstLineChars="175"/>
        <w:rPr>
          <w:rFonts w:hAnsi="宋体"/>
          <w:sz w:val="24"/>
        </w:rPr>
      </w:pPr>
      <w:r>
        <w:rPr>
          <w:rFonts w:hAnsi="宋体"/>
          <w:sz w:val="24"/>
        </w:rPr>
        <w:t>邮政编码：518</w:t>
      </w:r>
      <w:r>
        <w:rPr>
          <w:rFonts w:hint="eastAsia" w:hAnsi="宋体"/>
          <w:sz w:val="24"/>
        </w:rPr>
        <w:t>026</w:t>
      </w:r>
    </w:p>
    <w:p>
      <w:pPr>
        <w:pStyle w:val="23"/>
        <w:spacing w:line="480" w:lineRule="atLeast"/>
        <w:ind w:firstLine="420" w:firstLineChars="175"/>
        <w:rPr>
          <w:rFonts w:hAnsi="宋体"/>
          <w:sz w:val="24"/>
        </w:rPr>
      </w:pPr>
      <w:r>
        <w:rPr>
          <w:rFonts w:hint="eastAsia" w:hAnsi="宋体"/>
          <w:sz w:val="24"/>
        </w:rPr>
        <w:t>联系人：周小姐 、陈小姐</w:t>
      </w:r>
    </w:p>
    <w:p>
      <w:pPr>
        <w:pStyle w:val="23"/>
        <w:spacing w:line="480" w:lineRule="atLeast"/>
        <w:ind w:firstLine="420" w:firstLineChars="175"/>
        <w:rPr>
          <w:rFonts w:hAnsi="宋体"/>
          <w:sz w:val="24"/>
          <w:u w:val="single"/>
        </w:rPr>
      </w:pPr>
      <w:r>
        <w:rPr>
          <w:rFonts w:hint="eastAsia" w:hAnsi="宋体"/>
          <w:sz w:val="24"/>
        </w:rPr>
        <w:t>联系电话：0755-23882573、23882</w:t>
      </w:r>
      <w:r>
        <w:rPr>
          <w:rFonts w:hAnsi="宋体"/>
          <w:sz w:val="24"/>
        </w:rPr>
        <w:t>582</w:t>
      </w:r>
    </w:p>
    <w:p>
      <w:pPr>
        <w:pStyle w:val="23"/>
        <w:spacing w:line="480" w:lineRule="atLeast"/>
        <w:ind w:firstLine="420" w:firstLineChars="175"/>
        <w:rPr>
          <w:rFonts w:hAnsi="宋体"/>
          <w:sz w:val="24"/>
          <w:u w:val="single"/>
        </w:rPr>
      </w:pPr>
      <w:r>
        <w:rPr>
          <w:rFonts w:hAnsi="宋体"/>
          <w:sz w:val="24"/>
        </w:rPr>
        <w:t>传    真：</w:t>
      </w:r>
      <w:r>
        <w:rPr>
          <w:rFonts w:hint="eastAsia" w:hAnsi="宋体"/>
          <w:sz w:val="24"/>
        </w:rPr>
        <w:t>0755-</w:t>
      </w:r>
      <w:r>
        <w:rPr>
          <w:rFonts w:hAnsi="宋体"/>
          <w:sz w:val="24"/>
        </w:rPr>
        <w:t>23882725</w:t>
      </w:r>
    </w:p>
    <w:p>
      <w:pPr>
        <w:pStyle w:val="23"/>
        <w:spacing w:line="480" w:lineRule="atLeast"/>
        <w:ind w:firstLine="420" w:firstLineChars="175"/>
        <w:rPr>
          <w:rFonts w:hAnsi="宋体"/>
          <w:sz w:val="24"/>
          <w:u w:val="single"/>
        </w:rPr>
      </w:pPr>
      <w:r>
        <w:rPr>
          <w:rFonts w:hint="eastAsia" w:hAnsi="宋体"/>
          <w:sz w:val="24"/>
        </w:rPr>
        <w:t>电    邮：zhoux</w:t>
      </w:r>
      <w:r>
        <w:rPr>
          <w:rFonts w:hAnsi="宋体"/>
          <w:sz w:val="24"/>
        </w:rPr>
        <w:t>i</w:t>
      </w:r>
      <w:r>
        <w:rPr>
          <w:rFonts w:hint="eastAsia" w:hAnsi="宋体"/>
          <w:sz w:val="24"/>
        </w:rPr>
        <w:t>ngjie</w:t>
      </w:r>
      <w:r>
        <w:rPr>
          <w:rFonts w:hAnsi="宋体"/>
          <w:sz w:val="24"/>
        </w:rPr>
        <w:t>@shenzhenmc.com</w:t>
      </w:r>
    </w:p>
    <w:p>
      <w:pPr>
        <w:pStyle w:val="23"/>
        <w:spacing w:line="480" w:lineRule="atLeast"/>
        <w:ind w:firstLine="420" w:firstLineChars="175"/>
        <w:rPr>
          <w:rFonts w:hAnsi="宋体"/>
          <w:sz w:val="24"/>
          <w:u w:val="single"/>
          <w:shd w:val="clear" w:color="auto" w:fill="FFFF00"/>
        </w:rPr>
      </w:pPr>
      <w:r>
        <w:rPr>
          <w:rFonts w:hAnsi="宋体"/>
          <w:sz w:val="24"/>
        </w:rPr>
        <w:t>日    期：</w:t>
      </w:r>
      <w:r>
        <w:rPr>
          <w:rFonts w:hint="eastAsia" w:hAnsi="宋体"/>
          <w:sz w:val="24"/>
        </w:rPr>
        <w:t>202</w:t>
      </w:r>
      <w:r>
        <w:rPr>
          <w:rFonts w:hAnsi="宋体"/>
          <w:sz w:val="24"/>
        </w:rPr>
        <w:t>1</w:t>
      </w:r>
      <w:r>
        <w:rPr>
          <w:rFonts w:hint="eastAsia" w:hAnsi="宋体"/>
          <w:sz w:val="24"/>
        </w:rPr>
        <w:t>年6月</w:t>
      </w:r>
      <w:r>
        <w:rPr>
          <w:rFonts w:hint="eastAsia" w:hAnsi="宋体"/>
          <w:sz w:val="24"/>
          <w:lang w:val="en-US" w:eastAsia="zh-CN"/>
        </w:rPr>
        <w:t>29</w:t>
      </w:r>
      <w:r>
        <w:rPr>
          <w:rFonts w:hint="eastAsia" w:hAnsi="宋体"/>
          <w:sz w:val="24"/>
        </w:rPr>
        <w:t>日</w:t>
      </w:r>
    </w:p>
    <w:p>
      <w:pPr>
        <w:pStyle w:val="23"/>
        <w:spacing w:line="480" w:lineRule="atLeast"/>
        <w:ind w:firstLine="350" w:firstLineChars="175"/>
        <w:rPr>
          <w:rFonts w:hAnsi="宋体"/>
          <w:u w:val="single"/>
        </w:rPr>
      </w:pPr>
    </w:p>
    <w:p>
      <w:pPr>
        <w:pStyle w:val="23"/>
        <w:spacing w:line="480" w:lineRule="atLeast"/>
        <w:ind w:firstLine="350" w:firstLineChars="175"/>
        <w:rPr>
          <w:rFonts w:hAnsi="宋体"/>
          <w:u w:val="single"/>
        </w:rPr>
      </w:pPr>
    </w:p>
    <w:p>
      <w:pPr>
        <w:pStyle w:val="23"/>
        <w:spacing w:line="480" w:lineRule="atLeast"/>
        <w:ind w:firstLine="350" w:firstLineChars="175"/>
        <w:rPr>
          <w:rFonts w:hAnsi="宋体"/>
          <w:u w:val="single"/>
        </w:rPr>
      </w:pPr>
    </w:p>
    <w:p>
      <w:pPr>
        <w:pStyle w:val="23"/>
        <w:spacing w:line="480" w:lineRule="atLeast"/>
        <w:ind w:firstLine="350" w:firstLineChars="175"/>
        <w:rPr>
          <w:rFonts w:hAnsi="宋体"/>
          <w:u w:val="single"/>
        </w:rPr>
      </w:pPr>
    </w:p>
    <w:p>
      <w:pPr>
        <w:pStyle w:val="23"/>
        <w:spacing w:line="480" w:lineRule="atLeast"/>
        <w:ind w:firstLine="350" w:firstLineChars="175"/>
        <w:rPr>
          <w:rFonts w:hAnsi="宋体"/>
          <w:u w:val="single"/>
        </w:rPr>
      </w:pPr>
    </w:p>
    <w:p>
      <w:pPr>
        <w:pStyle w:val="23"/>
        <w:spacing w:line="480" w:lineRule="atLeast"/>
        <w:ind w:firstLine="350" w:firstLineChars="175"/>
        <w:rPr>
          <w:rFonts w:hAnsi="宋体"/>
          <w:u w:val="single"/>
        </w:rPr>
      </w:pPr>
    </w:p>
    <w:p>
      <w:pPr>
        <w:pStyle w:val="4"/>
        <w:spacing w:line="480" w:lineRule="atLeast"/>
        <w:ind w:left="0" w:firstLine="0"/>
        <w:jc w:val="center"/>
        <w:rPr>
          <w:rFonts w:ascii="宋体" w:hAnsi="宋体"/>
          <w:bCs/>
          <w:kern w:val="44"/>
          <w:sz w:val="36"/>
          <w:szCs w:val="36"/>
        </w:rPr>
      </w:pPr>
      <w:bookmarkStart w:id="46" w:name="_Toc28307"/>
      <w:bookmarkStart w:id="47" w:name="_Toc24850"/>
      <w:bookmarkStart w:id="48" w:name="_Toc3472"/>
      <w:bookmarkStart w:id="49" w:name="_Toc5607"/>
      <w:bookmarkStart w:id="50" w:name="_Toc22316"/>
      <w:bookmarkStart w:id="925" w:name="_GoBack"/>
      <w:r>
        <w:rPr>
          <w:rFonts w:hint="eastAsia" w:ascii="宋体" w:hAnsi="宋体"/>
          <w:bCs/>
          <w:kern w:val="44"/>
          <w:sz w:val="36"/>
          <w:szCs w:val="36"/>
        </w:rPr>
        <w:t>招标公告</w:t>
      </w:r>
      <w:bookmarkEnd w:id="46"/>
      <w:bookmarkEnd w:id="47"/>
      <w:bookmarkEnd w:id="48"/>
      <w:bookmarkEnd w:id="49"/>
      <w:bookmarkEnd w:id="50"/>
    </w:p>
    <w:p>
      <w:pPr>
        <w:spacing w:line="460" w:lineRule="exact"/>
        <w:ind w:firstLine="480" w:firstLineChars="200"/>
        <w:jc w:val="left"/>
        <w:rPr>
          <w:rFonts w:hAnsi="宋体"/>
          <w:sz w:val="24"/>
          <w:szCs w:val="24"/>
        </w:rPr>
      </w:pPr>
      <w:r>
        <w:rPr>
          <w:rFonts w:hint="eastAsia" w:hAnsi="宋体"/>
          <w:sz w:val="24"/>
          <w:szCs w:val="24"/>
        </w:rPr>
        <w:t>深圳市地铁集团有限公司拟对</w:t>
      </w:r>
      <w:r>
        <w:rPr>
          <w:rFonts w:hint="eastAsia" w:hAnsi="宋体"/>
          <w:b/>
          <w:bCs/>
          <w:sz w:val="24"/>
          <w:szCs w:val="24"/>
          <w:u w:val="single"/>
        </w:rPr>
        <w:t>深铁瑞城、深铁珑境、深铁璟城及前海时代项目按揭合作银行</w:t>
      </w:r>
      <w:r>
        <w:rPr>
          <w:rFonts w:hint="eastAsia" w:hAnsi="宋体"/>
          <w:b/>
          <w:sz w:val="24"/>
          <w:szCs w:val="24"/>
        </w:rPr>
        <w:t>（以下</w:t>
      </w:r>
      <w:r>
        <w:rPr>
          <w:rFonts w:hAnsi="宋体"/>
          <w:b/>
          <w:sz w:val="24"/>
          <w:szCs w:val="24"/>
        </w:rPr>
        <w:t>简称“本项目”）</w:t>
      </w:r>
      <w:r>
        <w:rPr>
          <w:rFonts w:hint="eastAsia" w:hAnsi="宋体"/>
          <w:sz w:val="24"/>
          <w:szCs w:val="24"/>
        </w:rPr>
        <w:t>进行公开招标，欢迎符合本招标公告公布资质要求的</w:t>
      </w:r>
      <w:r>
        <w:rPr>
          <w:rFonts w:hAnsi="宋体"/>
          <w:sz w:val="24"/>
          <w:szCs w:val="24"/>
        </w:rPr>
        <w:t>银行</w:t>
      </w:r>
      <w:r>
        <w:rPr>
          <w:rFonts w:hint="eastAsia" w:hAnsi="宋体"/>
          <w:sz w:val="24"/>
          <w:szCs w:val="24"/>
        </w:rPr>
        <w:t>参加投标。</w:t>
      </w:r>
    </w:p>
    <w:p>
      <w:pPr>
        <w:pStyle w:val="23"/>
        <w:spacing w:line="460" w:lineRule="exact"/>
        <w:ind w:firstLine="482" w:firstLineChars="200"/>
        <w:rPr>
          <w:rFonts w:hAnsi="宋体"/>
          <w:b/>
          <w:sz w:val="24"/>
          <w:szCs w:val="24"/>
        </w:rPr>
      </w:pPr>
      <w:r>
        <w:rPr>
          <w:rFonts w:hint="eastAsia" w:hAnsi="宋体"/>
          <w:b/>
          <w:sz w:val="24"/>
          <w:szCs w:val="24"/>
        </w:rPr>
        <w:t>一、项目名称</w:t>
      </w:r>
    </w:p>
    <w:p>
      <w:pPr>
        <w:pStyle w:val="23"/>
        <w:spacing w:line="460" w:lineRule="exact"/>
        <w:ind w:firstLine="482" w:firstLineChars="200"/>
        <w:rPr>
          <w:rFonts w:hAnsi="宋体"/>
          <w:b/>
          <w:bCs/>
          <w:sz w:val="24"/>
          <w:szCs w:val="24"/>
          <w:u w:val="single"/>
        </w:rPr>
      </w:pPr>
      <w:r>
        <w:rPr>
          <w:rFonts w:hint="eastAsia" w:hAnsi="宋体"/>
          <w:b/>
          <w:bCs/>
          <w:sz w:val="24"/>
          <w:szCs w:val="24"/>
          <w:u w:val="single"/>
        </w:rPr>
        <w:t>深铁瑞城、深铁珑境、深铁璟城及前海时代项目按揭合作银行项目</w:t>
      </w:r>
    </w:p>
    <w:p>
      <w:pPr>
        <w:pStyle w:val="23"/>
        <w:spacing w:line="460" w:lineRule="exact"/>
        <w:ind w:firstLine="482" w:firstLineChars="200"/>
        <w:rPr>
          <w:rFonts w:hAnsi="宋体"/>
          <w:b/>
          <w:sz w:val="24"/>
          <w:szCs w:val="24"/>
        </w:rPr>
      </w:pPr>
      <w:r>
        <w:rPr>
          <w:rFonts w:hint="eastAsia" w:hAnsi="宋体"/>
          <w:b/>
          <w:sz w:val="24"/>
          <w:szCs w:val="24"/>
        </w:rPr>
        <w:t>二、招标内容</w:t>
      </w:r>
    </w:p>
    <w:p>
      <w:pPr>
        <w:pStyle w:val="23"/>
        <w:spacing w:line="460" w:lineRule="exact"/>
        <w:ind w:firstLine="480" w:firstLineChars="200"/>
        <w:rPr>
          <w:rFonts w:hAnsi="宋体"/>
          <w:bCs/>
          <w:sz w:val="24"/>
          <w:szCs w:val="24"/>
        </w:rPr>
      </w:pPr>
      <w:r>
        <w:rPr>
          <w:rFonts w:hint="eastAsia" w:hAnsi="宋体"/>
          <w:bCs/>
          <w:sz w:val="24"/>
          <w:szCs w:val="24"/>
        </w:rPr>
        <w:t>根据四个预售项目开发贷银行招标结果，对应项目的开发贷银行自动匹配位该项目预售款监管银行及按揭银行。本次四个预售项目拟分别选择N（7≤N≤10）家银行(含前述自动匹配银行）作为项目按揭合作银行，中标银行全部作为项目预售款监管银行，开立预售款监管专用账户。</w:t>
      </w:r>
    </w:p>
    <w:p>
      <w:pPr>
        <w:pStyle w:val="23"/>
        <w:spacing w:line="460" w:lineRule="exact"/>
        <w:ind w:firstLine="480" w:firstLineChars="200"/>
        <w:rPr>
          <w:rFonts w:hAnsi="宋体"/>
          <w:bCs/>
          <w:sz w:val="24"/>
          <w:szCs w:val="24"/>
        </w:rPr>
      </w:pPr>
      <w:r>
        <w:rPr>
          <w:rFonts w:hint="eastAsia" w:hAnsi="宋体"/>
          <w:bCs/>
          <w:sz w:val="24"/>
          <w:szCs w:val="24"/>
        </w:rPr>
        <w:t>说明</w:t>
      </w:r>
      <w:r>
        <w:rPr>
          <w:rFonts w:hAnsi="宋体"/>
          <w:bCs/>
          <w:sz w:val="24"/>
          <w:szCs w:val="24"/>
        </w:rPr>
        <w:t>：7≤N≤10</w:t>
      </w:r>
      <w:r>
        <w:rPr>
          <w:rFonts w:hint="eastAsia" w:hAnsi="宋体"/>
          <w:bCs/>
          <w:sz w:val="24"/>
          <w:szCs w:val="24"/>
        </w:rPr>
        <w:t>（实际有效投标单位为</w:t>
      </w:r>
      <w:r>
        <w:rPr>
          <w:rFonts w:hAnsi="宋体"/>
          <w:bCs/>
          <w:sz w:val="24"/>
          <w:szCs w:val="24"/>
        </w:rPr>
        <w:t>9家，推荐排名前7的为中标候选人；实际有效投标单位为10家，推荐排名前8的为中标候选人；实际有效投标单位为11家，推荐排名前9的为中标候选人；实际有效投标单位为12家及以上的，推荐排名前10的为中标候选人）。实际以有效投标单位数量决定，有效投标单位达到9家，即视为满足招标条件。</w:t>
      </w:r>
    </w:p>
    <w:p>
      <w:pPr>
        <w:pStyle w:val="23"/>
        <w:spacing w:line="460" w:lineRule="exact"/>
        <w:ind w:firstLine="480" w:firstLineChars="200"/>
        <w:rPr>
          <w:rFonts w:hAnsi="宋体"/>
          <w:bCs/>
          <w:sz w:val="24"/>
          <w:szCs w:val="24"/>
        </w:rPr>
      </w:pPr>
      <w:r>
        <w:rPr>
          <w:rFonts w:hint="eastAsia" w:hAnsi="宋体"/>
          <w:bCs/>
          <w:sz w:val="24"/>
          <w:szCs w:val="24"/>
        </w:rPr>
        <w:t>工作内容</w:t>
      </w:r>
      <w:r>
        <w:rPr>
          <w:rFonts w:hAnsi="宋体"/>
          <w:bCs/>
          <w:sz w:val="24"/>
          <w:szCs w:val="24"/>
        </w:rPr>
        <w:t>包括但不限于</w:t>
      </w:r>
      <w:r>
        <w:rPr>
          <w:rFonts w:hint="eastAsia" w:hAnsi="宋体"/>
          <w:bCs/>
          <w:color w:val="0D0D0D"/>
          <w:sz w:val="24"/>
          <w:szCs w:val="24"/>
        </w:rPr>
        <w:t>为深铁瑞城、深铁珑境、深铁璟城及前海时代</w:t>
      </w:r>
      <w:r>
        <w:rPr>
          <w:rFonts w:hAnsi="宋体"/>
          <w:bCs/>
          <w:color w:val="0D0D0D"/>
          <w:sz w:val="24"/>
          <w:szCs w:val="24"/>
        </w:rPr>
        <w:t>项目提供</w:t>
      </w:r>
      <w:r>
        <w:rPr>
          <w:rFonts w:hint="eastAsia" w:hAnsi="宋体"/>
          <w:bCs/>
          <w:sz w:val="24"/>
          <w:szCs w:val="24"/>
        </w:rPr>
        <w:t>：</w:t>
      </w:r>
    </w:p>
    <w:p>
      <w:pPr>
        <w:pStyle w:val="23"/>
        <w:spacing w:line="460" w:lineRule="exact"/>
        <w:ind w:firstLine="480" w:firstLineChars="200"/>
        <w:rPr>
          <w:rFonts w:hAnsi="宋体"/>
          <w:bCs/>
          <w:sz w:val="24"/>
          <w:szCs w:val="24"/>
        </w:rPr>
      </w:pPr>
      <w:r>
        <w:rPr>
          <w:rFonts w:hint="eastAsia" w:hAnsi="宋体"/>
          <w:bCs/>
          <w:sz w:val="24"/>
          <w:szCs w:val="24"/>
        </w:rPr>
        <w:t>（一）为意向购房客户提供资料审核服务；</w:t>
      </w:r>
    </w:p>
    <w:p>
      <w:pPr>
        <w:pStyle w:val="23"/>
        <w:spacing w:line="460" w:lineRule="exact"/>
        <w:ind w:firstLine="480" w:firstLineChars="200"/>
        <w:rPr>
          <w:rFonts w:hAnsi="宋体"/>
          <w:bCs/>
          <w:sz w:val="24"/>
          <w:szCs w:val="24"/>
        </w:rPr>
      </w:pPr>
      <w:r>
        <w:rPr>
          <w:rFonts w:hint="eastAsia" w:hAnsi="宋体"/>
          <w:bCs/>
          <w:sz w:val="24"/>
          <w:szCs w:val="24"/>
        </w:rPr>
        <w:t>（二）为购房客户提供按揭咨询服务；</w:t>
      </w:r>
    </w:p>
    <w:p>
      <w:pPr>
        <w:pStyle w:val="23"/>
        <w:spacing w:line="460" w:lineRule="exact"/>
        <w:ind w:firstLine="480" w:firstLineChars="200"/>
        <w:rPr>
          <w:rFonts w:hAnsi="宋体"/>
          <w:bCs/>
          <w:sz w:val="24"/>
          <w:szCs w:val="24"/>
        </w:rPr>
      </w:pPr>
      <w:r>
        <w:rPr>
          <w:rFonts w:hint="eastAsia" w:hAnsi="宋体"/>
          <w:bCs/>
          <w:sz w:val="24"/>
          <w:szCs w:val="24"/>
        </w:rPr>
        <w:t>（三）为符合条件的购房者出具承贷函、提供按揭贷款；</w:t>
      </w:r>
    </w:p>
    <w:p>
      <w:pPr>
        <w:pStyle w:val="23"/>
        <w:spacing w:line="460" w:lineRule="exact"/>
        <w:ind w:firstLine="480" w:firstLineChars="200"/>
        <w:rPr>
          <w:rFonts w:hAnsi="宋体"/>
          <w:bCs/>
          <w:sz w:val="24"/>
          <w:szCs w:val="24"/>
        </w:rPr>
      </w:pPr>
      <w:r>
        <w:rPr>
          <w:rFonts w:hint="eastAsia" w:hAnsi="宋体"/>
          <w:bCs/>
          <w:sz w:val="24"/>
          <w:szCs w:val="24"/>
        </w:rPr>
        <w:t>（四）办理预售商品房买卖合同的抵押登记；</w:t>
      </w:r>
    </w:p>
    <w:p>
      <w:pPr>
        <w:pStyle w:val="23"/>
        <w:spacing w:line="460" w:lineRule="exact"/>
        <w:ind w:firstLine="480" w:firstLineChars="200"/>
        <w:rPr>
          <w:rFonts w:hAnsi="宋体"/>
          <w:bCs/>
          <w:sz w:val="24"/>
          <w:szCs w:val="24"/>
        </w:rPr>
      </w:pPr>
      <w:r>
        <w:rPr>
          <w:rFonts w:hint="eastAsia" w:hAnsi="宋体"/>
          <w:bCs/>
          <w:sz w:val="24"/>
          <w:szCs w:val="24"/>
        </w:rPr>
        <w:t>（五）办理预售商品房产权证，并办理他项权证抵押登记等相关工作；</w:t>
      </w:r>
    </w:p>
    <w:p>
      <w:pPr>
        <w:pStyle w:val="23"/>
        <w:spacing w:line="460" w:lineRule="exact"/>
        <w:ind w:firstLine="480" w:firstLineChars="200"/>
        <w:rPr>
          <w:rFonts w:hAnsi="宋体"/>
          <w:bCs/>
          <w:sz w:val="24"/>
          <w:szCs w:val="24"/>
        </w:rPr>
      </w:pPr>
      <w:r>
        <w:rPr>
          <w:rFonts w:hint="eastAsia" w:hAnsi="宋体"/>
          <w:bCs/>
          <w:sz w:val="24"/>
          <w:szCs w:val="24"/>
        </w:rPr>
        <w:t>（六）</w:t>
      </w:r>
      <w:r>
        <w:rPr>
          <w:rFonts w:hint="eastAsia" w:hAnsi="宋体" w:cs="宋体"/>
          <w:color w:val="0D0D0D"/>
          <w:sz w:val="24"/>
          <w:szCs w:val="24"/>
        </w:rPr>
        <w:t>根据开发商需求办理资金监管账户开立等事宜；</w:t>
      </w:r>
    </w:p>
    <w:p>
      <w:pPr>
        <w:pStyle w:val="23"/>
        <w:spacing w:line="460" w:lineRule="exact"/>
        <w:ind w:firstLine="480" w:firstLineChars="200"/>
        <w:rPr>
          <w:rFonts w:hAnsi="宋体"/>
          <w:bCs/>
          <w:sz w:val="24"/>
          <w:szCs w:val="24"/>
        </w:rPr>
      </w:pPr>
      <w:r>
        <w:rPr>
          <w:rFonts w:hint="eastAsia" w:hAnsi="宋体"/>
          <w:bCs/>
          <w:sz w:val="24"/>
          <w:szCs w:val="24"/>
        </w:rPr>
        <w:t>（七）完成合作协议约定的其他相关工作。</w:t>
      </w:r>
    </w:p>
    <w:p>
      <w:pPr>
        <w:pStyle w:val="23"/>
        <w:spacing w:line="460" w:lineRule="exact"/>
        <w:ind w:firstLine="482" w:firstLineChars="200"/>
        <w:rPr>
          <w:rFonts w:hAnsi="宋体"/>
          <w:b/>
          <w:sz w:val="24"/>
          <w:szCs w:val="24"/>
        </w:rPr>
      </w:pPr>
      <w:r>
        <w:rPr>
          <w:rFonts w:hint="eastAsia" w:hAnsi="宋体"/>
          <w:b/>
          <w:sz w:val="24"/>
          <w:szCs w:val="24"/>
        </w:rPr>
        <w:t>三、投标人资格要求</w:t>
      </w:r>
    </w:p>
    <w:p>
      <w:pPr>
        <w:suppressAutoHyphens/>
        <w:topLinePunct/>
        <w:snapToGrid w:val="0"/>
        <w:spacing w:line="540" w:lineRule="exact"/>
        <w:ind w:firstLine="480" w:firstLineChars="200"/>
        <w:contextualSpacing/>
        <w:rPr>
          <w:rFonts w:ascii="宋体" w:hAnsi="宋体" w:cs="宋体"/>
          <w:color w:val="000000"/>
          <w:sz w:val="24"/>
          <w:szCs w:val="24"/>
        </w:rPr>
      </w:pPr>
      <w:r>
        <w:rPr>
          <w:rFonts w:hint="eastAsia" w:ascii="宋体" w:hAnsi="宋体" w:cs="宋体"/>
          <w:color w:val="0D0D0D"/>
          <w:sz w:val="24"/>
          <w:szCs w:val="24"/>
        </w:rPr>
        <w:t>（一）</w:t>
      </w:r>
      <w:r>
        <w:rPr>
          <w:rFonts w:hint="eastAsia" w:ascii="宋体" w:hAnsi="宋体" w:cs="宋体"/>
          <w:color w:val="000000"/>
          <w:sz w:val="24"/>
          <w:szCs w:val="24"/>
        </w:rPr>
        <w:t>投标人应是按照中华人民共和国法律合法注册成立的银行的分支机构；</w:t>
      </w:r>
    </w:p>
    <w:p>
      <w:pPr>
        <w:suppressAutoHyphens/>
        <w:topLinePunct/>
        <w:snapToGrid w:val="0"/>
        <w:spacing w:line="540" w:lineRule="exact"/>
        <w:ind w:firstLine="480" w:firstLineChars="200"/>
        <w:contextualSpacing/>
        <w:rPr>
          <w:rFonts w:ascii="宋体" w:hAnsi="宋体" w:cs="宋体"/>
          <w:color w:val="000000"/>
          <w:sz w:val="24"/>
          <w:szCs w:val="24"/>
        </w:rPr>
      </w:pPr>
      <w:r>
        <w:rPr>
          <w:rFonts w:hint="eastAsia" w:ascii="宋体" w:hAnsi="宋体" w:cs="宋体"/>
          <w:color w:val="000000"/>
          <w:sz w:val="24"/>
          <w:szCs w:val="24"/>
        </w:rPr>
        <w:t>（二）投标人须为深圳地区分行级别，或由深圳分行授权下属一家支行参与投标（需提供书面授权），地铁集团已在该行开户的，由为集团服务的支行参与投标，原则上不再接受该行其他支行的投标；</w:t>
      </w:r>
    </w:p>
    <w:p>
      <w:pPr>
        <w:suppressAutoHyphens/>
        <w:topLinePunct/>
        <w:snapToGrid w:val="0"/>
        <w:spacing w:line="540" w:lineRule="exact"/>
        <w:ind w:firstLine="537" w:firstLineChars="224"/>
        <w:contextualSpacing/>
        <w:rPr>
          <w:rFonts w:ascii="宋体" w:hAnsi="宋体" w:cs="宋体"/>
          <w:color w:val="000000"/>
          <w:sz w:val="24"/>
          <w:szCs w:val="24"/>
        </w:rPr>
      </w:pPr>
      <w:r>
        <w:rPr>
          <w:rFonts w:hint="eastAsia" w:ascii="宋体" w:hAnsi="宋体" w:cs="宋体"/>
          <w:color w:val="000000"/>
          <w:sz w:val="24"/>
          <w:szCs w:val="24"/>
        </w:rPr>
        <w:t>（三）投标人单位需满足近五年（</w:t>
      </w:r>
      <w:r>
        <w:rPr>
          <w:rFonts w:hint="eastAsia" w:ascii="宋体" w:hAnsi="宋体" w:cs="宋体"/>
          <w:bCs/>
          <w:color w:val="000000"/>
          <w:kern w:val="0"/>
          <w:szCs w:val="21"/>
        </w:rPr>
        <w:t>2016年1月1日至今</w:t>
      </w:r>
      <w:r>
        <w:rPr>
          <w:rFonts w:hint="eastAsia" w:ascii="宋体" w:hAnsi="宋体" w:cs="宋体"/>
          <w:color w:val="000000"/>
          <w:sz w:val="24"/>
          <w:szCs w:val="24"/>
        </w:rPr>
        <w:t>），为5个以上（含5个）全国50强房地产开发品牌（全国50强排名参考2016-2020年中指研究院数据）提供过深圳地区项目的按揭贷款服务；</w:t>
      </w:r>
    </w:p>
    <w:p>
      <w:pPr>
        <w:suppressAutoHyphens/>
        <w:topLinePunct/>
        <w:snapToGrid w:val="0"/>
        <w:spacing w:line="540" w:lineRule="exact"/>
        <w:ind w:firstLine="600" w:firstLineChars="250"/>
        <w:contextualSpacing/>
        <w:rPr>
          <w:rFonts w:ascii="宋体" w:hAnsi="宋体" w:cs="宋体"/>
          <w:color w:val="000000"/>
          <w:sz w:val="24"/>
          <w:szCs w:val="24"/>
        </w:rPr>
      </w:pPr>
      <w:r>
        <w:rPr>
          <w:rFonts w:hint="eastAsia" w:ascii="宋体" w:hAnsi="宋体" w:cs="宋体"/>
          <w:color w:val="000000"/>
          <w:sz w:val="24"/>
          <w:szCs w:val="24"/>
        </w:rPr>
        <w:t>备注:以上证明材料需提供相关的合同复印件或报告封面及盖章相关页。</w:t>
      </w:r>
    </w:p>
    <w:p>
      <w:pPr>
        <w:suppressAutoHyphens/>
        <w:topLinePunct/>
        <w:snapToGrid w:val="0"/>
        <w:spacing w:line="540" w:lineRule="exact"/>
        <w:ind w:firstLine="480" w:firstLineChars="200"/>
        <w:contextualSpacing/>
        <w:rPr>
          <w:rFonts w:ascii="宋体" w:hAnsi="宋体" w:cs="宋体"/>
          <w:color w:val="000000"/>
          <w:sz w:val="24"/>
          <w:szCs w:val="24"/>
        </w:rPr>
      </w:pPr>
      <w:r>
        <w:rPr>
          <w:rFonts w:hint="eastAsia" w:ascii="宋体" w:hAnsi="宋体" w:cs="宋体"/>
          <w:color w:val="000000"/>
          <w:sz w:val="24"/>
          <w:szCs w:val="24"/>
        </w:rPr>
        <w:t>（四）投标人需承诺放款时间不超过15（含）个工作日、办理预抵押时间不超过44（含）个工作日；</w:t>
      </w:r>
    </w:p>
    <w:p>
      <w:pPr>
        <w:suppressAutoHyphens/>
        <w:topLinePunct/>
        <w:snapToGrid w:val="0"/>
        <w:spacing w:line="540" w:lineRule="exact"/>
        <w:ind w:firstLine="480" w:firstLineChars="200"/>
        <w:contextualSpacing/>
        <w:rPr>
          <w:rFonts w:ascii="宋体" w:hAnsi="宋体" w:cs="宋体"/>
          <w:color w:val="0D0D0D"/>
          <w:sz w:val="24"/>
          <w:szCs w:val="24"/>
        </w:rPr>
      </w:pPr>
      <w:r>
        <w:rPr>
          <w:rFonts w:hint="eastAsia" w:ascii="宋体" w:hAnsi="宋体" w:cs="宋体"/>
          <w:color w:val="0D0D0D"/>
          <w:sz w:val="24"/>
          <w:szCs w:val="24"/>
        </w:rPr>
        <w:t>（五）投标人存在下列情形之一的，不被接受投标：在招投标（询价）活动（包括在深圳地铁项目）中因串通投标（报价）被暂停投标（报价）资格期间；或涉嫌串通投标（报价）并正在接受主管部门调查的；自截标前三年以来在深圳市地铁集团有限公司及下属单位在招投标过程中、合同履约过程中有不良行为记录，或者有对深圳市地铁集团有限公司声誉造成损害行为的；根据地铁集团或下属单位履约评价管理办法规定，在禁止承接新业务的规定期限内的；正与深圳市地铁集团有限公司及下属单位进行诉讼、仲裁，且在截标之日前未达成和解或纠纷化解的；自截标前三年以来与深圳市地铁集团有限公司及下属单位有过诉讼、仲裁史，且其诉讼请求、仲裁申请没有被法院、仲裁庭支持的；</w:t>
      </w:r>
    </w:p>
    <w:p>
      <w:pPr>
        <w:suppressAutoHyphens/>
        <w:topLinePunct/>
        <w:snapToGrid w:val="0"/>
        <w:spacing w:line="540" w:lineRule="exact"/>
        <w:ind w:firstLine="480" w:firstLineChars="200"/>
        <w:contextualSpacing/>
        <w:rPr>
          <w:rFonts w:ascii="宋体" w:hAnsi="宋体" w:cs="宋体"/>
          <w:sz w:val="24"/>
          <w:szCs w:val="24"/>
        </w:rPr>
      </w:pPr>
      <w:r>
        <w:rPr>
          <w:rFonts w:hint="eastAsia" w:ascii="宋体" w:hAnsi="宋体" w:cs="宋体"/>
          <w:sz w:val="24"/>
          <w:szCs w:val="24"/>
        </w:rPr>
        <w:t>（六）不接受联合体投标。</w:t>
      </w:r>
    </w:p>
    <w:p>
      <w:pPr>
        <w:spacing w:line="460" w:lineRule="exact"/>
        <w:ind w:left="69" w:leftChars="33" w:firstLine="429" w:firstLineChars="178"/>
        <w:jc w:val="left"/>
        <w:rPr>
          <w:rFonts w:ascii="宋体" w:hAnsi="宋体"/>
          <w:b/>
          <w:kern w:val="0"/>
          <w:sz w:val="24"/>
          <w:szCs w:val="24"/>
        </w:rPr>
      </w:pPr>
      <w:r>
        <w:rPr>
          <w:rFonts w:hint="eastAsia" w:ascii="宋体" w:hAnsi="宋体"/>
          <w:b/>
          <w:kern w:val="0"/>
          <w:sz w:val="24"/>
          <w:szCs w:val="24"/>
        </w:rPr>
        <w:t>四、招标时间、地点</w:t>
      </w:r>
    </w:p>
    <w:tbl>
      <w:tblPr>
        <w:tblStyle w:val="46"/>
        <w:tblW w:w="88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97"/>
        <w:gridCol w:w="1672"/>
        <w:gridCol w:w="2241"/>
        <w:gridCol w:w="42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9" w:hRule="atLeast"/>
          <w:jc w:val="center"/>
        </w:trPr>
        <w:tc>
          <w:tcPr>
            <w:tcW w:w="697" w:type="dxa"/>
            <w:tcBorders>
              <w:top w:val="single" w:color="auto" w:sz="4" w:space="0"/>
              <w:left w:val="single" w:color="auto" w:sz="4" w:space="0"/>
              <w:bottom w:val="single" w:color="auto" w:sz="4" w:space="0"/>
              <w:right w:val="single" w:color="auto" w:sz="4" w:space="0"/>
            </w:tcBorders>
            <w:shd w:val="clear" w:color="auto" w:fill="7F7F7F" w:themeFill="background1" w:themeFillShade="80"/>
          </w:tcPr>
          <w:p>
            <w:pPr>
              <w:pStyle w:val="19"/>
              <w:adjustRightInd w:val="0"/>
              <w:snapToGrid w:val="0"/>
              <w:spacing w:line="240" w:lineRule="auto"/>
              <w:ind w:left="0" w:leftChars="0" w:firstLine="0" w:firstLineChars="0"/>
              <w:jc w:val="center"/>
              <w:rPr>
                <w:rFonts w:ascii="楷体" w:hAnsi="楷体" w:eastAsia="楷体"/>
                <w:bCs/>
                <w:color w:val="FFFFFF" w:themeColor="background1"/>
                <w:kern w:val="2"/>
                <w:sz w:val="24"/>
                <w:szCs w:val="24"/>
                <w14:textFill>
                  <w14:solidFill>
                    <w14:schemeClr w14:val="bg1"/>
                  </w14:solidFill>
                </w14:textFill>
              </w:rPr>
            </w:pPr>
            <w:r>
              <w:rPr>
                <w:rFonts w:hint="eastAsia" w:ascii="楷体" w:hAnsi="楷体" w:eastAsia="楷体"/>
                <w:bCs/>
                <w:color w:val="FFFFFF" w:themeColor="background1"/>
                <w:kern w:val="2"/>
                <w:sz w:val="24"/>
                <w:szCs w:val="24"/>
                <w14:textFill>
                  <w14:solidFill>
                    <w14:schemeClr w14:val="bg1"/>
                  </w14:solidFill>
                </w14:textFill>
              </w:rPr>
              <w:t>序号</w:t>
            </w:r>
          </w:p>
        </w:tc>
        <w:tc>
          <w:tcPr>
            <w:tcW w:w="1672" w:type="dxa"/>
            <w:tcBorders>
              <w:top w:val="single" w:color="auto" w:sz="4" w:space="0"/>
              <w:left w:val="single" w:color="auto" w:sz="4" w:space="0"/>
              <w:bottom w:val="single" w:color="auto" w:sz="4" w:space="0"/>
              <w:right w:val="single" w:color="auto" w:sz="4" w:space="0"/>
            </w:tcBorders>
            <w:shd w:val="clear" w:color="auto" w:fill="7F7F7F" w:themeFill="background1" w:themeFillShade="80"/>
          </w:tcPr>
          <w:p>
            <w:pPr>
              <w:pStyle w:val="19"/>
              <w:adjustRightInd w:val="0"/>
              <w:snapToGrid w:val="0"/>
              <w:spacing w:line="240" w:lineRule="auto"/>
              <w:ind w:left="0" w:leftChars="0" w:firstLine="0" w:firstLineChars="0"/>
              <w:jc w:val="center"/>
              <w:rPr>
                <w:rFonts w:ascii="楷体" w:hAnsi="楷体" w:eastAsia="楷体"/>
                <w:bCs/>
                <w:color w:val="FFFFFF" w:themeColor="background1"/>
                <w:kern w:val="2"/>
                <w:sz w:val="24"/>
                <w:szCs w:val="24"/>
                <w14:textFill>
                  <w14:solidFill>
                    <w14:schemeClr w14:val="bg1"/>
                  </w14:solidFill>
                </w14:textFill>
              </w:rPr>
            </w:pPr>
            <w:r>
              <w:rPr>
                <w:rFonts w:hint="eastAsia" w:ascii="楷体" w:hAnsi="楷体" w:eastAsia="楷体"/>
                <w:bCs/>
                <w:color w:val="FFFFFF" w:themeColor="background1"/>
                <w:kern w:val="2"/>
                <w:sz w:val="24"/>
                <w:szCs w:val="24"/>
                <w14:textFill>
                  <w14:solidFill>
                    <w14:schemeClr w14:val="bg1"/>
                  </w14:solidFill>
                </w14:textFill>
              </w:rPr>
              <w:t>内  容</w:t>
            </w:r>
          </w:p>
        </w:tc>
        <w:tc>
          <w:tcPr>
            <w:tcW w:w="2241" w:type="dxa"/>
            <w:tcBorders>
              <w:top w:val="single" w:color="auto" w:sz="4" w:space="0"/>
              <w:left w:val="single" w:color="auto" w:sz="4" w:space="0"/>
              <w:bottom w:val="single" w:color="auto" w:sz="4" w:space="0"/>
              <w:right w:val="single" w:color="auto" w:sz="4" w:space="0"/>
            </w:tcBorders>
            <w:shd w:val="clear" w:color="auto" w:fill="7F7F7F" w:themeFill="background1" w:themeFillShade="80"/>
          </w:tcPr>
          <w:p>
            <w:pPr>
              <w:pStyle w:val="19"/>
              <w:adjustRightInd w:val="0"/>
              <w:snapToGrid w:val="0"/>
              <w:spacing w:line="240" w:lineRule="auto"/>
              <w:ind w:left="0" w:leftChars="0" w:firstLine="0" w:firstLineChars="0"/>
              <w:jc w:val="center"/>
              <w:rPr>
                <w:rFonts w:ascii="楷体" w:hAnsi="楷体" w:eastAsia="楷体"/>
                <w:bCs/>
                <w:color w:val="FFFFFF" w:themeColor="background1"/>
                <w:kern w:val="2"/>
                <w:sz w:val="24"/>
                <w:szCs w:val="24"/>
                <w14:textFill>
                  <w14:solidFill>
                    <w14:schemeClr w14:val="bg1"/>
                  </w14:solidFill>
                </w14:textFill>
              </w:rPr>
            </w:pPr>
            <w:r>
              <w:rPr>
                <w:rFonts w:hint="eastAsia" w:ascii="楷体" w:hAnsi="楷体" w:eastAsia="楷体"/>
                <w:bCs/>
                <w:color w:val="FFFFFF" w:themeColor="background1"/>
                <w:kern w:val="2"/>
                <w:sz w:val="24"/>
                <w:szCs w:val="24"/>
                <w14:textFill>
                  <w14:solidFill>
                    <w14:schemeClr w14:val="bg1"/>
                  </w14:solidFill>
                </w14:textFill>
              </w:rPr>
              <w:t>时间安排</w:t>
            </w:r>
          </w:p>
        </w:tc>
        <w:tc>
          <w:tcPr>
            <w:tcW w:w="4280" w:type="dxa"/>
            <w:tcBorders>
              <w:top w:val="single" w:color="auto" w:sz="4" w:space="0"/>
              <w:left w:val="single" w:color="auto" w:sz="4" w:space="0"/>
              <w:bottom w:val="single" w:color="auto" w:sz="4" w:space="0"/>
              <w:right w:val="single" w:color="auto" w:sz="4" w:space="0"/>
            </w:tcBorders>
            <w:shd w:val="clear" w:color="auto" w:fill="7F7F7F" w:themeFill="background1" w:themeFillShade="80"/>
          </w:tcPr>
          <w:p>
            <w:pPr>
              <w:pStyle w:val="19"/>
              <w:adjustRightInd w:val="0"/>
              <w:snapToGrid w:val="0"/>
              <w:spacing w:line="240" w:lineRule="auto"/>
              <w:ind w:left="0" w:leftChars="0" w:firstLine="0" w:firstLineChars="0"/>
              <w:jc w:val="center"/>
              <w:rPr>
                <w:rFonts w:ascii="楷体" w:hAnsi="楷体" w:eastAsia="楷体"/>
                <w:bCs/>
                <w:color w:val="FFFFFF" w:themeColor="background1"/>
                <w:kern w:val="2"/>
                <w:sz w:val="24"/>
                <w:szCs w:val="24"/>
                <w14:textFill>
                  <w14:solidFill>
                    <w14:schemeClr w14:val="bg1"/>
                  </w14:solidFill>
                </w14:textFill>
              </w:rPr>
            </w:pPr>
            <w:r>
              <w:rPr>
                <w:rFonts w:hint="eastAsia" w:ascii="楷体" w:hAnsi="楷体" w:eastAsia="楷体"/>
                <w:bCs/>
                <w:color w:val="FFFFFF" w:themeColor="background1"/>
                <w:kern w:val="2"/>
                <w:sz w:val="24"/>
                <w:szCs w:val="24"/>
                <w14:textFill>
                  <w14:solidFill>
                    <w14:schemeClr w14:val="bg1"/>
                  </w14:solidFill>
                </w14:textFill>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91"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240" w:lineRule="auto"/>
              <w:ind w:left="0" w:leftChars="0" w:firstLine="0" w:firstLineChars="0"/>
              <w:jc w:val="center"/>
              <w:rPr>
                <w:rFonts w:ascii="楷体" w:hAnsi="楷体" w:eastAsia="楷体"/>
                <w:bCs/>
                <w:kern w:val="2"/>
                <w:sz w:val="24"/>
                <w:szCs w:val="24"/>
              </w:rPr>
            </w:pPr>
            <w:r>
              <w:rPr>
                <w:rFonts w:hint="eastAsia" w:ascii="楷体" w:hAnsi="楷体" w:eastAsia="楷体"/>
                <w:bCs/>
                <w:kern w:val="2"/>
                <w:sz w:val="24"/>
                <w:szCs w:val="24"/>
              </w:rPr>
              <w:t>1</w:t>
            </w:r>
          </w:p>
        </w:tc>
        <w:tc>
          <w:tcPr>
            <w:tcW w:w="1672"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240" w:lineRule="auto"/>
              <w:ind w:left="0" w:leftChars="0" w:firstLine="0" w:firstLineChars="0"/>
              <w:jc w:val="center"/>
              <w:rPr>
                <w:rFonts w:ascii="楷体" w:hAnsi="楷体" w:eastAsia="楷体"/>
                <w:bCs/>
                <w:kern w:val="2"/>
                <w:sz w:val="24"/>
                <w:szCs w:val="24"/>
              </w:rPr>
            </w:pPr>
            <w:r>
              <w:rPr>
                <w:rFonts w:hint="eastAsia" w:ascii="楷体" w:hAnsi="楷体" w:eastAsia="楷体"/>
                <w:bCs/>
                <w:kern w:val="2"/>
                <w:sz w:val="24"/>
                <w:szCs w:val="24"/>
              </w:rPr>
              <w:t>发布招标公告</w:t>
            </w:r>
          </w:p>
          <w:p>
            <w:pPr>
              <w:pStyle w:val="19"/>
              <w:adjustRightInd w:val="0"/>
              <w:snapToGrid w:val="0"/>
              <w:spacing w:line="240" w:lineRule="auto"/>
              <w:ind w:left="0" w:leftChars="0" w:firstLine="0" w:firstLineChars="0"/>
              <w:jc w:val="center"/>
              <w:rPr>
                <w:rFonts w:ascii="楷体" w:hAnsi="楷体" w:eastAsia="楷体"/>
                <w:bCs/>
                <w:kern w:val="2"/>
                <w:sz w:val="24"/>
                <w:szCs w:val="24"/>
              </w:rPr>
            </w:pPr>
            <w:r>
              <w:rPr>
                <w:rFonts w:hint="eastAsia" w:ascii="楷体" w:hAnsi="楷体" w:eastAsia="楷体"/>
                <w:bCs/>
                <w:kern w:val="2"/>
                <w:sz w:val="24"/>
                <w:szCs w:val="24"/>
              </w:rPr>
              <w:t>（发标）</w:t>
            </w:r>
          </w:p>
        </w:tc>
        <w:tc>
          <w:tcPr>
            <w:tcW w:w="224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楷体" w:hAnsi="楷体" w:eastAsia="楷体"/>
                <w:bCs/>
                <w:sz w:val="24"/>
                <w:szCs w:val="24"/>
              </w:rPr>
            </w:pPr>
            <w:r>
              <w:rPr>
                <w:rFonts w:hint="eastAsia" w:ascii="楷体" w:hAnsi="楷体" w:eastAsia="楷体"/>
                <w:bCs/>
                <w:sz w:val="24"/>
                <w:szCs w:val="24"/>
              </w:rPr>
              <w:t>6月</w:t>
            </w:r>
            <w:r>
              <w:rPr>
                <w:rFonts w:hint="eastAsia" w:ascii="楷体" w:hAnsi="楷体" w:eastAsia="楷体"/>
                <w:bCs/>
                <w:sz w:val="24"/>
                <w:szCs w:val="24"/>
                <w:lang w:val="en-US" w:eastAsia="zh-CN"/>
              </w:rPr>
              <w:t>29</w:t>
            </w:r>
            <w:r>
              <w:rPr>
                <w:rFonts w:ascii="楷体" w:hAnsi="楷体" w:eastAsia="楷体"/>
                <w:bCs/>
                <w:sz w:val="24"/>
                <w:szCs w:val="24"/>
              </w:rPr>
              <w:t>日</w:t>
            </w:r>
          </w:p>
        </w:tc>
        <w:tc>
          <w:tcPr>
            <w:tcW w:w="42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spacing w:line="240" w:lineRule="auto"/>
              <w:ind w:left="540" w:leftChars="44" w:hanging="448" w:hangingChars="187"/>
              <w:jc w:val="center"/>
              <w:rPr>
                <w:rFonts w:ascii="楷体" w:hAnsi="楷体" w:eastAsia="楷体"/>
                <w:bCs/>
                <w:kern w:val="2"/>
                <w:sz w:val="24"/>
                <w:szCs w:val="24"/>
              </w:rPr>
            </w:pPr>
            <w:r>
              <w:rPr>
                <w:rFonts w:hint="eastAsia" w:ascii="楷体" w:hAnsi="楷体" w:eastAsia="楷体"/>
                <w:bCs/>
                <w:kern w:val="2"/>
                <w:sz w:val="24"/>
                <w:szCs w:val="24"/>
              </w:rPr>
              <w:t>深圳市地铁集团有限公司外网</w:t>
            </w:r>
            <w:r>
              <w:rPr>
                <w:rFonts w:hint="eastAsia" w:ascii="仿宋_GB2312" w:eastAsia="仿宋_GB2312"/>
                <w:color w:val="000000"/>
                <w:sz w:val="24"/>
                <w:szCs w:val="24"/>
              </w:rPr>
              <w:t>、</w:t>
            </w:r>
            <w:r>
              <w:rPr>
                <w:rFonts w:hint="eastAsia" w:ascii="楷体" w:hAnsi="楷体" w:eastAsia="楷体"/>
                <w:bCs/>
                <w:kern w:val="2"/>
                <w:sz w:val="24"/>
                <w:szCs w:val="24"/>
              </w:rPr>
              <w:t>深圳</w:t>
            </w:r>
            <w:r>
              <w:rPr>
                <w:rFonts w:ascii="楷体" w:hAnsi="楷体" w:eastAsia="楷体"/>
                <w:bCs/>
                <w:kern w:val="2"/>
                <w:sz w:val="24"/>
                <w:szCs w:val="24"/>
              </w:rPr>
              <w:t>阳光采购平台</w:t>
            </w:r>
            <w:r>
              <w:rPr>
                <w:rFonts w:hint="eastAsia" w:ascii="楷体" w:hAnsi="楷体" w:eastAsia="楷体"/>
                <w:bCs/>
                <w:kern w:val="2"/>
                <w:sz w:val="24"/>
                <w:szCs w:val="24"/>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255"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240" w:lineRule="auto"/>
              <w:ind w:left="0" w:leftChars="0" w:firstLine="0" w:firstLineChars="0"/>
              <w:jc w:val="center"/>
              <w:rPr>
                <w:rFonts w:ascii="楷体" w:hAnsi="楷体" w:eastAsia="楷体"/>
                <w:bCs/>
                <w:kern w:val="2"/>
                <w:sz w:val="24"/>
                <w:szCs w:val="24"/>
              </w:rPr>
            </w:pPr>
            <w:r>
              <w:rPr>
                <w:rFonts w:ascii="楷体" w:hAnsi="楷体" w:eastAsia="楷体"/>
                <w:bCs/>
                <w:kern w:val="2"/>
                <w:sz w:val="24"/>
                <w:szCs w:val="24"/>
              </w:rPr>
              <w:t>2</w:t>
            </w:r>
          </w:p>
        </w:tc>
        <w:tc>
          <w:tcPr>
            <w:tcW w:w="1672"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240" w:lineRule="auto"/>
              <w:ind w:left="0" w:leftChars="0" w:firstLine="0" w:firstLineChars="0"/>
              <w:jc w:val="center"/>
              <w:rPr>
                <w:rFonts w:ascii="楷体" w:hAnsi="楷体" w:eastAsia="楷体"/>
                <w:bCs/>
                <w:kern w:val="2"/>
                <w:sz w:val="24"/>
                <w:szCs w:val="24"/>
              </w:rPr>
            </w:pPr>
            <w:r>
              <w:rPr>
                <w:rFonts w:ascii="楷体" w:hAnsi="楷体" w:eastAsia="楷体"/>
                <w:bCs/>
                <w:kern w:val="2"/>
                <w:sz w:val="24"/>
                <w:szCs w:val="24"/>
              </w:rPr>
              <w:t>截</w:t>
            </w:r>
            <w:r>
              <w:rPr>
                <w:rFonts w:hint="eastAsia" w:ascii="楷体" w:hAnsi="楷体" w:eastAsia="楷体"/>
                <w:bCs/>
                <w:kern w:val="2"/>
                <w:sz w:val="24"/>
                <w:szCs w:val="24"/>
              </w:rPr>
              <w:t>标</w:t>
            </w:r>
          </w:p>
        </w:tc>
        <w:tc>
          <w:tcPr>
            <w:tcW w:w="224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楷体" w:hAnsi="楷体" w:eastAsia="楷体"/>
                <w:bCs/>
                <w:sz w:val="24"/>
                <w:szCs w:val="24"/>
              </w:rPr>
            </w:pPr>
            <w:r>
              <w:rPr>
                <w:rFonts w:hint="eastAsia" w:ascii="楷体" w:hAnsi="楷体" w:eastAsia="楷体"/>
                <w:bCs/>
                <w:sz w:val="24"/>
                <w:szCs w:val="24"/>
              </w:rPr>
              <w:t>7月</w:t>
            </w:r>
            <w:r>
              <w:rPr>
                <w:rFonts w:hint="eastAsia" w:ascii="楷体" w:hAnsi="楷体" w:eastAsia="楷体"/>
                <w:bCs/>
                <w:sz w:val="24"/>
                <w:szCs w:val="24"/>
                <w:lang w:val="en-US" w:eastAsia="zh-CN"/>
              </w:rPr>
              <w:t>20</w:t>
            </w:r>
            <w:r>
              <w:rPr>
                <w:rFonts w:ascii="楷体" w:hAnsi="楷体" w:eastAsia="楷体"/>
                <w:bCs/>
                <w:sz w:val="24"/>
                <w:szCs w:val="24"/>
              </w:rPr>
              <w:t>日</w:t>
            </w:r>
            <w:r>
              <w:rPr>
                <w:rFonts w:hint="eastAsia" w:ascii="楷体" w:hAnsi="楷体" w:eastAsia="楷体"/>
                <w:bCs/>
                <w:sz w:val="24"/>
                <w:szCs w:val="24"/>
              </w:rPr>
              <w:t>上午</w:t>
            </w:r>
            <w:r>
              <w:rPr>
                <w:rFonts w:ascii="楷体" w:hAnsi="楷体" w:eastAsia="楷体"/>
                <w:bCs/>
                <w:sz w:val="24"/>
                <w:szCs w:val="24"/>
              </w:rPr>
              <w:t>10</w:t>
            </w:r>
            <w:r>
              <w:rPr>
                <w:rFonts w:hint="eastAsia" w:ascii="楷体" w:hAnsi="楷体" w:eastAsia="楷体"/>
                <w:bCs/>
                <w:sz w:val="24"/>
                <w:szCs w:val="24"/>
              </w:rPr>
              <w:t>:00</w:t>
            </w:r>
          </w:p>
        </w:tc>
        <w:tc>
          <w:tcPr>
            <w:tcW w:w="4280"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240" w:lineRule="auto"/>
              <w:ind w:left="141" w:leftChars="67" w:firstLine="0" w:firstLineChars="0"/>
              <w:jc w:val="center"/>
              <w:rPr>
                <w:rFonts w:ascii="楷体" w:hAnsi="楷体" w:eastAsia="楷体"/>
                <w:bCs/>
                <w:kern w:val="2"/>
                <w:sz w:val="24"/>
                <w:szCs w:val="24"/>
              </w:rPr>
            </w:pPr>
            <w:r>
              <w:rPr>
                <w:rFonts w:hint="eastAsia" w:ascii="楷体" w:hAnsi="楷体" w:eastAsia="楷体"/>
                <w:bCs/>
                <w:kern w:val="2"/>
                <w:sz w:val="24"/>
                <w:szCs w:val="24"/>
              </w:rPr>
              <w:t>投标</w:t>
            </w:r>
            <w:r>
              <w:rPr>
                <w:rFonts w:ascii="楷体" w:hAnsi="楷体" w:eastAsia="楷体"/>
                <w:bCs/>
                <w:kern w:val="2"/>
                <w:sz w:val="24"/>
                <w:szCs w:val="24"/>
              </w:rPr>
              <w:t>文件递交</w:t>
            </w:r>
            <w:r>
              <w:rPr>
                <w:rFonts w:hint="eastAsia" w:ascii="楷体" w:hAnsi="楷体" w:eastAsia="楷体"/>
                <w:bCs/>
                <w:kern w:val="2"/>
                <w:sz w:val="24"/>
                <w:szCs w:val="24"/>
              </w:rPr>
              <w:t>地点：地铁大厦会议室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208"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240" w:lineRule="auto"/>
              <w:ind w:left="0" w:leftChars="0" w:firstLine="0" w:firstLineChars="0"/>
              <w:jc w:val="center"/>
              <w:rPr>
                <w:rFonts w:ascii="楷体" w:hAnsi="楷体" w:eastAsia="楷体"/>
                <w:bCs/>
                <w:kern w:val="2"/>
                <w:sz w:val="24"/>
                <w:szCs w:val="24"/>
              </w:rPr>
            </w:pPr>
            <w:r>
              <w:rPr>
                <w:rFonts w:hint="eastAsia" w:ascii="楷体" w:hAnsi="楷体" w:eastAsia="楷体"/>
                <w:bCs/>
                <w:kern w:val="2"/>
                <w:sz w:val="24"/>
                <w:szCs w:val="24"/>
              </w:rPr>
              <w:t>3</w:t>
            </w:r>
          </w:p>
        </w:tc>
        <w:tc>
          <w:tcPr>
            <w:tcW w:w="1672"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240" w:lineRule="auto"/>
              <w:ind w:left="0" w:leftChars="0" w:firstLine="0" w:firstLineChars="0"/>
              <w:jc w:val="center"/>
              <w:rPr>
                <w:rFonts w:ascii="楷体" w:hAnsi="楷体" w:eastAsia="楷体"/>
                <w:bCs/>
                <w:kern w:val="2"/>
                <w:sz w:val="24"/>
                <w:szCs w:val="24"/>
              </w:rPr>
            </w:pPr>
            <w:r>
              <w:rPr>
                <w:rFonts w:ascii="楷体" w:hAnsi="楷体" w:eastAsia="楷体"/>
                <w:bCs/>
                <w:kern w:val="2"/>
                <w:sz w:val="24"/>
                <w:szCs w:val="24"/>
              </w:rPr>
              <w:t>开标</w:t>
            </w:r>
          </w:p>
        </w:tc>
        <w:tc>
          <w:tcPr>
            <w:tcW w:w="224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楷体" w:hAnsi="楷体" w:eastAsia="楷体"/>
                <w:bCs/>
                <w:sz w:val="24"/>
                <w:szCs w:val="24"/>
              </w:rPr>
            </w:pPr>
            <w:r>
              <w:rPr>
                <w:rFonts w:hint="eastAsia" w:ascii="楷体" w:hAnsi="楷体" w:eastAsia="楷体"/>
                <w:bCs/>
                <w:sz w:val="24"/>
                <w:szCs w:val="24"/>
              </w:rPr>
              <w:t>7月</w:t>
            </w:r>
            <w:r>
              <w:rPr>
                <w:rFonts w:hint="eastAsia" w:ascii="楷体" w:hAnsi="楷体" w:eastAsia="楷体"/>
                <w:bCs/>
                <w:sz w:val="24"/>
                <w:szCs w:val="24"/>
                <w:lang w:val="en-US" w:eastAsia="zh-CN"/>
              </w:rPr>
              <w:t>20</w:t>
            </w:r>
            <w:r>
              <w:rPr>
                <w:rFonts w:hint="eastAsia" w:ascii="楷体" w:hAnsi="楷体" w:eastAsia="楷体"/>
                <w:bCs/>
                <w:sz w:val="24"/>
                <w:szCs w:val="24"/>
              </w:rPr>
              <w:t>日上午</w:t>
            </w:r>
            <w:r>
              <w:rPr>
                <w:rFonts w:ascii="楷体" w:hAnsi="楷体" w:eastAsia="楷体"/>
                <w:bCs/>
                <w:sz w:val="24"/>
                <w:szCs w:val="24"/>
              </w:rPr>
              <w:t>10</w:t>
            </w:r>
            <w:r>
              <w:rPr>
                <w:rFonts w:hint="eastAsia" w:ascii="楷体" w:hAnsi="楷体" w:eastAsia="楷体"/>
                <w:bCs/>
                <w:sz w:val="24"/>
                <w:szCs w:val="24"/>
              </w:rPr>
              <w:t>:</w:t>
            </w:r>
            <w:r>
              <w:rPr>
                <w:rFonts w:ascii="楷体" w:hAnsi="楷体" w:eastAsia="楷体"/>
                <w:bCs/>
                <w:sz w:val="24"/>
                <w:szCs w:val="24"/>
              </w:rPr>
              <w:t>0</w:t>
            </w:r>
            <w:r>
              <w:rPr>
                <w:rFonts w:hint="eastAsia" w:ascii="楷体" w:hAnsi="楷体" w:eastAsia="楷体"/>
                <w:bCs/>
                <w:sz w:val="24"/>
                <w:szCs w:val="24"/>
              </w:rPr>
              <w:t>0</w:t>
            </w:r>
          </w:p>
        </w:tc>
        <w:tc>
          <w:tcPr>
            <w:tcW w:w="4280"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240" w:lineRule="auto"/>
              <w:ind w:left="143" w:leftChars="68" w:firstLine="38" w:firstLineChars="16"/>
              <w:jc w:val="center"/>
              <w:rPr>
                <w:rFonts w:ascii="楷体" w:hAnsi="楷体" w:eastAsia="楷体"/>
                <w:bCs/>
                <w:kern w:val="2"/>
                <w:sz w:val="24"/>
                <w:szCs w:val="24"/>
              </w:rPr>
            </w:pPr>
            <w:r>
              <w:rPr>
                <w:rFonts w:hint="eastAsia" w:ascii="楷体" w:hAnsi="楷体" w:eastAsia="楷体"/>
                <w:bCs/>
                <w:kern w:val="2"/>
                <w:sz w:val="24"/>
                <w:szCs w:val="24"/>
              </w:rPr>
              <w:t>开标地点：地铁大厦会议室</w:t>
            </w:r>
          </w:p>
        </w:tc>
      </w:tr>
    </w:tbl>
    <w:p>
      <w:pPr>
        <w:pStyle w:val="23"/>
        <w:spacing w:line="460" w:lineRule="exact"/>
        <w:ind w:firstLine="482" w:firstLineChars="200"/>
        <w:rPr>
          <w:rFonts w:hAnsi="宋体"/>
          <w:b/>
          <w:sz w:val="24"/>
          <w:szCs w:val="24"/>
          <w:lang w:val="zh-CN"/>
        </w:rPr>
      </w:pPr>
      <w:bookmarkStart w:id="51" w:name="_Toc13851"/>
      <w:bookmarkStart w:id="52" w:name="_Toc57731950"/>
      <w:r>
        <w:rPr>
          <w:rFonts w:hint="eastAsia" w:hAnsi="宋体"/>
          <w:b/>
          <w:sz w:val="24"/>
          <w:szCs w:val="24"/>
          <w:lang w:val="zh-CN"/>
        </w:rPr>
        <w:t>五、投标所需材料</w:t>
      </w:r>
      <w:bookmarkEnd w:id="51"/>
      <w:bookmarkEnd w:id="52"/>
    </w:p>
    <w:p>
      <w:pPr>
        <w:spacing w:line="360" w:lineRule="auto"/>
        <w:ind w:firstLine="480" w:firstLineChars="200"/>
        <w:rPr>
          <w:rFonts w:ascii="宋体" w:hAnsi="宋体"/>
          <w:kern w:val="0"/>
          <w:sz w:val="24"/>
          <w:szCs w:val="24"/>
        </w:rPr>
      </w:pPr>
      <w:r>
        <w:rPr>
          <w:rFonts w:hint="eastAsia" w:ascii="宋体" w:hAnsi="宋体"/>
          <w:kern w:val="0"/>
          <w:sz w:val="24"/>
          <w:szCs w:val="24"/>
        </w:rPr>
        <w:t>根据招标</w:t>
      </w:r>
      <w:r>
        <w:rPr>
          <w:rFonts w:ascii="宋体" w:hAnsi="宋体"/>
          <w:kern w:val="0"/>
          <w:sz w:val="24"/>
          <w:szCs w:val="24"/>
        </w:rPr>
        <w:t>文件编制的</w:t>
      </w:r>
      <w:r>
        <w:rPr>
          <w:rFonts w:hint="eastAsia" w:ascii="宋体" w:hAnsi="宋体"/>
          <w:kern w:val="0"/>
          <w:sz w:val="24"/>
          <w:szCs w:val="24"/>
        </w:rPr>
        <w:t>投标</w:t>
      </w:r>
      <w:r>
        <w:rPr>
          <w:rFonts w:ascii="宋体" w:hAnsi="宋体"/>
          <w:kern w:val="0"/>
          <w:sz w:val="24"/>
          <w:szCs w:val="24"/>
        </w:rPr>
        <w:t>文件</w:t>
      </w:r>
      <w:r>
        <w:rPr>
          <w:rFonts w:hint="eastAsia" w:ascii="宋体" w:hAnsi="宋体"/>
          <w:kern w:val="0"/>
          <w:sz w:val="24"/>
          <w:szCs w:val="24"/>
        </w:rPr>
        <w:t>；</w:t>
      </w:r>
    </w:p>
    <w:bookmarkEnd w:id="925"/>
    <w:p>
      <w:pPr>
        <w:spacing w:line="360" w:lineRule="auto"/>
        <w:ind w:firstLine="480" w:firstLineChars="200"/>
        <w:rPr>
          <w:rFonts w:ascii="宋体" w:hAnsi="宋体"/>
          <w:kern w:val="0"/>
          <w:sz w:val="24"/>
          <w:szCs w:val="24"/>
        </w:rPr>
      </w:pPr>
      <w:r>
        <w:rPr>
          <w:rFonts w:hint="eastAsia" w:ascii="宋体" w:hAnsi="宋体"/>
          <w:kern w:val="0"/>
          <w:sz w:val="24"/>
          <w:szCs w:val="24"/>
        </w:rPr>
        <w:t>如递交投标</w:t>
      </w:r>
      <w:r>
        <w:rPr>
          <w:rFonts w:ascii="宋体" w:hAnsi="宋体"/>
          <w:kern w:val="0"/>
          <w:sz w:val="24"/>
          <w:szCs w:val="24"/>
        </w:rPr>
        <w:t>文件的</w:t>
      </w:r>
      <w:r>
        <w:rPr>
          <w:rFonts w:hint="eastAsia" w:ascii="宋体" w:hAnsi="宋体"/>
          <w:kern w:val="0"/>
          <w:sz w:val="24"/>
          <w:szCs w:val="24"/>
        </w:rPr>
        <w:t>投标人为投标单位的法定代表人，须携带法定代表人证明书及本人身份证原件和复印件；如投标人不是法定代表人，除携带本人身份证复印件外，还需携带法定代表人证明书和法定代表人身份证复印件及授权</w:t>
      </w:r>
      <w:r>
        <w:rPr>
          <w:rFonts w:ascii="宋体" w:hAnsi="宋体"/>
          <w:kern w:val="0"/>
          <w:sz w:val="24"/>
          <w:szCs w:val="24"/>
        </w:rPr>
        <w:t>委托书</w:t>
      </w:r>
      <w:r>
        <w:rPr>
          <w:rFonts w:hint="eastAsia" w:ascii="宋体" w:hAnsi="宋体"/>
          <w:kern w:val="0"/>
          <w:sz w:val="24"/>
          <w:szCs w:val="24"/>
        </w:rPr>
        <w:t>。</w:t>
      </w:r>
    </w:p>
    <w:p>
      <w:pPr>
        <w:pStyle w:val="23"/>
        <w:spacing w:line="460" w:lineRule="exact"/>
        <w:ind w:firstLine="482" w:firstLineChars="200"/>
        <w:rPr>
          <w:rFonts w:hAnsi="宋体"/>
          <w:b/>
          <w:sz w:val="24"/>
          <w:szCs w:val="24"/>
          <w:lang w:val="zh-CN"/>
        </w:rPr>
      </w:pPr>
      <w:bookmarkStart w:id="53" w:name="_Toc7673"/>
      <w:r>
        <w:rPr>
          <w:rFonts w:hint="eastAsia" w:hAnsi="宋体"/>
          <w:b/>
          <w:sz w:val="24"/>
          <w:szCs w:val="24"/>
          <w:lang w:val="zh-CN"/>
        </w:rPr>
        <w:t>六、投标联系人</w:t>
      </w:r>
      <w:bookmarkEnd w:id="53"/>
    </w:p>
    <w:p>
      <w:pPr>
        <w:pStyle w:val="23"/>
        <w:spacing w:line="360" w:lineRule="auto"/>
        <w:ind w:firstLine="480" w:firstLineChars="200"/>
        <w:rPr>
          <w:rFonts w:hAnsi="宋体"/>
          <w:sz w:val="24"/>
        </w:rPr>
      </w:pPr>
      <w:r>
        <w:rPr>
          <w:rFonts w:hint="eastAsia" w:hAnsi="宋体"/>
          <w:sz w:val="24"/>
          <w:szCs w:val="24"/>
        </w:rPr>
        <w:t>联系人：</w:t>
      </w:r>
      <w:r>
        <w:rPr>
          <w:rFonts w:hint="eastAsia" w:hAnsi="宋体"/>
          <w:sz w:val="24"/>
        </w:rPr>
        <w:t>周工</w:t>
      </w:r>
    </w:p>
    <w:p>
      <w:pPr>
        <w:pStyle w:val="23"/>
        <w:spacing w:line="360" w:lineRule="auto"/>
        <w:ind w:firstLine="480" w:firstLineChars="200"/>
        <w:rPr>
          <w:rFonts w:hAnsi="宋体"/>
          <w:sz w:val="24"/>
          <w:szCs w:val="24"/>
        </w:rPr>
      </w:pPr>
      <w:r>
        <w:rPr>
          <w:rFonts w:hint="eastAsia" w:hAnsi="宋体"/>
          <w:sz w:val="24"/>
          <w:szCs w:val="24"/>
        </w:rPr>
        <w:t>联系电话：</w:t>
      </w:r>
      <w:r>
        <w:rPr>
          <w:rFonts w:hAnsi="宋体"/>
          <w:sz w:val="24"/>
          <w:szCs w:val="24"/>
        </w:rPr>
        <w:t>23882573</w:t>
      </w:r>
    </w:p>
    <w:p>
      <w:pPr>
        <w:pStyle w:val="23"/>
        <w:spacing w:line="360" w:lineRule="auto"/>
        <w:ind w:firstLine="480" w:firstLineChars="200"/>
        <w:rPr>
          <w:rFonts w:hAnsi="宋体"/>
          <w:sz w:val="24"/>
          <w:szCs w:val="24"/>
        </w:rPr>
      </w:pPr>
    </w:p>
    <w:p>
      <w:pPr>
        <w:pStyle w:val="23"/>
        <w:spacing w:line="360" w:lineRule="auto"/>
        <w:ind w:firstLine="480" w:firstLineChars="200"/>
        <w:jc w:val="right"/>
        <w:rPr>
          <w:rFonts w:hAnsi="宋体"/>
          <w:sz w:val="24"/>
          <w:szCs w:val="24"/>
        </w:rPr>
      </w:pPr>
    </w:p>
    <w:p>
      <w:pPr>
        <w:pStyle w:val="23"/>
        <w:spacing w:line="360" w:lineRule="auto"/>
        <w:ind w:firstLine="480" w:firstLineChars="200"/>
        <w:jc w:val="right"/>
        <w:rPr>
          <w:rFonts w:hAnsi="宋体"/>
          <w:sz w:val="24"/>
          <w:szCs w:val="24"/>
        </w:rPr>
      </w:pPr>
      <w:r>
        <w:rPr>
          <w:rFonts w:hint="eastAsia" w:hAnsi="宋体"/>
          <w:sz w:val="24"/>
          <w:szCs w:val="24"/>
        </w:rPr>
        <w:t>深圳市地铁集团有限公司</w:t>
      </w:r>
    </w:p>
    <w:p>
      <w:pPr>
        <w:pStyle w:val="23"/>
        <w:wordWrap w:val="0"/>
        <w:spacing w:line="360" w:lineRule="auto"/>
        <w:ind w:firstLine="480" w:firstLineChars="200"/>
        <w:jc w:val="right"/>
        <w:rPr>
          <w:rFonts w:hAnsi="宋体"/>
          <w:sz w:val="24"/>
          <w:szCs w:val="24"/>
        </w:rPr>
      </w:pPr>
      <w:r>
        <w:rPr>
          <w:rFonts w:hint="eastAsia" w:hAnsi="宋体" w:cs="宋体"/>
          <w:sz w:val="24"/>
          <w:szCs w:val="24"/>
        </w:rPr>
        <w:t>            </w:t>
      </w:r>
      <w:r>
        <w:rPr>
          <w:rFonts w:hint="eastAsia" w:hAnsi="宋体"/>
          <w:sz w:val="24"/>
          <w:szCs w:val="24"/>
        </w:rPr>
        <w:t>二○二一年六月</w:t>
      </w:r>
      <w:r>
        <w:rPr>
          <w:rFonts w:hint="eastAsia" w:hAnsi="宋体"/>
          <w:sz w:val="24"/>
          <w:szCs w:val="24"/>
          <w:lang w:val="en-US" w:eastAsia="zh-CN"/>
        </w:rPr>
        <w:t>二十九</w:t>
      </w:r>
      <w:r>
        <w:rPr>
          <w:rFonts w:hint="eastAsia" w:hAnsi="宋体"/>
          <w:sz w:val="24"/>
          <w:szCs w:val="24"/>
        </w:rPr>
        <w:t>日</w:t>
      </w:r>
    </w:p>
    <w:p>
      <w:pPr>
        <w:spacing w:line="560" w:lineRule="exact"/>
        <w:ind w:left="480"/>
        <w:rPr>
          <w:rFonts w:ascii="宋体" w:hAnsi="宋体"/>
          <w:sz w:val="24"/>
        </w:rPr>
      </w:pPr>
    </w:p>
    <w:p>
      <w:pPr>
        <w:pStyle w:val="23"/>
        <w:spacing w:line="480" w:lineRule="atLeast"/>
        <w:ind w:firstLine="350" w:firstLineChars="175"/>
        <w:rPr>
          <w:rFonts w:hAnsi="宋体"/>
          <w:u w:val="single"/>
        </w:rPr>
      </w:pPr>
    </w:p>
    <w:p>
      <w:pPr>
        <w:pStyle w:val="2"/>
        <w:numPr>
          <w:ilvl w:val="0"/>
          <w:numId w:val="2"/>
        </w:numPr>
        <w:spacing w:line="480" w:lineRule="atLeast"/>
        <w:rPr>
          <w:rFonts w:ascii="宋体" w:hAnsi="宋体"/>
          <w:bCs/>
          <w:sz w:val="24"/>
          <w:szCs w:val="24"/>
        </w:rPr>
      </w:pPr>
      <w:bookmarkStart w:id="54" w:name="_Toc11643"/>
      <w:bookmarkStart w:id="55" w:name="_Toc31980"/>
      <w:bookmarkStart w:id="56" w:name="_Toc23613"/>
      <w:bookmarkStart w:id="57" w:name="_Toc11248"/>
      <w:bookmarkStart w:id="58" w:name="_Toc6957"/>
      <w:bookmarkStart w:id="59" w:name="_Toc23409"/>
      <w:bookmarkStart w:id="60" w:name="_Toc5213"/>
      <w:bookmarkStart w:id="61" w:name="_Toc25536"/>
      <w:bookmarkStart w:id="62" w:name="_Toc4075"/>
      <w:bookmarkStart w:id="63" w:name="_Toc20598"/>
      <w:bookmarkStart w:id="64" w:name="_Toc16796"/>
      <w:bookmarkStart w:id="65" w:name="_Toc32707"/>
      <w:bookmarkStart w:id="66" w:name="_Toc1124"/>
      <w:bookmarkStart w:id="67" w:name="_Toc6972"/>
      <w:bookmarkStart w:id="68" w:name="_Toc5303"/>
      <w:bookmarkStart w:id="69" w:name="_Toc481"/>
      <w:bookmarkStart w:id="70" w:name="_Toc15"/>
      <w:bookmarkStart w:id="71" w:name="_Toc12588"/>
      <w:bookmarkStart w:id="72" w:name="_Toc1915"/>
      <w:bookmarkStart w:id="73" w:name="_Toc27380"/>
      <w:bookmarkStart w:id="74" w:name="_Toc15019"/>
      <w:bookmarkStart w:id="75" w:name="_Toc24035"/>
      <w:bookmarkStart w:id="76" w:name="_Toc9758"/>
      <w:bookmarkStart w:id="77" w:name="_Toc19506"/>
      <w:bookmarkStart w:id="78" w:name="_Toc15498"/>
      <w:bookmarkStart w:id="79" w:name="_Toc12121"/>
      <w:bookmarkStart w:id="80" w:name="_Toc23585"/>
      <w:bookmarkStart w:id="81" w:name="_Toc26827"/>
      <w:bookmarkStart w:id="82" w:name="_Toc7497"/>
      <w:bookmarkStart w:id="83" w:name="_Toc4576"/>
      <w:bookmarkStart w:id="84" w:name="_Toc4231"/>
      <w:bookmarkStart w:id="85" w:name="_Toc24405"/>
      <w:bookmarkStart w:id="86" w:name="_Toc819"/>
      <w:bookmarkStart w:id="87" w:name="_Toc11695"/>
      <w:bookmarkStart w:id="88" w:name="_Toc28359"/>
      <w:bookmarkStart w:id="89" w:name="_Toc6932"/>
      <w:bookmarkStart w:id="90" w:name="_Toc165"/>
      <w:bookmarkStart w:id="91" w:name="_Toc4000"/>
      <w:bookmarkStart w:id="92" w:name="_Toc30023"/>
      <w:r>
        <w:rPr>
          <w:rFonts w:ascii="宋体" w:hAnsi="宋体"/>
          <w:bCs/>
          <w:sz w:val="24"/>
          <w:szCs w:val="24"/>
        </w:rPr>
        <w:t>投标人须知</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Start w:id="93" w:name="_Toc25945"/>
      <w:bookmarkEnd w:id="93"/>
    </w:p>
    <w:p>
      <w:pPr>
        <w:pStyle w:val="4"/>
        <w:numPr>
          <w:ilvl w:val="2"/>
          <w:numId w:val="0"/>
        </w:numPr>
        <w:spacing w:before="240" w:beforeLines="100" w:after="120" w:afterLines="50" w:line="560" w:lineRule="exact"/>
        <w:ind w:left="840" w:leftChars="200"/>
        <w:jc w:val="center"/>
        <w:rPr>
          <w:rFonts w:ascii="宋体" w:hAnsi="宋体"/>
          <w:bCs/>
          <w:sz w:val="24"/>
          <w:szCs w:val="24"/>
        </w:rPr>
      </w:pPr>
      <w:bookmarkStart w:id="94" w:name="_Toc30193"/>
      <w:bookmarkStart w:id="95" w:name="_Toc20172"/>
      <w:bookmarkStart w:id="96" w:name="_Toc4235"/>
      <w:bookmarkStart w:id="97" w:name="_Toc12304"/>
      <w:bookmarkStart w:id="98" w:name="_Toc11701"/>
      <w:bookmarkStart w:id="99" w:name="_Toc8931"/>
      <w:bookmarkStart w:id="100" w:name="_Toc20685"/>
      <w:bookmarkStart w:id="101" w:name="_Toc27020"/>
      <w:bookmarkStart w:id="102" w:name="_Toc4569"/>
      <w:bookmarkStart w:id="103" w:name="_Toc20709"/>
      <w:bookmarkStart w:id="104" w:name="_Toc2076"/>
      <w:bookmarkStart w:id="105" w:name="_Toc2892"/>
      <w:bookmarkStart w:id="106" w:name="_Toc27398"/>
      <w:r>
        <w:rPr>
          <w:rFonts w:hint="eastAsia" w:ascii="宋体" w:hAnsi="宋体"/>
          <w:bCs/>
          <w:sz w:val="24"/>
          <w:szCs w:val="24"/>
        </w:rPr>
        <w:t>第一节 投标人须知前附表</w:t>
      </w:r>
      <w:bookmarkEnd w:id="94"/>
      <w:bookmarkEnd w:id="95"/>
      <w:bookmarkEnd w:id="96"/>
      <w:bookmarkEnd w:id="97"/>
      <w:bookmarkEnd w:id="98"/>
      <w:bookmarkEnd w:id="99"/>
      <w:bookmarkEnd w:id="100"/>
      <w:bookmarkEnd w:id="101"/>
      <w:bookmarkEnd w:id="102"/>
      <w:bookmarkEnd w:id="103"/>
      <w:bookmarkEnd w:id="104"/>
      <w:bookmarkEnd w:id="105"/>
      <w:bookmarkEnd w:id="106"/>
    </w:p>
    <w:p>
      <w:pPr>
        <w:numPr>
          <w:ilvl w:val="255"/>
          <w:numId w:val="0"/>
        </w:numPr>
        <w:jc w:val="center"/>
      </w:pPr>
    </w:p>
    <w:p/>
    <w:p>
      <w:pPr>
        <w:numPr>
          <w:ilvl w:val="255"/>
          <w:numId w:val="0"/>
        </w:numPr>
      </w:pPr>
    </w:p>
    <w:p>
      <w:pPr>
        <w:spacing w:line="360" w:lineRule="auto"/>
        <w:ind w:firstLine="482" w:firstLineChars="200"/>
        <w:rPr>
          <w:b/>
          <w:sz w:val="24"/>
          <w:szCs w:val="24"/>
        </w:rPr>
      </w:pPr>
      <w:r>
        <w:rPr>
          <w:b/>
          <w:sz w:val="24"/>
          <w:szCs w:val="24"/>
        </w:rPr>
        <w:t>重要提示：</w:t>
      </w:r>
    </w:p>
    <w:p>
      <w:pPr>
        <w:spacing w:line="360" w:lineRule="auto"/>
        <w:ind w:firstLine="482" w:firstLineChars="200"/>
        <w:rPr>
          <w:b/>
          <w:sz w:val="24"/>
          <w:szCs w:val="24"/>
        </w:rPr>
      </w:pPr>
      <w:r>
        <w:rPr>
          <w:b/>
          <w:sz w:val="24"/>
          <w:szCs w:val="24"/>
        </w:rPr>
        <w:t>1.</w:t>
      </w:r>
      <w:r>
        <w:rPr>
          <w:rFonts w:hAnsi="宋体"/>
          <w:b/>
          <w:sz w:val="24"/>
          <w:szCs w:val="24"/>
        </w:rPr>
        <w:t>本表是对投标须知的具体补充和修改，如与投标须知中的表述有矛盾时，应以本表为准。</w:t>
      </w:r>
    </w:p>
    <w:p>
      <w:pPr>
        <w:spacing w:line="360" w:lineRule="auto"/>
        <w:ind w:firstLine="482" w:firstLineChars="200"/>
        <w:rPr>
          <w:b/>
          <w:sz w:val="24"/>
          <w:szCs w:val="24"/>
        </w:rPr>
      </w:pPr>
      <w:r>
        <w:rPr>
          <w:b/>
          <w:sz w:val="24"/>
          <w:szCs w:val="24"/>
        </w:rPr>
        <w:t>2.</w:t>
      </w:r>
      <w:r>
        <w:rPr>
          <w:rFonts w:hAnsi="宋体"/>
          <w:b/>
          <w:sz w:val="24"/>
          <w:szCs w:val="24"/>
        </w:rPr>
        <w:t>补充和修改的序号均应对应或续接投标人须知的序号。</w:t>
      </w:r>
    </w:p>
    <w:p>
      <w:pPr>
        <w:spacing w:line="360" w:lineRule="auto"/>
        <w:ind w:firstLine="482" w:firstLineChars="200"/>
        <w:rPr>
          <w:b/>
          <w:sz w:val="24"/>
          <w:szCs w:val="24"/>
        </w:rPr>
      </w:pPr>
      <w:r>
        <w:rPr>
          <w:b/>
          <w:sz w:val="24"/>
          <w:szCs w:val="24"/>
        </w:rPr>
        <w:t>3.</w:t>
      </w:r>
      <w:r>
        <w:rPr>
          <w:rFonts w:hAnsi="宋体"/>
          <w:b/>
          <w:sz w:val="24"/>
          <w:szCs w:val="24"/>
        </w:rPr>
        <w:t>本文所示时间均为北京时间。</w:t>
      </w:r>
    </w:p>
    <w:tbl>
      <w:tblPr>
        <w:tblStyle w:val="46"/>
        <w:tblW w:w="46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2"/>
        <w:gridCol w:w="1906"/>
        <w:gridCol w:w="6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blHeader/>
          <w:jc w:val="center"/>
        </w:trPr>
        <w:tc>
          <w:tcPr>
            <w:tcW w:w="351" w:type="pct"/>
            <w:vAlign w:val="center"/>
          </w:tcPr>
          <w:p>
            <w:pPr>
              <w:rPr>
                <w:sz w:val="24"/>
                <w:szCs w:val="24"/>
              </w:rPr>
            </w:pPr>
            <w:r>
              <w:rPr>
                <w:sz w:val="24"/>
                <w:szCs w:val="24"/>
              </w:rPr>
              <w:t>序号</w:t>
            </w:r>
          </w:p>
        </w:tc>
        <w:tc>
          <w:tcPr>
            <w:tcW w:w="1112" w:type="pct"/>
            <w:vAlign w:val="center"/>
          </w:tcPr>
          <w:p>
            <w:pPr>
              <w:jc w:val="center"/>
              <w:rPr>
                <w:sz w:val="24"/>
                <w:szCs w:val="24"/>
              </w:rPr>
            </w:pPr>
            <w:r>
              <w:rPr>
                <w:sz w:val="24"/>
                <w:szCs w:val="24"/>
              </w:rPr>
              <w:t>内容</w:t>
            </w:r>
          </w:p>
        </w:tc>
        <w:tc>
          <w:tcPr>
            <w:tcW w:w="3535" w:type="pct"/>
            <w:vAlign w:val="center"/>
          </w:tcPr>
          <w:p>
            <w:pPr>
              <w:jc w:val="center"/>
              <w:rPr>
                <w:sz w:val="24"/>
                <w:szCs w:val="24"/>
              </w:rPr>
            </w:pPr>
            <w:r>
              <w:rPr>
                <w:sz w:val="24"/>
                <w:szCs w:val="24"/>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Align w:val="center"/>
          </w:tcPr>
          <w:p>
            <w:pPr>
              <w:numPr>
                <w:ilvl w:val="0"/>
                <w:numId w:val="3"/>
              </w:numPr>
              <w:rPr>
                <w:sz w:val="24"/>
                <w:szCs w:val="24"/>
              </w:rPr>
            </w:pPr>
          </w:p>
        </w:tc>
        <w:tc>
          <w:tcPr>
            <w:tcW w:w="1112" w:type="pct"/>
            <w:vAlign w:val="center"/>
          </w:tcPr>
          <w:p>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招标人</w:t>
            </w:r>
          </w:p>
        </w:tc>
        <w:tc>
          <w:tcPr>
            <w:tcW w:w="3535" w:type="pct"/>
            <w:vAlign w:val="center"/>
          </w:tcPr>
          <w:p>
            <w:pPr>
              <w:rPr>
                <w:sz w:val="24"/>
                <w:szCs w:val="24"/>
              </w:rPr>
            </w:pPr>
            <w:r>
              <w:rPr>
                <w:sz w:val="24"/>
                <w:szCs w:val="24"/>
              </w:rPr>
              <w:t>招标人名称：</w:t>
            </w:r>
            <w:r>
              <w:rPr>
                <w:rFonts w:hint="eastAsia"/>
                <w:sz w:val="24"/>
                <w:szCs w:val="24"/>
              </w:rPr>
              <w:t>深圳市地铁集团有限公司</w:t>
            </w:r>
          </w:p>
          <w:p>
            <w:pPr>
              <w:rPr>
                <w:sz w:val="24"/>
                <w:szCs w:val="24"/>
              </w:rPr>
            </w:pPr>
            <w:r>
              <w:rPr>
                <w:sz w:val="24"/>
                <w:szCs w:val="24"/>
              </w:rPr>
              <w:t>联系地址：</w:t>
            </w:r>
            <w:r>
              <w:rPr>
                <w:rFonts w:hint="eastAsia"/>
                <w:sz w:val="24"/>
                <w:szCs w:val="24"/>
              </w:rPr>
              <w:t>深圳市福田区福中一路1016号地铁大厦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Align w:val="center"/>
          </w:tcPr>
          <w:p>
            <w:pPr>
              <w:numPr>
                <w:ilvl w:val="0"/>
                <w:numId w:val="3"/>
              </w:numPr>
              <w:rPr>
                <w:sz w:val="24"/>
                <w:szCs w:val="24"/>
              </w:rPr>
            </w:pPr>
          </w:p>
        </w:tc>
        <w:tc>
          <w:tcPr>
            <w:tcW w:w="1112" w:type="pct"/>
            <w:vAlign w:val="center"/>
          </w:tcPr>
          <w:p>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招标代理机构（如有）</w:t>
            </w:r>
          </w:p>
        </w:tc>
        <w:tc>
          <w:tcPr>
            <w:tcW w:w="3535" w:type="pct"/>
            <w:vAlign w:val="center"/>
          </w:tcPr>
          <w:p>
            <w:pPr>
              <w:rPr>
                <w:sz w:val="24"/>
                <w:szCs w:val="24"/>
              </w:rPr>
            </w:pPr>
            <w:r>
              <w:rPr>
                <w:rFonts w:ascii="Segoe UI Symbol" w:hAnsi="Segoe UI Symbol" w:cs="Segoe UI Symbol"/>
                <w:sz w:val="24"/>
                <w:szCs w:val="24"/>
              </w:rPr>
              <w:t>☑</w:t>
            </w:r>
            <w:r>
              <w:rPr>
                <w:rFonts w:hAnsi="宋体"/>
                <w:sz w:val="24"/>
                <w:szCs w:val="24"/>
              </w:rPr>
              <w:t>无</w:t>
            </w:r>
            <w:r>
              <w:rPr>
                <w:sz w:val="24"/>
                <w:szCs w:val="24"/>
              </w:rPr>
              <w:t xml:space="preserve">          □</w:t>
            </w:r>
            <w:r>
              <w:rPr>
                <w:rFonts w:hAnsi="宋体"/>
                <w:sz w:val="24"/>
                <w:szCs w:val="24"/>
              </w:rPr>
              <w:t>有（若有请同时填写以下信息）</w:t>
            </w:r>
          </w:p>
          <w:p>
            <w:pPr>
              <w:rPr>
                <w:sz w:val="24"/>
                <w:szCs w:val="24"/>
              </w:rPr>
            </w:pPr>
            <w:r>
              <w:rPr>
                <w:sz w:val="24"/>
                <w:szCs w:val="24"/>
              </w:rPr>
              <w:t>招标代理名称： ；</w:t>
            </w:r>
          </w:p>
          <w:p>
            <w:pPr>
              <w:rPr>
                <w:sz w:val="24"/>
                <w:szCs w:val="24"/>
              </w:rPr>
            </w:pPr>
            <w:r>
              <w:rPr>
                <w:sz w:val="24"/>
                <w:szCs w:val="24"/>
              </w:rPr>
              <w:t>联系地址： ；</w:t>
            </w:r>
          </w:p>
          <w:p>
            <w:pPr>
              <w:rPr>
                <w:sz w:val="24"/>
                <w:szCs w:val="24"/>
              </w:rPr>
            </w:pPr>
            <w:r>
              <w:rPr>
                <w:sz w:val="24"/>
                <w:szCs w:val="24"/>
              </w:rPr>
              <w:t>联 系 人： ；</w:t>
            </w:r>
          </w:p>
          <w:p>
            <w:pPr>
              <w:rPr>
                <w:sz w:val="24"/>
                <w:szCs w:val="24"/>
              </w:rPr>
            </w:pPr>
            <w:r>
              <w:rPr>
                <w:sz w:val="24"/>
                <w:szCs w:val="24"/>
              </w:rPr>
              <w:t>联系电话： ；</w:t>
            </w:r>
          </w:p>
          <w:p>
            <w:pPr>
              <w:rPr>
                <w:sz w:val="24"/>
                <w:szCs w:val="24"/>
              </w:rPr>
            </w:pPr>
            <w:r>
              <w:rPr>
                <w:sz w:val="24"/>
                <w:szCs w:val="24"/>
              </w:rPr>
              <w:t>传真电话： ；</w:t>
            </w:r>
          </w:p>
          <w:p>
            <w:pPr>
              <w:rPr>
                <w:sz w:val="24"/>
                <w:szCs w:val="24"/>
              </w:rPr>
            </w:pPr>
            <w:r>
              <w:rPr>
                <w:sz w:val="24"/>
                <w:szCs w:val="24"/>
              </w:rPr>
              <w:t>电子信箱：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Align w:val="center"/>
          </w:tcPr>
          <w:p>
            <w:pPr>
              <w:numPr>
                <w:ilvl w:val="0"/>
                <w:numId w:val="3"/>
              </w:numPr>
              <w:rPr>
                <w:sz w:val="24"/>
                <w:szCs w:val="24"/>
              </w:rPr>
            </w:pPr>
          </w:p>
        </w:tc>
        <w:tc>
          <w:tcPr>
            <w:tcW w:w="1112" w:type="pct"/>
            <w:vAlign w:val="center"/>
          </w:tcPr>
          <w:p>
            <w:pPr>
              <w:rPr>
                <w:color w:val="000000" w:themeColor="text1"/>
                <w:sz w:val="24"/>
                <w:szCs w:val="24"/>
                <w14:textFill>
                  <w14:solidFill>
                    <w14:schemeClr w14:val="tx1"/>
                  </w14:solidFill>
                </w14:textFill>
              </w:rPr>
            </w:pPr>
            <w:bookmarkStart w:id="107" w:name="_Hlk390256951"/>
            <w:r>
              <w:rPr>
                <w:color w:val="000000" w:themeColor="text1"/>
                <w:sz w:val="24"/>
                <w:szCs w:val="24"/>
                <w14:textFill>
                  <w14:solidFill>
                    <w14:schemeClr w14:val="tx1"/>
                  </w14:solidFill>
                </w14:textFill>
              </w:rPr>
              <w:t>招标项目（标段）名称</w:t>
            </w:r>
            <w:bookmarkEnd w:id="107"/>
          </w:p>
        </w:tc>
        <w:tc>
          <w:tcPr>
            <w:tcW w:w="3535" w:type="pct"/>
            <w:vAlign w:val="center"/>
          </w:tcPr>
          <w:p>
            <w:pPr>
              <w:rPr>
                <w:sz w:val="24"/>
                <w:szCs w:val="24"/>
              </w:rPr>
            </w:pPr>
            <w:r>
              <w:rPr>
                <w:rFonts w:hint="eastAsia"/>
                <w:sz w:val="24"/>
                <w:szCs w:val="24"/>
              </w:rPr>
              <w:t>深铁瑞城、深铁珑境、深铁璟城及前海时代项目按揭合作银行按揭合作银行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Align w:val="center"/>
          </w:tcPr>
          <w:p>
            <w:pPr>
              <w:numPr>
                <w:ilvl w:val="0"/>
                <w:numId w:val="3"/>
              </w:numPr>
              <w:rPr>
                <w:sz w:val="24"/>
                <w:szCs w:val="24"/>
              </w:rPr>
            </w:pPr>
          </w:p>
        </w:tc>
        <w:tc>
          <w:tcPr>
            <w:tcW w:w="1112" w:type="pct"/>
            <w:vAlign w:val="center"/>
          </w:tcPr>
          <w:p>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资金来源和落实情况</w:t>
            </w:r>
          </w:p>
        </w:tc>
        <w:tc>
          <w:tcPr>
            <w:tcW w:w="3535" w:type="pct"/>
            <w:vAlign w:val="center"/>
          </w:tcPr>
          <w:p>
            <w:pPr>
              <w:kinsoku w:val="0"/>
              <w:overflowPunct w:val="0"/>
              <w:autoSpaceDE w:val="0"/>
              <w:autoSpaceDN w:val="0"/>
              <w:adjustRightInd w:val="0"/>
              <w:snapToGrid w:val="0"/>
              <w:jc w:val="left"/>
              <w:rPr>
                <w:sz w:val="24"/>
                <w:szCs w:val="24"/>
              </w:rPr>
            </w:pPr>
            <w:r>
              <w:rPr>
                <w:rFonts w:hAnsi="宋体"/>
                <w:sz w:val="24"/>
                <w:szCs w:val="24"/>
              </w:rPr>
              <w:t>资金来源：</w:t>
            </w:r>
            <w:r>
              <w:rPr>
                <w:sz w:val="24"/>
                <w:szCs w:val="24"/>
              </w:rPr>
              <w:t xml:space="preserve">      </w:t>
            </w:r>
            <w:r>
              <w:rPr>
                <w:rFonts w:hAnsi="宋体"/>
                <w:sz w:val="24"/>
                <w:szCs w:val="24"/>
              </w:rPr>
              <w:t>（批量招标应注明各自的经费来源）</w:t>
            </w:r>
          </w:p>
          <w:p>
            <w:pPr>
              <w:rPr>
                <w:sz w:val="24"/>
                <w:szCs w:val="24"/>
              </w:rPr>
            </w:pPr>
            <w:r>
              <w:rPr>
                <w:rFonts w:hAnsi="宋体"/>
                <w:sz w:val="24"/>
                <w:szCs w:val="24"/>
              </w:rPr>
              <w:t>资金落实情况：</w:t>
            </w:r>
            <w:r>
              <w:rPr>
                <w:rFonts w:hint="eastAsia" w:hAnsi="宋体"/>
                <w:sz w:val="24"/>
                <w:szCs w:val="24"/>
              </w:rPr>
              <w:t>□</w:t>
            </w:r>
            <w:r>
              <w:rPr>
                <w:rFonts w:hAnsi="宋体"/>
                <w:sz w:val="24"/>
                <w:szCs w:val="24"/>
              </w:rPr>
              <w:t>已落实</w:t>
            </w:r>
            <w:r>
              <w:rPr>
                <w:sz w:val="24"/>
                <w:szCs w:val="24"/>
              </w:rPr>
              <w:t> </w:t>
            </w:r>
            <w:r>
              <w:rPr>
                <w:rFonts w:ascii="Segoe UI Symbol" w:hAnsi="Segoe UI Symbol" w:cs="Segoe UI Symbol"/>
                <w:sz w:val="24"/>
                <w:szCs w:val="24"/>
              </w:rPr>
              <w:t>☑</w:t>
            </w:r>
            <w:r>
              <w:rPr>
                <w:rFonts w:hAnsi="宋体"/>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Align w:val="center"/>
          </w:tcPr>
          <w:p>
            <w:pPr>
              <w:numPr>
                <w:ilvl w:val="0"/>
                <w:numId w:val="3"/>
              </w:numPr>
              <w:rPr>
                <w:sz w:val="24"/>
                <w:szCs w:val="24"/>
              </w:rPr>
            </w:pPr>
          </w:p>
        </w:tc>
        <w:tc>
          <w:tcPr>
            <w:tcW w:w="1112" w:type="pct"/>
            <w:vAlign w:val="center"/>
          </w:tcPr>
          <w:p>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招标范围</w:t>
            </w:r>
          </w:p>
        </w:tc>
        <w:tc>
          <w:tcPr>
            <w:tcW w:w="3535" w:type="pct"/>
            <w:vAlign w:val="center"/>
          </w:tcPr>
          <w:p>
            <w:pPr>
              <w:kinsoku w:val="0"/>
              <w:overflowPunct w:val="0"/>
              <w:autoSpaceDE w:val="0"/>
              <w:autoSpaceDN w:val="0"/>
              <w:adjustRightInd w:val="0"/>
              <w:snapToGrid w:val="0"/>
              <w:jc w:val="left"/>
              <w:rPr>
                <w:sz w:val="24"/>
                <w:szCs w:val="24"/>
              </w:rPr>
            </w:pPr>
            <w:r>
              <w:rPr>
                <w:sz w:val="24"/>
                <w:szCs w:val="24"/>
              </w:rPr>
              <w:t>□</w:t>
            </w:r>
            <w:r>
              <w:rPr>
                <w:rFonts w:hAnsi="宋体"/>
                <w:sz w:val="24"/>
                <w:szCs w:val="24"/>
              </w:rPr>
              <w:t>一标一包</w:t>
            </w:r>
          </w:p>
          <w:p>
            <w:pPr>
              <w:kinsoku w:val="0"/>
              <w:overflowPunct w:val="0"/>
              <w:autoSpaceDE w:val="0"/>
              <w:autoSpaceDN w:val="0"/>
              <w:adjustRightInd w:val="0"/>
              <w:snapToGrid w:val="0"/>
              <w:jc w:val="left"/>
              <w:rPr>
                <w:sz w:val="24"/>
                <w:szCs w:val="24"/>
              </w:rPr>
            </w:pPr>
            <w:r>
              <w:rPr>
                <w:sz w:val="24"/>
                <w:szCs w:val="24"/>
              </w:rPr>
              <w:sym w:font="Wingdings 2" w:char="0052"/>
            </w:r>
            <w:r>
              <w:rPr>
                <w:rFonts w:hAnsi="宋体"/>
                <w:sz w:val="24"/>
                <w:szCs w:val="24"/>
              </w:rPr>
              <w:t>一标</w:t>
            </w:r>
            <w:r>
              <w:rPr>
                <w:sz w:val="24"/>
                <w:szCs w:val="24"/>
                <w:u w:val="single"/>
              </w:rPr>
              <w:t xml:space="preserve"> </w:t>
            </w:r>
            <w:r>
              <w:rPr>
                <w:rFonts w:hint="eastAsia"/>
                <w:sz w:val="24"/>
                <w:szCs w:val="24"/>
                <w:u w:val="single"/>
              </w:rPr>
              <w:t>N</w:t>
            </w:r>
            <w:r>
              <w:rPr>
                <w:sz w:val="24"/>
                <w:szCs w:val="24"/>
                <w:u w:val="single"/>
              </w:rPr>
              <w:t xml:space="preserve"> </w:t>
            </w:r>
            <w:r>
              <w:rPr>
                <w:rFonts w:hAnsi="宋体"/>
                <w:sz w:val="24"/>
                <w:szCs w:val="24"/>
              </w:rPr>
              <w:t>包</w:t>
            </w:r>
          </w:p>
          <w:p>
            <w:pPr>
              <w:kinsoku w:val="0"/>
              <w:overflowPunct w:val="0"/>
              <w:autoSpaceDE w:val="0"/>
              <w:autoSpaceDN w:val="0"/>
              <w:adjustRightInd w:val="0"/>
              <w:snapToGrid w:val="0"/>
              <w:jc w:val="left"/>
              <w:rPr>
                <w:rFonts w:hAnsi="宋体"/>
                <w:sz w:val="24"/>
                <w:szCs w:val="24"/>
              </w:rPr>
            </w:pPr>
            <w:r>
              <w:rPr>
                <w:rFonts w:hAnsi="宋体"/>
                <w:sz w:val="24"/>
                <w:szCs w:val="24"/>
              </w:rPr>
              <w:t>招标范围简述：</w:t>
            </w:r>
            <w:r>
              <w:rPr>
                <w:rFonts w:hint="eastAsia" w:hAnsi="宋体"/>
                <w:color w:val="000000"/>
                <w:sz w:val="24"/>
                <w:szCs w:val="24"/>
              </w:rPr>
              <w:t>本项目拟选择</w:t>
            </w:r>
            <w:r>
              <w:rPr>
                <w:rFonts w:hAnsi="宋体"/>
                <w:color w:val="000000"/>
                <w:sz w:val="24"/>
                <w:szCs w:val="24"/>
              </w:rPr>
              <w:t>N</w:t>
            </w:r>
            <w:r>
              <w:rPr>
                <w:rFonts w:hint="eastAsia" w:hAnsi="宋体"/>
                <w:color w:val="000000"/>
                <w:sz w:val="24"/>
                <w:szCs w:val="24"/>
              </w:rPr>
              <w:t>（</w:t>
            </w:r>
            <w:r>
              <w:rPr>
                <w:rFonts w:hAnsi="宋体"/>
                <w:color w:val="000000"/>
                <w:sz w:val="24"/>
                <w:szCs w:val="24"/>
              </w:rPr>
              <w:t>7</w:t>
            </w:r>
            <w:r>
              <w:rPr>
                <w:rFonts w:hAnsi="宋体"/>
                <w:color w:val="333333"/>
                <w:sz w:val="24"/>
                <w:szCs w:val="24"/>
              </w:rPr>
              <w:t>≤</w:t>
            </w:r>
            <w:r>
              <w:rPr>
                <w:rFonts w:hAnsi="宋体"/>
                <w:color w:val="000000"/>
                <w:sz w:val="24"/>
                <w:szCs w:val="24"/>
              </w:rPr>
              <w:t>N</w:t>
            </w:r>
            <w:r>
              <w:rPr>
                <w:rFonts w:hAnsi="宋体"/>
                <w:color w:val="333333"/>
                <w:sz w:val="24"/>
                <w:szCs w:val="24"/>
              </w:rPr>
              <w:t>≤</w:t>
            </w:r>
            <w:r>
              <w:rPr>
                <w:rFonts w:hAnsi="宋体"/>
                <w:color w:val="000000"/>
                <w:sz w:val="24"/>
                <w:szCs w:val="24"/>
              </w:rPr>
              <w:t>10</w:t>
            </w:r>
            <w:r>
              <w:rPr>
                <w:rFonts w:hint="eastAsia" w:hAnsi="宋体"/>
                <w:color w:val="000000"/>
                <w:sz w:val="24"/>
                <w:szCs w:val="24"/>
              </w:rPr>
              <w:t>）家银行作为本项目按揭合作银行，中标银行全部作为项目预售款监管银行，开立预售款监管专用账户。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Align w:val="center"/>
          </w:tcPr>
          <w:p>
            <w:pPr>
              <w:numPr>
                <w:ilvl w:val="0"/>
                <w:numId w:val="3"/>
              </w:numPr>
              <w:rPr>
                <w:sz w:val="24"/>
                <w:szCs w:val="24"/>
              </w:rPr>
            </w:pPr>
          </w:p>
        </w:tc>
        <w:tc>
          <w:tcPr>
            <w:tcW w:w="1112" w:type="pct"/>
            <w:vAlign w:val="center"/>
          </w:tcPr>
          <w:p>
            <w:pPr>
              <w:rPr>
                <w:color w:val="000000" w:themeColor="text1"/>
                <w:sz w:val="24"/>
                <w:szCs w:val="24"/>
                <w:highlight w:val="yellow"/>
                <w14:textFill>
                  <w14:solidFill>
                    <w14:schemeClr w14:val="tx1"/>
                  </w14:solidFill>
                </w14:textFill>
              </w:rPr>
            </w:pPr>
            <w:r>
              <w:rPr>
                <w:color w:val="000000" w:themeColor="text1"/>
                <w:sz w:val="24"/>
                <w:szCs w:val="24"/>
                <w14:textFill>
                  <w14:solidFill>
                    <w14:schemeClr w14:val="tx1"/>
                  </w14:solidFill>
                </w14:textFill>
              </w:rPr>
              <w:t>工期（供货期或服务期）</w:t>
            </w:r>
          </w:p>
        </w:tc>
        <w:tc>
          <w:tcPr>
            <w:tcW w:w="3535" w:type="pct"/>
            <w:vAlign w:val="center"/>
          </w:tcPr>
          <w:p>
            <w:pPr>
              <w:kinsoku w:val="0"/>
              <w:overflowPunct w:val="0"/>
              <w:autoSpaceDE w:val="0"/>
              <w:autoSpaceDN w:val="0"/>
              <w:adjustRightInd w:val="0"/>
              <w:snapToGrid w:val="0"/>
              <w:jc w:val="left"/>
              <w:rPr>
                <w:sz w:val="24"/>
                <w:szCs w:val="24"/>
                <w:u w:val="single"/>
              </w:rPr>
            </w:pPr>
            <w:r>
              <w:rPr>
                <w:sz w:val="24"/>
                <w:szCs w:val="24"/>
              </w:rPr>
              <w:t>□</w:t>
            </w:r>
            <w:r>
              <w:rPr>
                <w:rFonts w:hAnsi="宋体"/>
                <w:sz w:val="24"/>
                <w:szCs w:val="24"/>
              </w:rPr>
              <w:t>工期：</w:t>
            </w:r>
            <w:r>
              <w:rPr>
                <w:sz w:val="24"/>
                <w:szCs w:val="24"/>
                <w:u w:val="single"/>
              </w:rPr>
              <w:t xml:space="preserve">                 </w:t>
            </w:r>
          </w:p>
          <w:p>
            <w:pPr>
              <w:kinsoku w:val="0"/>
              <w:overflowPunct w:val="0"/>
              <w:autoSpaceDE w:val="0"/>
              <w:autoSpaceDN w:val="0"/>
              <w:adjustRightInd w:val="0"/>
              <w:snapToGrid w:val="0"/>
              <w:jc w:val="left"/>
              <w:rPr>
                <w:sz w:val="24"/>
                <w:szCs w:val="24"/>
                <w:u w:val="single"/>
              </w:rPr>
            </w:pPr>
            <w:r>
              <w:rPr>
                <w:sz w:val="24"/>
                <w:szCs w:val="24"/>
              </w:rPr>
              <w:t>□</w:t>
            </w:r>
            <w:r>
              <w:rPr>
                <w:rFonts w:hAnsi="宋体"/>
                <w:sz w:val="24"/>
                <w:szCs w:val="24"/>
              </w:rPr>
              <w:t>供货期：</w:t>
            </w:r>
            <w:r>
              <w:rPr>
                <w:sz w:val="24"/>
                <w:szCs w:val="24"/>
                <w:u w:val="single"/>
              </w:rPr>
              <w:t xml:space="preserve">               </w:t>
            </w:r>
          </w:p>
          <w:p>
            <w:pPr>
              <w:kinsoku w:val="0"/>
              <w:overflowPunct w:val="0"/>
              <w:autoSpaceDE w:val="0"/>
              <w:autoSpaceDN w:val="0"/>
              <w:adjustRightInd w:val="0"/>
              <w:snapToGrid w:val="0"/>
              <w:jc w:val="left"/>
              <w:rPr>
                <w:sz w:val="24"/>
                <w:szCs w:val="24"/>
                <w:u w:val="single"/>
              </w:rPr>
            </w:pPr>
            <w:r>
              <w:rPr>
                <w:rFonts w:hint="eastAsia"/>
                <w:sz w:val="24"/>
                <w:szCs w:val="24"/>
              </w:rPr>
              <w:sym w:font="Wingdings 2" w:char="0052"/>
            </w:r>
            <w:r>
              <w:rPr>
                <w:rFonts w:hAnsi="宋体"/>
                <w:sz w:val="24"/>
                <w:szCs w:val="24"/>
              </w:rPr>
              <w:t>服务期：</w:t>
            </w:r>
            <w:r>
              <w:rPr>
                <w:sz w:val="24"/>
                <w:szCs w:val="24"/>
                <w:u w:val="single"/>
              </w:rPr>
              <w:t xml:space="preserve">  </w:t>
            </w:r>
            <w:r>
              <w:rPr>
                <w:rFonts w:hint="eastAsia" w:hAnsi="宋体"/>
                <w:sz w:val="24"/>
                <w:szCs w:val="24"/>
                <w:u w:val="single"/>
              </w:rPr>
              <w:t>暂按</w:t>
            </w:r>
            <w:r>
              <w:rPr>
                <w:rFonts w:hAnsi="宋体"/>
                <w:sz w:val="24"/>
                <w:szCs w:val="24"/>
                <w:u w:val="single"/>
              </w:rPr>
              <w:t>5</w:t>
            </w:r>
            <w:r>
              <w:rPr>
                <w:rFonts w:hint="eastAsia" w:hAnsi="宋体"/>
                <w:sz w:val="24"/>
                <w:szCs w:val="24"/>
                <w:u w:val="single"/>
              </w:rPr>
              <w:t>年计</w:t>
            </w:r>
            <w:r>
              <w:rPr>
                <w:sz w:val="24"/>
                <w:szCs w:val="24"/>
                <w:u w:val="single"/>
              </w:rPr>
              <w:t xml:space="preserve">  </w:t>
            </w:r>
          </w:p>
          <w:p>
            <w:pPr>
              <w:kinsoku w:val="0"/>
              <w:overflowPunct w:val="0"/>
              <w:autoSpaceDE w:val="0"/>
              <w:autoSpaceDN w:val="0"/>
              <w:adjustRightInd w:val="0"/>
              <w:snapToGrid w:val="0"/>
              <w:jc w:val="left"/>
              <w:rPr>
                <w:sz w:val="24"/>
                <w:szCs w:val="24"/>
                <w:u w:val="single"/>
              </w:rPr>
            </w:pPr>
            <w:r>
              <w:rPr>
                <w:rFonts w:hint="eastAsia"/>
                <w:sz w:val="24"/>
                <w:szCs w:val="24"/>
                <w:u w:val="single"/>
              </w:rPr>
              <w:t>注：</w:t>
            </w:r>
            <w:r>
              <w:rPr>
                <w:rFonts w:hint="eastAsia" w:hAnsi="宋体"/>
                <w:sz w:val="24"/>
                <w:szCs w:val="24"/>
              </w:rPr>
              <w:t>服务期限自签订合同日起至该项目他项权证办理抵押登记办理完成之日止。暂按</w:t>
            </w:r>
            <w:r>
              <w:rPr>
                <w:rFonts w:hAnsi="宋体"/>
                <w:sz w:val="24"/>
                <w:szCs w:val="24"/>
              </w:rPr>
              <w:t>5</w:t>
            </w:r>
            <w:r>
              <w:rPr>
                <w:rFonts w:hint="eastAsia" w:hAnsi="宋体"/>
                <w:sz w:val="24"/>
                <w:szCs w:val="24"/>
              </w:rPr>
              <w:t>年计。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Align w:val="center"/>
          </w:tcPr>
          <w:p>
            <w:pPr>
              <w:numPr>
                <w:ilvl w:val="0"/>
                <w:numId w:val="3"/>
              </w:numPr>
              <w:rPr>
                <w:sz w:val="24"/>
                <w:szCs w:val="24"/>
              </w:rPr>
            </w:pPr>
          </w:p>
        </w:tc>
        <w:tc>
          <w:tcPr>
            <w:tcW w:w="1112" w:type="pct"/>
            <w:vAlign w:val="center"/>
          </w:tcPr>
          <w:p>
            <w:pPr>
              <w:rPr>
                <w:color w:val="000000" w:themeColor="text1"/>
                <w:sz w:val="24"/>
                <w:szCs w:val="24"/>
                <w:highlight w:val="yellow"/>
                <w14:textFill>
                  <w14:solidFill>
                    <w14:schemeClr w14:val="tx1"/>
                  </w14:solidFill>
                </w14:textFill>
              </w:rPr>
            </w:pPr>
            <w:r>
              <w:rPr>
                <w:rFonts w:hAnsi="宋体"/>
                <w:b/>
                <w:color w:val="000000" w:themeColor="text1"/>
                <w:sz w:val="24"/>
                <w:szCs w:val="24"/>
                <w14:textFill>
                  <w14:solidFill>
                    <w14:schemeClr w14:val="tx1"/>
                  </w14:solidFill>
                </w14:textFill>
              </w:rPr>
              <w:t>建设（交货</w:t>
            </w:r>
            <w:r>
              <w:rPr>
                <w:b/>
                <w:color w:val="000000" w:themeColor="text1"/>
                <w:sz w:val="24"/>
                <w:szCs w:val="24"/>
                <w14:textFill>
                  <w14:solidFill>
                    <w14:schemeClr w14:val="tx1"/>
                  </w14:solidFill>
                </w14:textFill>
              </w:rPr>
              <w:t>/</w:t>
            </w:r>
            <w:r>
              <w:rPr>
                <w:rFonts w:hAnsi="宋体"/>
                <w:b/>
                <w:color w:val="000000" w:themeColor="text1"/>
                <w:sz w:val="24"/>
                <w:szCs w:val="24"/>
                <w14:textFill>
                  <w14:solidFill>
                    <w14:schemeClr w14:val="tx1"/>
                  </w14:solidFill>
                </w14:textFill>
              </w:rPr>
              <w:t>服务）地点</w:t>
            </w:r>
          </w:p>
        </w:tc>
        <w:tc>
          <w:tcPr>
            <w:tcW w:w="3535" w:type="pct"/>
            <w:vAlign w:val="center"/>
          </w:tcPr>
          <w:p>
            <w:pPr>
              <w:kinsoku w:val="0"/>
              <w:overflowPunct w:val="0"/>
              <w:autoSpaceDE w:val="0"/>
              <w:autoSpaceDN w:val="0"/>
              <w:adjustRightInd w:val="0"/>
              <w:snapToGrid w:val="0"/>
              <w:jc w:val="left"/>
              <w:rPr>
                <w:sz w:val="24"/>
                <w:szCs w:val="24"/>
              </w:rPr>
            </w:pPr>
            <w:r>
              <w:rPr>
                <w:sz w:val="24"/>
                <w:szCs w:val="24"/>
              </w:rPr>
              <w:t>□</w:t>
            </w:r>
            <w:r>
              <w:rPr>
                <w:rFonts w:hAnsi="宋体"/>
                <w:sz w:val="24"/>
                <w:szCs w:val="24"/>
              </w:rPr>
              <w:t>建设项目所在地：</w:t>
            </w:r>
            <w:r>
              <w:rPr>
                <w:sz w:val="24"/>
                <w:szCs w:val="24"/>
                <w:u w:val="single"/>
              </w:rPr>
              <w:t xml:space="preserve">           </w:t>
            </w:r>
          </w:p>
          <w:p>
            <w:pPr>
              <w:kinsoku w:val="0"/>
              <w:overflowPunct w:val="0"/>
              <w:autoSpaceDE w:val="0"/>
              <w:autoSpaceDN w:val="0"/>
              <w:adjustRightInd w:val="0"/>
              <w:snapToGrid w:val="0"/>
              <w:jc w:val="left"/>
              <w:rPr>
                <w:sz w:val="24"/>
                <w:szCs w:val="24"/>
                <w:u w:val="single"/>
              </w:rPr>
            </w:pPr>
            <w:r>
              <w:rPr>
                <w:rFonts w:hint="eastAsia"/>
                <w:sz w:val="24"/>
                <w:szCs w:val="24"/>
              </w:rPr>
              <w:t>□</w:t>
            </w:r>
            <w:r>
              <w:rPr>
                <w:rFonts w:hAnsi="宋体"/>
                <w:sz w:val="24"/>
                <w:szCs w:val="24"/>
              </w:rPr>
              <w:t>指定交货地点：</w:t>
            </w:r>
            <w:r>
              <w:rPr>
                <w:sz w:val="24"/>
                <w:szCs w:val="24"/>
                <w:u w:val="single"/>
              </w:rPr>
              <w:t xml:space="preserve">           </w:t>
            </w:r>
          </w:p>
          <w:p>
            <w:pPr>
              <w:kinsoku w:val="0"/>
              <w:overflowPunct w:val="0"/>
              <w:autoSpaceDE w:val="0"/>
              <w:autoSpaceDN w:val="0"/>
              <w:adjustRightInd w:val="0"/>
              <w:snapToGrid w:val="0"/>
              <w:jc w:val="left"/>
              <w:rPr>
                <w:sz w:val="24"/>
                <w:szCs w:val="24"/>
                <w:u w:val="single"/>
              </w:rPr>
            </w:pPr>
            <w:r>
              <w:rPr>
                <w:rFonts w:hint="eastAsia"/>
                <w:sz w:val="24"/>
                <w:szCs w:val="24"/>
              </w:rPr>
              <w:sym w:font="Wingdings 2" w:char="0052"/>
            </w:r>
            <w:r>
              <w:rPr>
                <w:rFonts w:hAnsi="宋体"/>
                <w:sz w:val="24"/>
                <w:szCs w:val="24"/>
              </w:rPr>
              <w:t>服务交付地点：</w:t>
            </w:r>
            <w:r>
              <w:rPr>
                <w:sz w:val="24"/>
                <w:szCs w:val="24"/>
                <w:u w:val="single"/>
              </w:rPr>
              <w:t xml:space="preserve"> </w:t>
            </w:r>
            <w:r>
              <w:rPr>
                <w:rFonts w:hint="eastAsia"/>
                <w:sz w:val="24"/>
                <w:szCs w:val="24"/>
                <w:u w:val="single"/>
              </w:rPr>
              <w:t>深圳市</w:t>
            </w:r>
            <w:r>
              <w:rPr>
                <w:sz w:val="24"/>
                <w:szCs w:val="24"/>
                <w:u w:val="single"/>
              </w:rPr>
              <w:t xml:space="preserve"> </w:t>
            </w:r>
          </w:p>
          <w:p>
            <w:pPr>
              <w:kinsoku w:val="0"/>
              <w:overflowPunct w:val="0"/>
              <w:autoSpaceDE w:val="0"/>
              <w:autoSpaceDN w:val="0"/>
              <w:adjustRightInd w:val="0"/>
              <w:snapToGrid w:val="0"/>
              <w:jc w:val="left"/>
              <w:rPr>
                <w:sz w:val="24"/>
                <w:szCs w:val="24"/>
              </w:rPr>
            </w:pPr>
            <w:r>
              <w:rPr>
                <w:rFonts w:hint="eastAsia"/>
                <w:sz w:val="24"/>
                <w:szCs w:val="24"/>
                <w:u w:val="single"/>
              </w:rPr>
              <w:t>注：根据具体项目实际选择。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Align w:val="center"/>
          </w:tcPr>
          <w:p>
            <w:pPr>
              <w:numPr>
                <w:ilvl w:val="0"/>
                <w:numId w:val="3"/>
              </w:numPr>
              <w:rPr>
                <w:sz w:val="24"/>
                <w:szCs w:val="24"/>
              </w:rPr>
            </w:pPr>
          </w:p>
        </w:tc>
        <w:tc>
          <w:tcPr>
            <w:tcW w:w="1112" w:type="pct"/>
            <w:vAlign w:val="center"/>
          </w:tcPr>
          <w:p>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投标人资格要求</w:t>
            </w:r>
          </w:p>
        </w:tc>
        <w:tc>
          <w:tcPr>
            <w:tcW w:w="3535" w:type="pct"/>
            <w:vAlign w:val="center"/>
          </w:tcPr>
          <w:p>
            <w:pPr>
              <w:rPr>
                <w:rFonts w:hAnsi="宋体"/>
                <w:color w:val="000000"/>
                <w:sz w:val="24"/>
                <w:szCs w:val="24"/>
              </w:rPr>
            </w:pPr>
            <w:r>
              <w:rPr>
                <w:rFonts w:hint="eastAsia" w:hAnsi="宋体"/>
                <w:color w:val="0D0D0D"/>
                <w:sz w:val="24"/>
                <w:szCs w:val="24"/>
              </w:rPr>
              <w:t>（一）</w:t>
            </w:r>
            <w:r>
              <w:rPr>
                <w:rFonts w:hint="eastAsia" w:hAnsi="宋体"/>
                <w:color w:val="000000"/>
                <w:sz w:val="24"/>
                <w:szCs w:val="24"/>
              </w:rPr>
              <w:t>投标人应是按照中华人民共和国法律合法注册成立的银行的分支机构；</w:t>
            </w:r>
          </w:p>
          <w:p>
            <w:pPr>
              <w:rPr>
                <w:rFonts w:hAnsi="宋体"/>
                <w:color w:val="000000"/>
                <w:sz w:val="24"/>
                <w:szCs w:val="24"/>
              </w:rPr>
            </w:pPr>
            <w:r>
              <w:rPr>
                <w:rFonts w:hint="eastAsia" w:hAnsi="宋体"/>
                <w:color w:val="000000"/>
                <w:sz w:val="24"/>
                <w:szCs w:val="24"/>
              </w:rPr>
              <w:t>（二）投标人须为深圳地区分行级别，或由深圳分行授权下属一家支行参与投标（需提供书面授权），地铁集团已在该行开户的，由为集团服务的支行参与投标，原则上不再接受该行其他支行的投标；</w:t>
            </w:r>
          </w:p>
          <w:p>
            <w:pPr>
              <w:rPr>
                <w:rFonts w:hAnsi="宋体"/>
                <w:color w:val="000000"/>
                <w:sz w:val="24"/>
                <w:szCs w:val="24"/>
              </w:rPr>
            </w:pPr>
            <w:r>
              <w:rPr>
                <w:rFonts w:hint="eastAsia" w:hAnsi="宋体"/>
                <w:color w:val="000000"/>
                <w:sz w:val="24"/>
                <w:szCs w:val="24"/>
              </w:rPr>
              <w:t>（三）投标人单位需满足近五年（</w:t>
            </w:r>
            <w:r>
              <w:rPr>
                <w:rFonts w:hint="eastAsia" w:ascii="宋体" w:hAnsi="宋体" w:cs="宋体"/>
                <w:bCs/>
                <w:color w:val="000000"/>
                <w:kern w:val="0"/>
                <w:szCs w:val="21"/>
              </w:rPr>
              <w:t>2016年1月1日至今</w:t>
            </w:r>
            <w:r>
              <w:rPr>
                <w:rFonts w:hint="eastAsia" w:hAnsi="宋体"/>
                <w:color w:val="000000"/>
                <w:sz w:val="24"/>
                <w:szCs w:val="24"/>
              </w:rPr>
              <w:t>），为</w:t>
            </w:r>
            <w:r>
              <w:rPr>
                <w:rFonts w:hAnsi="宋体"/>
                <w:color w:val="000000"/>
                <w:sz w:val="24"/>
                <w:szCs w:val="24"/>
              </w:rPr>
              <w:t>5</w:t>
            </w:r>
            <w:r>
              <w:rPr>
                <w:rFonts w:hint="eastAsia" w:hAnsi="宋体"/>
                <w:color w:val="000000"/>
                <w:sz w:val="24"/>
                <w:szCs w:val="24"/>
              </w:rPr>
              <w:t>个以上（含</w:t>
            </w:r>
            <w:r>
              <w:rPr>
                <w:rFonts w:hAnsi="宋体"/>
                <w:color w:val="000000"/>
                <w:sz w:val="24"/>
                <w:szCs w:val="24"/>
              </w:rPr>
              <w:t>5</w:t>
            </w:r>
            <w:r>
              <w:rPr>
                <w:rFonts w:hint="eastAsia" w:hAnsi="宋体"/>
                <w:color w:val="000000"/>
                <w:sz w:val="24"/>
                <w:szCs w:val="24"/>
              </w:rPr>
              <w:t>个）全国</w:t>
            </w:r>
            <w:r>
              <w:rPr>
                <w:rFonts w:hAnsi="宋体"/>
                <w:color w:val="000000"/>
                <w:sz w:val="24"/>
                <w:szCs w:val="24"/>
              </w:rPr>
              <w:t>50</w:t>
            </w:r>
            <w:r>
              <w:rPr>
                <w:rFonts w:hint="eastAsia" w:hAnsi="宋体"/>
                <w:color w:val="000000"/>
                <w:sz w:val="24"/>
                <w:szCs w:val="24"/>
              </w:rPr>
              <w:t>强房地产开发品牌（全国</w:t>
            </w:r>
            <w:r>
              <w:rPr>
                <w:rFonts w:hAnsi="宋体"/>
                <w:color w:val="000000"/>
                <w:sz w:val="24"/>
                <w:szCs w:val="24"/>
              </w:rPr>
              <w:t>50</w:t>
            </w:r>
            <w:r>
              <w:rPr>
                <w:rFonts w:hint="eastAsia" w:hAnsi="宋体"/>
                <w:color w:val="000000"/>
                <w:sz w:val="24"/>
                <w:szCs w:val="24"/>
              </w:rPr>
              <w:t>强排名参考</w:t>
            </w:r>
            <w:r>
              <w:rPr>
                <w:rFonts w:hAnsi="宋体"/>
                <w:color w:val="000000"/>
                <w:sz w:val="24"/>
                <w:szCs w:val="24"/>
              </w:rPr>
              <w:t>201</w:t>
            </w:r>
            <w:r>
              <w:rPr>
                <w:rFonts w:hint="eastAsia" w:hAnsi="宋体"/>
                <w:color w:val="000000"/>
                <w:sz w:val="24"/>
                <w:szCs w:val="24"/>
              </w:rPr>
              <w:t>6</w:t>
            </w:r>
            <w:r>
              <w:rPr>
                <w:rFonts w:hAnsi="宋体"/>
                <w:color w:val="000000"/>
                <w:sz w:val="24"/>
                <w:szCs w:val="24"/>
              </w:rPr>
              <w:t>-20</w:t>
            </w:r>
            <w:r>
              <w:rPr>
                <w:rFonts w:hint="eastAsia" w:hAnsi="宋体"/>
                <w:color w:val="000000"/>
                <w:sz w:val="24"/>
                <w:szCs w:val="24"/>
              </w:rPr>
              <w:t>20年中指研究院数据）提供过深圳地区项目的按揭贷款服务；</w:t>
            </w:r>
          </w:p>
          <w:p>
            <w:pPr>
              <w:rPr>
                <w:rFonts w:hAnsi="宋体"/>
                <w:color w:val="000000"/>
                <w:sz w:val="24"/>
                <w:szCs w:val="24"/>
              </w:rPr>
            </w:pPr>
            <w:r>
              <w:rPr>
                <w:rFonts w:hint="eastAsia" w:hAnsi="宋体"/>
                <w:color w:val="000000"/>
                <w:sz w:val="24"/>
                <w:szCs w:val="24"/>
              </w:rPr>
              <w:t>备注</w:t>
            </w:r>
            <w:r>
              <w:rPr>
                <w:rFonts w:hAnsi="宋体"/>
                <w:color w:val="000000"/>
                <w:sz w:val="24"/>
                <w:szCs w:val="24"/>
              </w:rPr>
              <w:t>:</w:t>
            </w:r>
            <w:r>
              <w:rPr>
                <w:rFonts w:hint="eastAsia" w:hAnsi="宋体"/>
                <w:color w:val="000000"/>
                <w:sz w:val="24"/>
                <w:szCs w:val="24"/>
              </w:rPr>
              <w:t>以上证明材料需提供相关的合同复印件或报告封面及盖章相关页。</w:t>
            </w:r>
          </w:p>
          <w:p>
            <w:pPr>
              <w:rPr>
                <w:rFonts w:hAnsi="宋体"/>
                <w:color w:val="000000"/>
                <w:sz w:val="24"/>
                <w:szCs w:val="24"/>
              </w:rPr>
            </w:pPr>
            <w:r>
              <w:rPr>
                <w:rFonts w:hint="eastAsia" w:hAnsi="宋体"/>
                <w:color w:val="000000"/>
                <w:sz w:val="24"/>
                <w:szCs w:val="24"/>
              </w:rPr>
              <w:t>（四）投标人需承诺放款时间不超过</w:t>
            </w:r>
            <w:r>
              <w:rPr>
                <w:rFonts w:hAnsi="宋体"/>
                <w:color w:val="000000"/>
                <w:sz w:val="24"/>
                <w:szCs w:val="24"/>
              </w:rPr>
              <w:t>15</w:t>
            </w:r>
            <w:r>
              <w:rPr>
                <w:rFonts w:hint="eastAsia" w:hAnsi="宋体"/>
                <w:color w:val="000000"/>
                <w:sz w:val="24"/>
                <w:szCs w:val="24"/>
              </w:rPr>
              <w:t>（含）个工作日、办理预抵押时间不超过</w:t>
            </w:r>
            <w:r>
              <w:rPr>
                <w:rFonts w:hAnsi="宋体"/>
                <w:color w:val="000000"/>
                <w:sz w:val="24"/>
                <w:szCs w:val="24"/>
              </w:rPr>
              <w:t>44</w:t>
            </w:r>
            <w:r>
              <w:rPr>
                <w:rFonts w:hint="eastAsia" w:hAnsi="宋体"/>
                <w:color w:val="000000"/>
                <w:sz w:val="24"/>
                <w:szCs w:val="24"/>
              </w:rPr>
              <w:t>（含）个工作日；</w:t>
            </w:r>
          </w:p>
          <w:p>
            <w:pPr>
              <w:rPr>
                <w:rFonts w:hAnsi="宋体"/>
                <w:color w:val="0D0D0D"/>
                <w:sz w:val="24"/>
                <w:szCs w:val="24"/>
              </w:rPr>
            </w:pPr>
            <w:r>
              <w:rPr>
                <w:rFonts w:hint="eastAsia" w:hAnsi="宋体"/>
                <w:color w:val="0D0D0D"/>
                <w:sz w:val="24"/>
                <w:szCs w:val="24"/>
              </w:rPr>
              <w:t>（五</w:t>
            </w:r>
            <w:r>
              <w:rPr>
                <w:rFonts w:hAnsi="宋体"/>
                <w:color w:val="0D0D0D"/>
                <w:sz w:val="24"/>
                <w:szCs w:val="24"/>
              </w:rPr>
              <w:t>）</w:t>
            </w:r>
            <w:r>
              <w:rPr>
                <w:rFonts w:hint="eastAsia" w:hAnsi="宋体"/>
                <w:color w:val="0D0D0D"/>
                <w:sz w:val="24"/>
                <w:szCs w:val="24"/>
              </w:rPr>
              <w:t>投标人存在下列情形之一的，不被接受投标：在招投标（询价）活动（包括在深圳地铁项目）中因串通投标（报价）被暂停投标（报价）资格期间；或涉嫌串通投标（报价）并正在接受主管部门调查的；自截标前三年以来在深圳市地铁集团有限公司及下属单位在招投标过程中、合同履约过程中有不良行为记录，或者有对深圳市地铁集团有限公司声誉造成损害行为的；根据地铁集团或下属单位履约评价管理办法规定，在禁止承接新业务的规定期限内的；正与深圳市地铁集团有限公司及下属单位进行诉讼、仲裁，且在截标之日前未达成和解或纠纷化解的；自截标前三年以来与深圳市地铁集团有限公司及下属单位有过诉讼、仲裁史，且其诉讼请求、仲裁申请没有被法院、仲裁庭支持的；</w:t>
            </w:r>
          </w:p>
          <w:p>
            <w:pPr>
              <w:rPr>
                <w:rFonts w:hAnsi="宋体"/>
                <w:sz w:val="24"/>
                <w:szCs w:val="24"/>
              </w:rPr>
            </w:pPr>
            <w:r>
              <w:rPr>
                <w:rFonts w:hint="eastAsia" w:hAnsi="宋体"/>
                <w:sz w:val="24"/>
                <w:szCs w:val="24"/>
              </w:rPr>
              <w:t>（六）不接受联合体投标。</w:t>
            </w:r>
          </w:p>
          <w:p>
            <w:pP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Align w:val="center"/>
          </w:tcPr>
          <w:p>
            <w:pPr>
              <w:numPr>
                <w:ilvl w:val="0"/>
                <w:numId w:val="3"/>
              </w:numPr>
              <w:rPr>
                <w:sz w:val="24"/>
                <w:szCs w:val="24"/>
              </w:rPr>
            </w:pPr>
          </w:p>
        </w:tc>
        <w:tc>
          <w:tcPr>
            <w:tcW w:w="1112" w:type="pct"/>
            <w:vAlign w:val="center"/>
          </w:tcPr>
          <w:p>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资格审查方式</w:t>
            </w:r>
          </w:p>
        </w:tc>
        <w:tc>
          <w:tcPr>
            <w:tcW w:w="3535" w:type="pct"/>
            <w:vAlign w:val="center"/>
          </w:tcPr>
          <w:p>
            <w:pPr>
              <w:rPr>
                <w:sz w:val="24"/>
                <w:szCs w:val="24"/>
              </w:rPr>
            </w:pPr>
            <w:r>
              <w:rPr>
                <w:sz w:val="24"/>
                <w:szCs w:val="24"/>
              </w:rPr>
              <w:t>□投标报名   □</w:t>
            </w:r>
            <w:r>
              <w:rPr>
                <w:rFonts w:hAnsi="宋体"/>
                <w:sz w:val="24"/>
                <w:szCs w:val="24"/>
              </w:rPr>
              <w:t>资格预审</w:t>
            </w:r>
            <w:r>
              <w:rPr>
                <w:sz w:val="24"/>
                <w:szCs w:val="24"/>
              </w:rPr>
              <w:t xml:space="preserve">   </w:t>
            </w:r>
            <w:r>
              <w:rPr>
                <w:rFonts w:ascii="Segoe UI Symbol" w:hAnsi="Segoe UI Symbol" w:cs="Segoe UI Symbol"/>
                <w:sz w:val="24"/>
                <w:szCs w:val="24"/>
              </w:rPr>
              <w:t>☑</w:t>
            </w:r>
            <w:r>
              <w:rPr>
                <w:rFonts w:hAnsi="Segoe UI Symbol"/>
                <w:snapToGrid w:val="0"/>
                <w:kern w:val="0"/>
                <w:sz w:val="24"/>
                <w:szCs w:val="24"/>
              </w:rPr>
              <w:t>资格后审</w:t>
            </w:r>
            <w:r>
              <w:rPr>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Align w:val="center"/>
          </w:tcPr>
          <w:p>
            <w:pPr>
              <w:numPr>
                <w:ilvl w:val="0"/>
                <w:numId w:val="3"/>
              </w:numPr>
              <w:rPr>
                <w:sz w:val="24"/>
                <w:szCs w:val="24"/>
              </w:rPr>
            </w:pPr>
          </w:p>
        </w:tc>
        <w:tc>
          <w:tcPr>
            <w:tcW w:w="1112" w:type="pct"/>
            <w:vAlign w:val="center"/>
          </w:tcPr>
          <w:p>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是否接受联合体投标</w:t>
            </w:r>
          </w:p>
        </w:tc>
        <w:tc>
          <w:tcPr>
            <w:tcW w:w="3535" w:type="pct"/>
            <w:vAlign w:val="center"/>
          </w:tcPr>
          <w:p>
            <w:pPr>
              <w:rPr>
                <w:kern w:val="0"/>
                <w:sz w:val="24"/>
                <w:szCs w:val="24"/>
              </w:rPr>
            </w:pPr>
            <w:r>
              <w:rPr>
                <w:rFonts w:ascii="Segoe UI Symbol" w:hAnsi="Segoe UI Symbol" w:cs="Segoe UI Symbol"/>
                <w:sz w:val="24"/>
                <w:szCs w:val="24"/>
              </w:rPr>
              <w:t>☑</w:t>
            </w:r>
            <w:r>
              <w:rPr>
                <w:rFonts w:hAnsi="宋体"/>
                <w:sz w:val="24"/>
                <w:szCs w:val="24"/>
              </w:rPr>
              <w:t>不接受</w:t>
            </w:r>
            <w:r>
              <w:rPr>
                <w:sz w:val="24"/>
                <w:szCs w:val="24"/>
              </w:rPr>
              <w:t xml:space="preserve">    □</w:t>
            </w:r>
            <w:r>
              <w:rPr>
                <w:rFonts w:hAnsi="宋体"/>
                <w:sz w:val="24"/>
                <w:szCs w:val="24"/>
              </w:rPr>
              <w:t>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Align w:val="center"/>
          </w:tcPr>
          <w:p>
            <w:pPr>
              <w:numPr>
                <w:ilvl w:val="0"/>
                <w:numId w:val="3"/>
              </w:numPr>
              <w:rPr>
                <w:sz w:val="24"/>
                <w:szCs w:val="24"/>
              </w:rPr>
            </w:pPr>
          </w:p>
        </w:tc>
        <w:tc>
          <w:tcPr>
            <w:tcW w:w="1112" w:type="pct"/>
            <w:vAlign w:val="center"/>
          </w:tcPr>
          <w:p>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踏勘现场</w:t>
            </w:r>
          </w:p>
        </w:tc>
        <w:tc>
          <w:tcPr>
            <w:tcW w:w="3535" w:type="pct"/>
            <w:vAlign w:val="center"/>
          </w:tcPr>
          <w:p>
            <w:pPr>
              <w:kinsoku w:val="0"/>
              <w:overflowPunct w:val="0"/>
              <w:autoSpaceDE w:val="0"/>
              <w:autoSpaceDN w:val="0"/>
              <w:adjustRightInd w:val="0"/>
              <w:snapToGrid w:val="0"/>
              <w:jc w:val="left"/>
              <w:rPr>
                <w:kern w:val="0"/>
                <w:sz w:val="24"/>
                <w:szCs w:val="24"/>
                <w:shd w:val="clear" w:color="auto" w:fill="FFFFFF"/>
              </w:rPr>
            </w:pPr>
            <w:r>
              <w:rPr>
                <w:rFonts w:hAnsi="Segoe UI Symbol"/>
                <w:kern w:val="0"/>
                <w:sz w:val="24"/>
                <w:szCs w:val="24"/>
                <w:shd w:val="clear" w:color="auto" w:fill="FFFFFF"/>
              </w:rPr>
              <w:t>☑</w:t>
            </w:r>
            <w:r>
              <w:rPr>
                <w:rFonts w:hAnsi="宋体"/>
                <w:kern w:val="0"/>
                <w:sz w:val="24"/>
                <w:szCs w:val="24"/>
                <w:shd w:val="clear" w:color="auto" w:fill="FFFFFF"/>
              </w:rPr>
              <w:t>不组织。</w:t>
            </w:r>
            <w:r>
              <w:rPr>
                <w:sz w:val="24"/>
                <w:szCs w:val="24"/>
              </w:rPr>
              <w:t>投标人可自行踏勘</w:t>
            </w:r>
          </w:p>
          <w:p>
            <w:pPr>
              <w:kinsoku w:val="0"/>
              <w:overflowPunct w:val="0"/>
              <w:autoSpaceDE w:val="0"/>
              <w:autoSpaceDN w:val="0"/>
              <w:adjustRightInd w:val="0"/>
              <w:snapToGrid w:val="0"/>
              <w:jc w:val="left"/>
              <w:rPr>
                <w:kern w:val="0"/>
                <w:sz w:val="24"/>
                <w:szCs w:val="24"/>
                <w:shd w:val="clear" w:color="auto" w:fill="FFFFFF"/>
              </w:rPr>
            </w:pPr>
            <w:r>
              <w:rPr>
                <w:kern w:val="0"/>
                <w:sz w:val="24"/>
                <w:szCs w:val="24"/>
                <w:shd w:val="clear" w:color="auto" w:fill="FFFFFF"/>
              </w:rPr>
              <w:t>□</w:t>
            </w:r>
            <w:r>
              <w:rPr>
                <w:rFonts w:hAnsi="宋体"/>
                <w:kern w:val="0"/>
                <w:sz w:val="24"/>
                <w:szCs w:val="24"/>
                <w:shd w:val="clear" w:color="auto" w:fill="FFFFFF"/>
              </w:rPr>
              <w:t>组织：</w:t>
            </w:r>
          </w:p>
          <w:p>
            <w:pPr>
              <w:kinsoku w:val="0"/>
              <w:overflowPunct w:val="0"/>
              <w:autoSpaceDE w:val="0"/>
              <w:autoSpaceDN w:val="0"/>
              <w:adjustRightInd w:val="0"/>
              <w:snapToGrid w:val="0"/>
              <w:jc w:val="left"/>
              <w:rPr>
                <w:kern w:val="0"/>
                <w:sz w:val="24"/>
                <w:szCs w:val="24"/>
                <w:shd w:val="clear" w:color="auto" w:fill="FFFFFF"/>
              </w:rPr>
            </w:pPr>
            <w:r>
              <w:rPr>
                <w:rFonts w:hAnsi="宋体"/>
                <w:kern w:val="0"/>
                <w:sz w:val="24"/>
                <w:szCs w:val="24"/>
                <w:shd w:val="clear" w:color="auto" w:fill="FFFFFF"/>
              </w:rPr>
              <w:t>踏勘时间：</w:t>
            </w:r>
          </w:p>
          <w:p>
            <w:pPr>
              <w:rPr>
                <w:sz w:val="24"/>
                <w:szCs w:val="24"/>
              </w:rPr>
            </w:pPr>
            <w:r>
              <w:rPr>
                <w:rFonts w:hAnsi="宋体"/>
                <w:kern w:val="0"/>
                <w:sz w:val="24"/>
                <w:szCs w:val="24"/>
                <w:shd w:val="clear" w:color="auto" w:fill="FFFFFF"/>
              </w:rPr>
              <w:t>集合地点：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Align w:val="center"/>
          </w:tcPr>
          <w:p>
            <w:pPr>
              <w:numPr>
                <w:ilvl w:val="0"/>
                <w:numId w:val="3"/>
              </w:numPr>
              <w:rPr>
                <w:sz w:val="24"/>
                <w:szCs w:val="24"/>
              </w:rPr>
            </w:pPr>
          </w:p>
        </w:tc>
        <w:tc>
          <w:tcPr>
            <w:tcW w:w="1112" w:type="pct"/>
            <w:vAlign w:val="center"/>
          </w:tcPr>
          <w:p>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投标预备会</w:t>
            </w:r>
          </w:p>
        </w:tc>
        <w:tc>
          <w:tcPr>
            <w:tcW w:w="3535" w:type="pct"/>
            <w:vAlign w:val="center"/>
          </w:tcPr>
          <w:p>
            <w:pPr>
              <w:kinsoku w:val="0"/>
              <w:overflowPunct w:val="0"/>
              <w:autoSpaceDE w:val="0"/>
              <w:autoSpaceDN w:val="0"/>
              <w:adjustRightInd w:val="0"/>
              <w:snapToGrid w:val="0"/>
              <w:jc w:val="left"/>
              <w:rPr>
                <w:sz w:val="24"/>
                <w:szCs w:val="24"/>
                <w:shd w:val="clear" w:color="auto" w:fill="FFFFFF"/>
              </w:rPr>
            </w:pPr>
            <w:r>
              <w:rPr>
                <w:kern w:val="0"/>
                <w:sz w:val="24"/>
                <w:szCs w:val="24"/>
                <w:shd w:val="clear" w:color="auto" w:fill="FFFFFF"/>
              </w:rPr>
              <w:sym w:font="Wingdings 2" w:char="0052"/>
            </w:r>
            <w:r>
              <w:rPr>
                <w:rFonts w:hAnsi="宋体"/>
                <w:sz w:val="24"/>
                <w:szCs w:val="24"/>
                <w:shd w:val="clear" w:color="auto" w:fill="FFFFFF"/>
              </w:rPr>
              <w:t>不召开</w:t>
            </w:r>
          </w:p>
          <w:p>
            <w:pPr>
              <w:kinsoku w:val="0"/>
              <w:overflowPunct w:val="0"/>
              <w:autoSpaceDE w:val="0"/>
              <w:autoSpaceDN w:val="0"/>
              <w:adjustRightInd w:val="0"/>
              <w:snapToGrid w:val="0"/>
              <w:jc w:val="left"/>
              <w:rPr>
                <w:sz w:val="24"/>
                <w:szCs w:val="24"/>
                <w:shd w:val="clear" w:color="auto" w:fill="FFFFFF"/>
              </w:rPr>
            </w:pPr>
            <w:r>
              <w:rPr>
                <w:sz w:val="24"/>
                <w:szCs w:val="24"/>
                <w:shd w:val="clear" w:color="auto" w:fill="FFFFFF"/>
              </w:rPr>
              <w:t>□</w:t>
            </w:r>
            <w:r>
              <w:rPr>
                <w:rFonts w:hAnsi="宋体"/>
                <w:sz w:val="24"/>
                <w:szCs w:val="24"/>
                <w:shd w:val="clear" w:color="auto" w:fill="FFFFFF"/>
              </w:rPr>
              <w:t>召开，召开时间：</w:t>
            </w:r>
            <w:r>
              <w:rPr>
                <w:sz w:val="24"/>
                <w:szCs w:val="24"/>
                <w:u w:val="single"/>
                <w:shd w:val="clear" w:color="auto" w:fill="FFFFFF"/>
              </w:rPr>
              <w:t xml:space="preserve">               </w:t>
            </w:r>
          </w:p>
          <w:p>
            <w:pPr>
              <w:kinsoku w:val="0"/>
              <w:overflowPunct w:val="0"/>
              <w:autoSpaceDE w:val="0"/>
              <w:autoSpaceDN w:val="0"/>
              <w:adjustRightInd w:val="0"/>
              <w:snapToGrid w:val="0"/>
              <w:ind w:firstLine="960" w:firstLineChars="400"/>
              <w:jc w:val="left"/>
              <w:rPr>
                <w:sz w:val="24"/>
                <w:szCs w:val="24"/>
                <w:u w:val="single"/>
                <w:shd w:val="clear" w:color="auto" w:fill="FFFFFF"/>
              </w:rPr>
            </w:pPr>
            <w:r>
              <w:rPr>
                <w:rFonts w:hAnsi="宋体"/>
                <w:sz w:val="24"/>
                <w:szCs w:val="24"/>
                <w:shd w:val="clear" w:color="auto" w:fill="FFFFFF"/>
              </w:rPr>
              <w:t>召开地点：</w:t>
            </w:r>
            <w:r>
              <w:rPr>
                <w:sz w:val="24"/>
                <w:szCs w:val="24"/>
                <w:u w:val="single"/>
                <w:shd w:val="clear" w:color="auto" w:fill="FFFFFF"/>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Align w:val="center"/>
          </w:tcPr>
          <w:p>
            <w:pPr>
              <w:numPr>
                <w:ilvl w:val="0"/>
                <w:numId w:val="3"/>
              </w:numPr>
              <w:rPr>
                <w:sz w:val="24"/>
                <w:szCs w:val="24"/>
              </w:rPr>
            </w:pPr>
          </w:p>
        </w:tc>
        <w:tc>
          <w:tcPr>
            <w:tcW w:w="1112" w:type="pct"/>
            <w:vAlign w:val="center"/>
          </w:tcPr>
          <w:p>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招标文件的质疑、答疑和补遗</w:t>
            </w:r>
          </w:p>
        </w:tc>
        <w:tc>
          <w:tcPr>
            <w:tcW w:w="3535" w:type="pct"/>
            <w:vAlign w:val="center"/>
          </w:tcPr>
          <w:p>
            <w:pPr>
              <w:rPr>
                <w:sz w:val="24"/>
                <w:szCs w:val="24"/>
              </w:rPr>
            </w:pPr>
            <w:r>
              <w:rPr>
                <w:sz w:val="24"/>
                <w:szCs w:val="24"/>
              </w:rPr>
              <w:t>投标人质疑期限：</w:t>
            </w:r>
            <w:r>
              <w:rPr>
                <w:rFonts w:hint="eastAsia"/>
                <w:sz w:val="24"/>
                <w:szCs w:val="24"/>
              </w:rPr>
              <w:t>投标截止日7日前</w:t>
            </w:r>
            <w:r>
              <w:rPr>
                <w:sz w:val="24"/>
                <w:szCs w:val="24"/>
              </w:rPr>
              <w:t>；</w:t>
            </w:r>
          </w:p>
          <w:p>
            <w:pPr>
              <w:rPr>
                <w:sz w:val="24"/>
                <w:szCs w:val="24"/>
              </w:rPr>
            </w:pPr>
            <w:r>
              <w:rPr>
                <w:sz w:val="24"/>
                <w:szCs w:val="24"/>
              </w:rPr>
              <w:t>招标人答疑期限：</w:t>
            </w:r>
            <w:r>
              <w:rPr>
                <w:rFonts w:hint="eastAsia"/>
                <w:sz w:val="24"/>
                <w:szCs w:val="24"/>
              </w:rPr>
              <w:t>投标截止日5日</w:t>
            </w:r>
            <w:r>
              <w:rPr>
                <w:sz w:val="24"/>
                <w:szCs w:val="24"/>
              </w:rPr>
              <w:t>前。</w:t>
            </w:r>
          </w:p>
          <w:p>
            <w:pPr>
              <w:rPr>
                <w:sz w:val="24"/>
                <w:szCs w:val="24"/>
              </w:rPr>
            </w:pPr>
            <w:r>
              <w:rPr>
                <w:sz w:val="24"/>
                <w:szCs w:val="24"/>
              </w:rPr>
              <w:t>提交质疑、答疑和补遗的方式：</w:t>
            </w:r>
          </w:p>
          <w:p>
            <w:pPr>
              <w:rPr>
                <w:sz w:val="24"/>
                <w:szCs w:val="24"/>
                <w:highlight w:val="yellow"/>
              </w:rPr>
            </w:pPr>
            <w:r>
              <w:rPr>
                <w:sz w:val="24"/>
                <w:szCs w:val="24"/>
              </w:rPr>
              <w:t>1、</w:t>
            </w:r>
            <w:r>
              <w:rPr>
                <w:rFonts w:hint="eastAsia" w:hAnsi="宋体"/>
                <w:sz w:val="24"/>
                <w:szCs w:val="24"/>
              </w:rPr>
              <w:t>应于投标截止日7日前以书面形式向招标人提出，送至招标文件“致投标人”中写明的招标人地址。</w:t>
            </w:r>
            <w:r>
              <w:rPr>
                <w:rFonts w:hAnsi="宋体"/>
                <w:sz w:val="24"/>
                <w:szCs w:val="24"/>
              </w:rPr>
              <w:t>（建议加盖公章的书面质疑材料扫描件）。</w:t>
            </w:r>
          </w:p>
          <w:p>
            <w:pPr>
              <w:rPr>
                <w:sz w:val="24"/>
                <w:szCs w:val="24"/>
              </w:rPr>
            </w:pPr>
            <w:r>
              <w:rPr>
                <w:sz w:val="24"/>
                <w:szCs w:val="24"/>
              </w:rPr>
              <w:t>2、招标人的答疑文件通过</w:t>
            </w:r>
            <w:r>
              <w:rPr>
                <w:rFonts w:hint="eastAsia"/>
                <w:sz w:val="24"/>
                <w:szCs w:val="24"/>
              </w:rPr>
              <w:t>“深圳地铁官网”、深圳阳光采购平台、深铁置业微信订阅号向所有投标人公示。</w:t>
            </w:r>
            <w:r>
              <w:rPr>
                <w:sz w:val="24"/>
                <w:szCs w:val="24"/>
              </w:rPr>
              <w:t>由投标人自已下载。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Align w:val="center"/>
          </w:tcPr>
          <w:p>
            <w:pPr>
              <w:numPr>
                <w:ilvl w:val="0"/>
                <w:numId w:val="3"/>
              </w:numPr>
              <w:rPr>
                <w:sz w:val="24"/>
                <w:szCs w:val="24"/>
              </w:rPr>
            </w:pPr>
          </w:p>
        </w:tc>
        <w:tc>
          <w:tcPr>
            <w:tcW w:w="1112" w:type="pct"/>
            <w:vAlign w:val="center"/>
          </w:tcPr>
          <w:p>
            <w:pPr>
              <w:spacing w:before="24" w:beforeLines="10" w:after="24" w:afterLines="10"/>
              <w:jc w:val="left"/>
              <w:rPr>
                <w:b/>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投标文件的组成</w:t>
            </w:r>
          </w:p>
        </w:tc>
        <w:tc>
          <w:tcPr>
            <w:tcW w:w="3535" w:type="pct"/>
            <w:vAlign w:val="center"/>
          </w:tcPr>
          <w:p>
            <w:pPr>
              <w:rPr>
                <w:sz w:val="24"/>
                <w:szCs w:val="24"/>
              </w:rPr>
            </w:pPr>
            <w:r>
              <w:rPr>
                <w:sz w:val="24"/>
                <w:szCs w:val="24"/>
              </w:rPr>
              <w:t>投标文件由下列部分组成：</w:t>
            </w:r>
          </w:p>
          <w:p>
            <w:pPr>
              <w:rPr>
                <w:sz w:val="24"/>
                <w:szCs w:val="24"/>
              </w:rPr>
            </w:pPr>
            <w:r>
              <w:rPr>
                <w:rFonts w:hAnsi="Segoe UI Symbol"/>
                <w:kern w:val="0"/>
                <w:sz w:val="24"/>
                <w:szCs w:val="24"/>
                <w:shd w:val="clear" w:color="auto" w:fill="FFFFFF"/>
              </w:rPr>
              <w:t>☑</w:t>
            </w:r>
            <w:r>
              <w:rPr>
                <w:sz w:val="24"/>
                <w:szCs w:val="24"/>
              </w:rPr>
              <w:t>第一部分为资格审查文件；</w:t>
            </w:r>
          </w:p>
          <w:p>
            <w:pPr>
              <w:rPr>
                <w:sz w:val="24"/>
                <w:szCs w:val="24"/>
              </w:rPr>
            </w:pPr>
            <w:r>
              <w:rPr>
                <w:sz w:val="24"/>
                <w:szCs w:val="24"/>
              </w:rPr>
              <w:sym w:font="Wingdings 2" w:char="0052"/>
            </w:r>
            <w:r>
              <w:rPr>
                <w:sz w:val="24"/>
                <w:szCs w:val="24"/>
              </w:rPr>
              <w:t>第二部分为</w:t>
            </w:r>
            <w:r>
              <w:rPr>
                <w:rFonts w:hint="eastAsia"/>
                <w:sz w:val="24"/>
                <w:szCs w:val="24"/>
              </w:rPr>
              <w:t>综合评审文件</w:t>
            </w:r>
            <w:r>
              <w:rPr>
                <w:sz w:val="24"/>
                <w:szCs w:val="24"/>
              </w:rPr>
              <w:t>。</w:t>
            </w:r>
          </w:p>
          <w:p>
            <w:pPr>
              <w:kinsoku w:val="0"/>
              <w:overflowPunct w:val="0"/>
              <w:autoSpaceDE w:val="0"/>
              <w:autoSpaceDN w:val="0"/>
              <w:adjustRightInd w:val="0"/>
              <w:snapToGrid w:val="0"/>
              <w:jc w:val="left"/>
              <w:rPr>
                <w:sz w:val="24"/>
                <w:szCs w:val="24"/>
              </w:rPr>
            </w:pPr>
            <w:r>
              <w:rPr>
                <w:sz w:val="24"/>
                <w:szCs w:val="24"/>
              </w:rPr>
              <w:t>投标样品：</w:t>
            </w:r>
          </w:p>
          <w:p>
            <w:pPr>
              <w:kinsoku w:val="0"/>
              <w:overflowPunct w:val="0"/>
              <w:autoSpaceDE w:val="0"/>
              <w:autoSpaceDN w:val="0"/>
              <w:adjustRightInd w:val="0"/>
              <w:snapToGrid w:val="0"/>
              <w:jc w:val="left"/>
              <w:rPr>
                <w:sz w:val="24"/>
                <w:szCs w:val="24"/>
              </w:rPr>
            </w:pPr>
            <w:r>
              <w:rPr>
                <w:rFonts w:hAnsi="Segoe UI Symbol"/>
                <w:kern w:val="0"/>
                <w:sz w:val="24"/>
                <w:szCs w:val="24"/>
              </w:rPr>
              <w:t>☑</w:t>
            </w:r>
            <w:r>
              <w:rPr>
                <w:rFonts w:hAnsi="宋体"/>
                <w:sz w:val="24"/>
                <w:szCs w:val="24"/>
              </w:rPr>
              <w:t>不要求递交投标样品</w:t>
            </w:r>
          </w:p>
          <w:p>
            <w:pPr>
              <w:rPr>
                <w:sz w:val="24"/>
                <w:szCs w:val="24"/>
                <w:highlight w:val="yellow"/>
              </w:rPr>
            </w:pPr>
            <w:r>
              <w:rPr>
                <w:sz w:val="24"/>
                <w:szCs w:val="24"/>
              </w:rPr>
              <w:t>□</w:t>
            </w:r>
            <w:r>
              <w:rPr>
                <w:rFonts w:hAnsi="宋体"/>
                <w:sz w:val="24"/>
                <w:szCs w:val="24"/>
              </w:rPr>
              <w:t>递交投标样品，具体要求：</w:t>
            </w:r>
          </w:p>
          <w:p>
            <w:pPr>
              <w:rPr>
                <w:sz w:val="24"/>
                <w:szCs w:val="24"/>
                <w:highlight w:val="yellow"/>
              </w:rPr>
            </w:pPr>
            <w:r>
              <w:rPr>
                <w:sz w:val="24"/>
                <w:szCs w:val="24"/>
              </w:rPr>
              <w:t>递交至</w:t>
            </w:r>
            <w:r>
              <w:rPr>
                <w:sz w:val="24"/>
                <w:szCs w:val="24"/>
                <w:u w:val="single"/>
              </w:rPr>
              <w:t xml:space="preserve">      </w:t>
            </w:r>
            <w:r>
              <w:rPr>
                <w:sz w:val="24"/>
                <w:szCs w:val="24"/>
              </w:rPr>
              <w:t>地点</w:t>
            </w:r>
          </w:p>
          <w:p>
            <w:pPr>
              <w:rPr>
                <w:sz w:val="24"/>
                <w:szCs w:val="24"/>
              </w:rPr>
            </w:pPr>
            <w:r>
              <w:rPr>
                <w:sz w:val="24"/>
                <w:szCs w:val="24"/>
              </w:rPr>
              <w:t>投标</w:t>
            </w:r>
            <w:r>
              <w:rPr>
                <w:rFonts w:hAnsi="宋体"/>
                <w:sz w:val="24"/>
                <w:szCs w:val="24"/>
              </w:rPr>
              <w:t>方案演示：</w:t>
            </w:r>
          </w:p>
          <w:p>
            <w:pPr>
              <w:kinsoku w:val="0"/>
              <w:overflowPunct w:val="0"/>
              <w:autoSpaceDE w:val="0"/>
              <w:autoSpaceDN w:val="0"/>
              <w:adjustRightInd w:val="0"/>
              <w:snapToGrid w:val="0"/>
              <w:jc w:val="left"/>
              <w:rPr>
                <w:sz w:val="24"/>
                <w:szCs w:val="24"/>
              </w:rPr>
            </w:pPr>
            <w:r>
              <w:rPr>
                <w:rFonts w:hAnsi="Segoe UI Symbol"/>
                <w:kern w:val="0"/>
                <w:sz w:val="24"/>
                <w:szCs w:val="24"/>
              </w:rPr>
              <w:t>☑</w:t>
            </w:r>
            <w:r>
              <w:rPr>
                <w:rFonts w:hAnsi="宋体"/>
                <w:sz w:val="24"/>
                <w:szCs w:val="24"/>
              </w:rPr>
              <w:t>不要求进行方案演示</w:t>
            </w:r>
          </w:p>
          <w:p>
            <w:pPr>
              <w:rPr>
                <w:sz w:val="24"/>
                <w:szCs w:val="24"/>
              </w:rPr>
            </w:pPr>
            <w:r>
              <w:rPr>
                <w:sz w:val="24"/>
                <w:szCs w:val="24"/>
              </w:rPr>
              <w:t>□</w:t>
            </w:r>
            <w:r>
              <w:rPr>
                <w:rFonts w:hAnsi="宋体"/>
                <w:sz w:val="24"/>
                <w:szCs w:val="24"/>
              </w:rPr>
              <w:t>要求进行方案演示，具体要求：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Align w:val="center"/>
          </w:tcPr>
          <w:p>
            <w:pPr>
              <w:numPr>
                <w:ilvl w:val="0"/>
                <w:numId w:val="3"/>
              </w:numPr>
              <w:rPr>
                <w:sz w:val="24"/>
                <w:szCs w:val="24"/>
              </w:rPr>
            </w:pPr>
          </w:p>
        </w:tc>
        <w:tc>
          <w:tcPr>
            <w:tcW w:w="1112" w:type="pct"/>
            <w:vAlign w:val="center"/>
          </w:tcPr>
          <w:p>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计价货币</w:t>
            </w:r>
          </w:p>
        </w:tc>
        <w:tc>
          <w:tcPr>
            <w:tcW w:w="3535" w:type="pct"/>
            <w:vAlign w:val="center"/>
          </w:tcPr>
          <w:p>
            <w:pPr>
              <w:rPr>
                <w:sz w:val="24"/>
                <w:szCs w:val="24"/>
                <w:u w:val="single"/>
              </w:rPr>
            </w:pPr>
            <w:r>
              <w:rPr>
                <w:kern w:val="0"/>
                <w:sz w:val="24"/>
                <w:szCs w:val="24"/>
              </w:rPr>
              <w:t>□</w:t>
            </w:r>
            <w:r>
              <w:rPr>
                <w:rFonts w:hAnsi="宋体"/>
                <w:kern w:val="0"/>
                <w:sz w:val="24"/>
                <w:szCs w:val="24"/>
              </w:rPr>
              <w:t>人民币</w:t>
            </w:r>
            <w:r>
              <w:rPr>
                <w:kern w:val="0"/>
                <w:sz w:val="24"/>
                <w:szCs w:val="24"/>
              </w:rPr>
              <w:t xml:space="preserve">  </w:t>
            </w:r>
            <w:r>
              <w:rPr>
                <w:rFonts w:hAnsi="Segoe UI Symbol"/>
                <w:kern w:val="0"/>
                <w:sz w:val="24"/>
                <w:szCs w:val="24"/>
              </w:rPr>
              <w:t>☑</w:t>
            </w:r>
            <w:r>
              <w:rPr>
                <w:rFonts w:hAnsi="宋体"/>
                <w:kern w:val="0"/>
                <w:sz w:val="24"/>
                <w:szCs w:val="24"/>
              </w:rPr>
              <w:t>其他</w:t>
            </w:r>
            <w:r>
              <w:rPr>
                <w:kern w:val="0"/>
                <w:sz w:val="24"/>
                <w:szCs w:val="24"/>
                <w:u w:val="single"/>
              </w:rPr>
              <w:t xml:space="preserve">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Align w:val="center"/>
          </w:tcPr>
          <w:p>
            <w:pPr>
              <w:numPr>
                <w:ilvl w:val="0"/>
                <w:numId w:val="3"/>
              </w:numPr>
              <w:rPr>
                <w:sz w:val="24"/>
                <w:szCs w:val="24"/>
              </w:rPr>
            </w:pPr>
          </w:p>
        </w:tc>
        <w:tc>
          <w:tcPr>
            <w:tcW w:w="1112" w:type="pct"/>
            <w:vAlign w:val="center"/>
          </w:tcPr>
          <w:p>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招标控制价</w:t>
            </w:r>
          </w:p>
        </w:tc>
        <w:tc>
          <w:tcPr>
            <w:tcW w:w="3535" w:type="pct"/>
            <w:vAlign w:val="center"/>
          </w:tcPr>
          <w:p>
            <w:pPr>
              <w:rPr>
                <w:kern w:val="0"/>
                <w:sz w:val="24"/>
                <w:szCs w:val="24"/>
                <w:shd w:val="clear" w:color="auto" w:fill="FFFFFF"/>
              </w:rPr>
            </w:pPr>
            <w:r>
              <w:rPr>
                <w:rFonts w:hint="eastAsia" w:hAnsi="Segoe UI Symbol"/>
                <w:kern w:val="0"/>
                <w:sz w:val="24"/>
                <w:szCs w:val="24"/>
              </w:rPr>
              <w:sym w:font="Wingdings 2" w:char="0052"/>
            </w:r>
            <w:r>
              <w:rPr>
                <w:rFonts w:hAnsi="宋体"/>
                <w:kern w:val="0"/>
                <w:sz w:val="24"/>
                <w:szCs w:val="24"/>
              </w:rPr>
              <w:t>招标</w:t>
            </w:r>
            <w:r>
              <w:rPr>
                <w:sz w:val="24"/>
                <w:szCs w:val="24"/>
              </w:rPr>
              <w:t>控制价：</w:t>
            </w:r>
            <w:r>
              <w:rPr>
                <w:sz w:val="24"/>
                <w:szCs w:val="24"/>
                <w:u w:val="single"/>
              </w:rPr>
              <w:fldChar w:fldCharType="begin"/>
            </w:r>
            <w:r>
              <w:rPr>
                <w:sz w:val="24"/>
                <w:szCs w:val="24"/>
                <w:u w:val="single"/>
              </w:rPr>
              <w:instrText xml:space="preserve"> AUTOTEXT  input278 \* MERGEFORMAT </w:instrText>
            </w:r>
            <w:r>
              <w:rPr>
                <w:sz w:val="24"/>
                <w:szCs w:val="24"/>
                <w:u w:val="single"/>
              </w:rPr>
              <w:fldChar w:fldCharType="separate"/>
            </w:r>
            <w:r>
              <w:rPr>
                <w:sz w:val="24"/>
                <w:szCs w:val="24"/>
                <w:u w:val="single"/>
              </w:rPr>
              <w:t xml:space="preserve">    </w:t>
            </w:r>
            <w:r>
              <w:rPr>
                <w:rFonts w:hint="eastAsia"/>
                <w:sz w:val="24"/>
                <w:szCs w:val="24"/>
                <w:u w:val="single"/>
              </w:rPr>
              <w:t>0</w:t>
            </w:r>
            <w:r>
              <w:rPr>
                <w:sz w:val="24"/>
                <w:szCs w:val="24"/>
                <w:u w:val="single"/>
              </w:rPr>
              <w:t xml:space="preserve">    </w:t>
            </w:r>
            <w:r>
              <w:rPr>
                <w:sz w:val="24"/>
                <w:szCs w:val="24"/>
                <w:u w:val="single"/>
              </w:rPr>
              <w:fldChar w:fldCharType="end"/>
            </w:r>
            <w:r>
              <w:rPr>
                <w:sz w:val="24"/>
                <w:szCs w:val="24"/>
              </w:rPr>
              <w:t>万元</w:t>
            </w:r>
          </w:p>
          <w:p>
            <w:pPr>
              <w:rPr>
                <w:kern w:val="0"/>
                <w:sz w:val="24"/>
                <w:szCs w:val="24"/>
                <w:shd w:val="clear" w:color="auto" w:fill="FFFFFF"/>
              </w:rPr>
            </w:pPr>
            <w:r>
              <w:rPr>
                <w:kern w:val="0"/>
                <w:sz w:val="24"/>
                <w:szCs w:val="24"/>
                <w:shd w:val="clear" w:color="auto" w:fill="FFFFFF"/>
              </w:rPr>
              <w:t>□</w:t>
            </w:r>
            <w:r>
              <w:rPr>
                <w:rFonts w:hAnsi="宋体"/>
                <w:kern w:val="0"/>
                <w:sz w:val="24"/>
                <w:szCs w:val="24"/>
                <w:shd w:val="clear" w:color="auto" w:fill="FFFFFF"/>
              </w:rPr>
              <w:t>另行公示：</w:t>
            </w:r>
          </w:p>
          <w:p>
            <w:pPr>
              <w:rPr>
                <w:kern w:val="0"/>
                <w:sz w:val="24"/>
                <w:szCs w:val="24"/>
                <w:shd w:val="clear" w:color="auto" w:fill="FFFFFF"/>
              </w:rPr>
            </w:pPr>
            <w:r>
              <w:rPr>
                <w:sz w:val="24"/>
                <w:szCs w:val="24"/>
              </w:rPr>
              <w:t>公示时间：</w:t>
            </w:r>
            <w:r>
              <w:rPr>
                <w:kern w:val="0"/>
                <w:sz w:val="24"/>
                <w:szCs w:val="24"/>
                <w:shd w:val="clear" w:color="auto" w:fill="FFFFFF"/>
              </w:rPr>
              <w:t xml:space="preserve"> </w:t>
            </w:r>
          </w:p>
          <w:p>
            <w:pPr>
              <w:rPr>
                <w:sz w:val="24"/>
                <w:szCs w:val="24"/>
              </w:rPr>
            </w:pPr>
            <w:r>
              <w:rPr>
                <w:sz w:val="24"/>
                <w:szCs w:val="24"/>
              </w:rPr>
              <w:t>公示地址：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Align w:val="center"/>
          </w:tcPr>
          <w:p>
            <w:pPr>
              <w:numPr>
                <w:ilvl w:val="0"/>
                <w:numId w:val="3"/>
              </w:numPr>
              <w:rPr>
                <w:sz w:val="24"/>
                <w:szCs w:val="24"/>
              </w:rPr>
            </w:pPr>
          </w:p>
        </w:tc>
        <w:tc>
          <w:tcPr>
            <w:tcW w:w="1112" w:type="pct"/>
            <w:vAlign w:val="center"/>
          </w:tcPr>
          <w:p>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投标有效期</w:t>
            </w:r>
          </w:p>
        </w:tc>
        <w:tc>
          <w:tcPr>
            <w:tcW w:w="3535" w:type="pct"/>
            <w:vAlign w:val="center"/>
          </w:tcPr>
          <w:p>
            <w:pPr>
              <w:rPr>
                <w:sz w:val="24"/>
                <w:szCs w:val="24"/>
              </w:rPr>
            </w:pPr>
            <w:r>
              <w:rPr>
                <w:sz w:val="24"/>
                <w:szCs w:val="24"/>
                <w:u w:val="single"/>
              </w:rPr>
              <w:t xml:space="preserve">     180  </w:t>
            </w:r>
            <w:r>
              <w:rPr>
                <w:sz w:val="24"/>
                <w:szCs w:val="24"/>
              </w:rPr>
              <w:t>日历天（从投标截止之日算起）。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Merge w:val="restart"/>
            <w:vAlign w:val="center"/>
          </w:tcPr>
          <w:p>
            <w:pPr>
              <w:rPr>
                <w:sz w:val="24"/>
                <w:szCs w:val="24"/>
              </w:rPr>
            </w:pPr>
          </w:p>
        </w:tc>
        <w:tc>
          <w:tcPr>
            <w:tcW w:w="1112" w:type="pct"/>
            <w:vMerge w:val="restart"/>
            <w:vAlign w:val="center"/>
          </w:tcPr>
          <w:p>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投标保证金</w:t>
            </w:r>
          </w:p>
        </w:tc>
        <w:tc>
          <w:tcPr>
            <w:tcW w:w="3535" w:type="pct"/>
            <w:vAlign w:val="center"/>
          </w:tcPr>
          <w:p>
            <w:pPr>
              <w:rPr>
                <w:kern w:val="0"/>
                <w:sz w:val="24"/>
                <w:szCs w:val="24"/>
              </w:rPr>
            </w:pPr>
            <w:r>
              <w:rPr>
                <w:rFonts w:hAnsi="宋体"/>
                <w:kern w:val="0"/>
                <w:sz w:val="24"/>
                <w:szCs w:val="24"/>
              </w:rPr>
              <w:t>是否要求递交投标保证金：</w:t>
            </w:r>
            <w:r>
              <w:rPr>
                <w:kern w:val="0"/>
                <w:sz w:val="24"/>
                <w:szCs w:val="24"/>
              </w:rPr>
              <w:t xml:space="preserve"> </w:t>
            </w:r>
          </w:p>
          <w:p>
            <w:pPr>
              <w:rPr>
                <w:sz w:val="24"/>
                <w:szCs w:val="24"/>
                <w:highlight w:val="yellow"/>
              </w:rPr>
            </w:pPr>
            <w:r>
              <w:rPr>
                <w:rFonts w:hAnsi="Segoe UI Symbol"/>
                <w:kern w:val="0"/>
                <w:sz w:val="24"/>
                <w:szCs w:val="24"/>
                <w:shd w:val="clear" w:color="auto" w:fill="FFFFFF"/>
              </w:rPr>
              <w:t>☑</w:t>
            </w:r>
            <w:r>
              <w:rPr>
                <w:rFonts w:hAnsi="宋体"/>
                <w:kern w:val="0"/>
                <w:sz w:val="24"/>
                <w:szCs w:val="24"/>
              </w:rPr>
              <w:t>不要求</w:t>
            </w:r>
          </w:p>
          <w:p>
            <w:pPr>
              <w:rPr>
                <w:kern w:val="0"/>
                <w:sz w:val="24"/>
                <w:szCs w:val="24"/>
              </w:rPr>
            </w:pPr>
            <w:r>
              <w:rPr>
                <w:kern w:val="0"/>
                <w:sz w:val="24"/>
                <w:szCs w:val="24"/>
              </w:rPr>
              <w:t>□</w:t>
            </w:r>
            <w:r>
              <w:rPr>
                <w:rFonts w:hAnsi="宋体"/>
                <w:kern w:val="0"/>
                <w:sz w:val="24"/>
                <w:szCs w:val="24"/>
              </w:rPr>
              <w:t>要求</w:t>
            </w:r>
          </w:p>
          <w:p>
            <w:pPr>
              <w:rPr>
                <w:sz w:val="24"/>
                <w:szCs w:val="24"/>
              </w:rPr>
            </w:pPr>
            <w:r>
              <w:rPr>
                <w:sz w:val="24"/>
                <w:szCs w:val="24"/>
              </w:rPr>
              <w:t>投标保证金的金额：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Align w:val="center"/>
          </w:tcPr>
          <w:p>
            <w:pPr>
              <w:numPr>
                <w:ilvl w:val="0"/>
                <w:numId w:val="3"/>
              </w:numPr>
              <w:rPr>
                <w:sz w:val="24"/>
                <w:szCs w:val="24"/>
              </w:rPr>
            </w:pPr>
          </w:p>
        </w:tc>
        <w:tc>
          <w:tcPr>
            <w:tcW w:w="1112" w:type="pct"/>
            <w:vAlign w:val="center"/>
          </w:tcPr>
          <w:p>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是否允许提交备选方案</w:t>
            </w:r>
          </w:p>
        </w:tc>
        <w:tc>
          <w:tcPr>
            <w:tcW w:w="3535" w:type="pct"/>
            <w:vAlign w:val="center"/>
          </w:tcPr>
          <w:p>
            <w:pPr>
              <w:kinsoku w:val="0"/>
              <w:overflowPunct w:val="0"/>
              <w:autoSpaceDE w:val="0"/>
              <w:autoSpaceDN w:val="0"/>
              <w:adjustRightInd w:val="0"/>
              <w:snapToGrid w:val="0"/>
              <w:jc w:val="left"/>
              <w:rPr>
                <w:sz w:val="24"/>
                <w:szCs w:val="24"/>
              </w:rPr>
            </w:pPr>
            <w:r>
              <w:rPr>
                <w:rFonts w:hAnsi="Segoe UI Symbol"/>
                <w:kern w:val="0"/>
                <w:sz w:val="24"/>
                <w:szCs w:val="24"/>
              </w:rPr>
              <w:t>☑</w:t>
            </w:r>
            <w:r>
              <w:rPr>
                <w:rFonts w:hAnsi="宋体"/>
                <w:sz w:val="24"/>
                <w:szCs w:val="24"/>
              </w:rPr>
              <w:t>不允许</w:t>
            </w:r>
            <w:r>
              <w:rPr>
                <w:sz w:val="24"/>
                <w:szCs w:val="24"/>
              </w:rPr>
              <w:t>投标人提交替代方案</w:t>
            </w:r>
          </w:p>
          <w:p>
            <w:pPr>
              <w:rPr>
                <w:sz w:val="24"/>
                <w:szCs w:val="24"/>
              </w:rPr>
            </w:pPr>
            <w:r>
              <w:rPr>
                <w:kern w:val="0"/>
                <w:sz w:val="24"/>
                <w:szCs w:val="24"/>
              </w:rPr>
              <w:t>□</w:t>
            </w:r>
            <w:r>
              <w:rPr>
                <w:rFonts w:hAnsi="宋体"/>
                <w:sz w:val="24"/>
                <w:szCs w:val="24"/>
              </w:rPr>
              <w:t>允许</w:t>
            </w:r>
            <w:r>
              <w:rPr>
                <w:sz w:val="24"/>
                <w:szCs w:val="24"/>
              </w:rPr>
              <w:t>投标人提交替代方案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Align w:val="center"/>
          </w:tcPr>
          <w:p>
            <w:pPr>
              <w:numPr>
                <w:ilvl w:val="0"/>
                <w:numId w:val="3"/>
              </w:numPr>
              <w:rPr>
                <w:sz w:val="24"/>
                <w:szCs w:val="24"/>
              </w:rPr>
            </w:pPr>
          </w:p>
        </w:tc>
        <w:tc>
          <w:tcPr>
            <w:tcW w:w="1112" w:type="pct"/>
            <w:vAlign w:val="center"/>
          </w:tcPr>
          <w:p>
            <w:pPr>
              <w:rPr>
                <w:color w:val="000000" w:themeColor="text1"/>
                <w:sz w:val="24"/>
                <w:szCs w:val="24"/>
                <w:highlight w:val="yellow"/>
                <w14:textFill>
                  <w14:solidFill>
                    <w14:schemeClr w14:val="tx1"/>
                  </w14:solidFill>
                </w14:textFill>
              </w:rPr>
            </w:pPr>
            <w:r>
              <w:rPr>
                <w:color w:val="000000" w:themeColor="text1"/>
                <w:sz w:val="24"/>
                <w:szCs w:val="24"/>
                <w14:textFill>
                  <w14:solidFill>
                    <w14:schemeClr w14:val="tx1"/>
                  </w14:solidFill>
                </w14:textFill>
              </w:rPr>
              <w:t>分包（分供）</w:t>
            </w:r>
          </w:p>
        </w:tc>
        <w:tc>
          <w:tcPr>
            <w:tcW w:w="3535" w:type="pct"/>
            <w:vAlign w:val="center"/>
          </w:tcPr>
          <w:p>
            <w:pPr>
              <w:kinsoku w:val="0"/>
              <w:overflowPunct w:val="0"/>
              <w:autoSpaceDE w:val="0"/>
              <w:autoSpaceDN w:val="0"/>
              <w:adjustRightInd w:val="0"/>
              <w:snapToGrid w:val="0"/>
              <w:jc w:val="left"/>
              <w:rPr>
                <w:sz w:val="24"/>
                <w:szCs w:val="24"/>
                <w:shd w:val="clear" w:color="auto" w:fill="FFFFFF"/>
              </w:rPr>
            </w:pPr>
            <w:r>
              <w:rPr>
                <w:sz w:val="24"/>
                <w:szCs w:val="24"/>
                <w:shd w:val="clear" w:color="auto" w:fill="FFFFFF"/>
              </w:rPr>
              <w:t>1.</w:t>
            </w:r>
            <w:r>
              <w:rPr>
                <w:rFonts w:hAnsi="宋体"/>
                <w:sz w:val="24"/>
                <w:szCs w:val="24"/>
                <w:shd w:val="clear" w:color="auto" w:fill="FFFFFF"/>
              </w:rPr>
              <w:t>分包</w:t>
            </w:r>
            <w:r>
              <w:rPr>
                <w:rFonts w:hint="eastAsia" w:hAnsi="宋体"/>
                <w:sz w:val="24"/>
                <w:szCs w:val="24"/>
                <w:shd w:val="clear" w:color="auto" w:fill="FFFFFF"/>
              </w:rPr>
              <w:t>（对工程项目）</w:t>
            </w:r>
          </w:p>
          <w:p>
            <w:pPr>
              <w:kinsoku w:val="0"/>
              <w:overflowPunct w:val="0"/>
              <w:autoSpaceDE w:val="0"/>
              <w:autoSpaceDN w:val="0"/>
              <w:adjustRightInd w:val="0"/>
              <w:snapToGrid w:val="0"/>
              <w:jc w:val="left"/>
              <w:rPr>
                <w:sz w:val="24"/>
                <w:szCs w:val="24"/>
                <w:shd w:val="clear" w:color="auto" w:fill="FFFFFF"/>
              </w:rPr>
            </w:pPr>
            <w:r>
              <w:rPr>
                <w:rFonts w:hAnsi="Segoe UI Symbol"/>
                <w:kern w:val="0"/>
                <w:sz w:val="24"/>
                <w:szCs w:val="24"/>
                <w:shd w:val="clear" w:color="auto" w:fill="FFFFFF"/>
              </w:rPr>
              <w:t>☑</w:t>
            </w:r>
            <w:r>
              <w:rPr>
                <w:rFonts w:hAnsi="宋体"/>
                <w:sz w:val="24"/>
                <w:szCs w:val="24"/>
                <w:shd w:val="clear" w:color="auto" w:fill="FFFFFF"/>
              </w:rPr>
              <w:t>不允许</w:t>
            </w:r>
          </w:p>
          <w:p>
            <w:pPr>
              <w:kinsoku w:val="0"/>
              <w:overflowPunct w:val="0"/>
              <w:autoSpaceDE w:val="0"/>
              <w:autoSpaceDN w:val="0"/>
              <w:adjustRightInd w:val="0"/>
              <w:snapToGrid w:val="0"/>
              <w:jc w:val="left"/>
              <w:rPr>
                <w:sz w:val="24"/>
                <w:szCs w:val="24"/>
                <w:shd w:val="clear" w:color="auto" w:fill="FFFFFF"/>
              </w:rPr>
            </w:pPr>
            <w:r>
              <w:rPr>
                <w:sz w:val="24"/>
                <w:szCs w:val="24"/>
                <w:shd w:val="clear" w:color="auto" w:fill="FFFFFF"/>
              </w:rPr>
              <w:t>□</w:t>
            </w:r>
            <w:r>
              <w:rPr>
                <w:rFonts w:hAnsi="宋体"/>
                <w:sz w:val="24"/>
                <w:szCs w:val="24"/>
                <w:shd w:val="clear" w:color="auto" w:fill="FFFFFF"/>
              </w:rPr>
              <w:t>允许，分包内容要求：</w:t>
            </w:r>
          </w:p>
          <w:p>
            <w:pPr>
              <w:kinsoku w:val="0"/>
              <w:overflowPunct w:val="0"/>
              <w:autoSpaceDE w:val="0"/>
              <w:autoSpaceDN w:val="0"/>
              <w:adjustRightInd w:val="0"/>
              <w:snapToGrid w:val="0"/>
              <w:jc w:val="left"/>
              <w:rPr>
                <w:sz w:val="24"/>
                <w:szCs w:val="24"/>
                <w:shd w:val="clear" w:color="auto" w:fill="FFFFFF"/>
              </w:rPr>
            </w:pPr>
            <w:r>
              <w:rPr>
                <w:sz w:val="24"/>
                <w:szCs w:val="24"/>
                <w:shd w:val="clear" w:color="auto" w:fill="FFFFFF"/>
              </w:rPr>
              <w:t xml:space="preserve">       </w:t>
            </w:r>
            <w:r>
              <w:rPr>
                <w:rFonts w:hAnsi="宋体"/>
                <w:sz w:val="24"/>
                <w:szCs w:val="24"/>
                <w:shd w:val="clear" w:color="auto" w:fill="FFFFFF"/>
              </w:rPr>
              <w:t>分包金额要求：</w:t>
            </w:r>
          </w:p>
          <w:p>
            <w:pPr>
              <w:kinsoku w:val="0"/>
              <w:overflowPunct w:val="0"/>
              <w:autoSpaceDE w:val="0"/>
              <w:autoSpaceDN w:val="0"/>
              <w:adjustRightInd w:val="0"/>
              <w:snapToGrid w:val="0"/>
              <w:jc w:val="left"/>
              <w:rPr>
                <w:sz w:val="24"/>
                <w:szCs w:val="24"/>
                <w:shd w:val="clear" w:color="auto" w:fill="FFFFFF"/>
              </w:rPr>
            </w:pPr>
            <w:r>
              <w:rPr>
                <w:sz w:val="24"/>
                <w:szCs w:val="24"/>
                <w:shd w:val="clear" w:color="auto" w:fill="FFFFFF"/>
              </w:rPr>
              <w:t xml:space="preserve">       </w:t>
            </w:r>
            <w:r>
              <w:rPr>
                <w:rFonts w:hAnsi="宋体"/>
                <w:sz w:val="24"/>
                <w:szCs w:val="24"/>
                <w:shd w:val="clear" w:color="auto" w:fill="FFFFFF"/>
              </w:rPr>
              <w:t>对分包人的资质要求：</w:t>
            </w:r>
          </w:p>
          <w:p>
            <w:pPr>
              <w:numPr>
                <w:ilvl w:val="0"/>
                <w:numId w:val="4"/>
              </w:numPr>
              <w:kinsoku w:val="0"/>
              <w:overflowPunct w:val="0"/>
              <w:autoSpaceDE w:val="0"/>
              <w:autoSpaceDN w:val="0"/>
              <w:adjustRightInd w:val="0"/>
              <w:snapToGrid w:val="0"/>
              <w:jc w:val="left"/>
              <w:rPr>
                <w:sz w:val="24"/>
                <w:szCs w:val="24"/>
                <w:shd w:val="clear" w:color="auto" w:fill="FFFFFF"/>
              </w:rPr>
            </w:pPr>
            <w:r>
              <w:rPr>
                <w:rFonts w:hAnsi="宋体"/>
                <w:sz w:val="24"/>
                <w:szCs w:val="24"/>
                <w:shd w:val="clear" w:color="auto" w:fill="FFFFFF"/>
              </w:rPr>
              <w:t>对分供方的主要要求</w:t>
            </w:r>
          </w:p>
          <w:p>
            <w:pPr>
              <w:kinsoku w:val="0"/>
              <w:overflowPunct w:val="0"/>
              <w:autoSpaceDE w:val="0"/>
              <w:autoSpaceDN w:val="0"/>
              <w:adjustRightInd w:val="0"/>
              <w:snapToGrid w:val="0"/>
              <w:ind w:firstLine="960" w:firstLineChars="400"/>
              <w:jc w:val="left"/>
              <w:rPr>
                <w:sz w:val="24"/>
                <w:szCs w:val="24"/>
                <w:shd w:val="clear" w:color="auto" w:fill="FFFFFF"/>
              </w:rPr>
            </w:pPr>
            <w:r>
              <w:rPr>
                <w:rFonts w:hAnsi="宋体"/>
                <w:sz w:val="24"/>
                <w:szCs w:val="24"/>
                <w:shd w:val="clear" w:color="auto" w:fill="FFFFFF"/>
              </w:rPr>
              <w:t>分供要求：</w:t>
            </w:r>
          </w:p>
          <w:p>
            <w:pPr>
              <w:tabs>
                <w:tab w:val="left" w:pos="1544"/>
              </w:tabs>
              <w:kinsoku w:val="0"/>
              <w:overflowPunct w:val="0"/>
              <w:autoSpaceDE w:val="0"/>
              <w:autoSpaceDN w:val="0"/>
              <w:adjustRightInd w:val="0"/>
              <w:snapToGrid w:val="0"/>
              <w:jc w:val="left"/>
              <w:rPr>
                <w:kern w:val="0"/>
                <w:sz w:val="24"/>
                <w:szCs w:val="24"/>
                <w:shd w:val="clear" w:color="auto" w:fill="FFFFFF"/>
              </w:rPr>
            </w:pPr>
            <w:r>
              <w:rPr>
                <w:sz w:val="24"/>
                <w:szCs w:val="24"/>
                <w:shd w:val="clear" w:color="auto" w:fill="FFFFFF"/>
              </w:rPr>
              <w:t xml:space="preserve">        </w:t>
            </w:r>
            <w:r>
              <w:rPr>
                <w:rFonts w:hAnsi="宋体"/>
                <w:sz w:val="24"/>
                <w:szCs w:val="24"/>
                <w:shd w:val="clear" w:color="auto" w:fill="FFFFFF"/>
              </w:rPr>
              <w:t>对分供商的资质要求：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Align w:val="center"/>
          </w:tcPr>
          <w:p>
            <w:pPr>
              <w:numPr>
                <w:ilvl w:val="0"/>
                <w:numId w:val="3"/>
              </w:numPr>
              <w:rPr>
                <w:sz w:val="24"/>
                <w:szCs w:val="24"/>
              </w:rPr>
            </w:pPr>
          </w:p>
        </w:tc>
        <w:tc>
          <w:tcPr>
            <w:tcW w:w="1112" w:type="pct"/>
            <w:vAlign w:val="center"/>
          </w:tcPr>
          <w:p>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提交投标文件的截止时间 </w:t>
            </w:r>
          </w:p>
        </w:tc>
        <w:tc>
          <w:tcPr>
            <w:tcW w:w="3535" w:type="pct"/>
            <w:vAlign w:val="center"/>
          </w:tcPr>
          <w:p>
            <w:pPr>
              <w:rPr>
                <w:sz w:val="24"/>
                <w:szCs w:val="24"/>
              </w:rPr>
            </w:pPr>
            <w:r>
              <w:rPr>
                <w:sz w:val="24"/>
                <w:szCs w:val="24"/>
              </w:rPr>
              <w:t>时间：2021年</w:t>
            </w:r>
            <w:r>
              <w:rPr>
                <w:rFonts w:hint="eastAsia"/>
                <w:sz w:val="24"/>
                <w:szCs w:val="24"/>
              </w:rPr>
              <w:t>7</w:t>
            </w:r>
            <w:r>
              <w:rPr>
                <w:sz w:val="24"/>
                <w:szCs w:val="24"/>
              </w:rPr>
              <w:t>月</w:t>
            </w:r>
            <w:r>
              <w:rPr>
                <w:rFonts w:hint="eastAsia"/>
                <w:sz w:val="24"/>
                <w:szCs w:val="24"/>
                <w:lang w:val="en-US" w:eastAsia="zh-CN"/>
              </w:rPr>
              <w:t>20</w:t>
            </w:r>
            <w:r>
              <w:rPr>
                <w:sz w:val="24"/>
                <w:szCs w:val="24"/>
              </w:rPr>
              <w:t xml:space="preserve">日10时00分。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2" w:hRule="atLeast"/>
          <w:tblHeader/>
          <w:jc w:val="center"/>
        </w:trPr>
        <w:tc>
          <w:tcPr>
            <w:tcW w:w="351" w:type="pct"/>
            <w:vAlign w:val="center"/>
          </w:tcPr>
          <w:p>
            <w:pPr>
              <w:numPr>
                <w:ilvl w:val="0"/>
                <w:numId w:val="3"/>
              </w:numPr>
              <w:rPr>
                <w:sz w:val="24"/>
                <w:szCs w:val="24"/>
              </w:rPr>
            </w:pPr>
          </w:p>
        </w:tc>
        <w:tc>
          <w:tcPr>
            <w:tcW w:w="1112" w:type="pct"/>
            <w:vAlign w:val="center"/>
          </w:tcPr>
          <w:p>
            <w:pP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投标文件的提交</w:t>
            </w:r>
          </w:p>
        </w:tc>
        <w:tc>
          <w:tcPr>
            <w:tcW w:w="3535" w:type="pct"/>
            <w:vAlign w:val="center"/>
          </w:tcPr>
          <w:p>
            <w:pPr>
              <w:rPr>
                <w:sz w:val="24"/>
                <w:szCs w:val="24"/>
                <w:u w:val="single"/>
              </w:rPr>
            </w:pPr>
            <w:r>
              <w:rPr>
                <w:kern w:val="0"/>
                <w:sz w:val="24"/>
                <w:szCs w:val="24"/>
              </w:rPr>
              <w:t>□</w:t>
            </w:r>
            <w:r>
              <w:rPr>
                <w:sz w:val="24"/>
                <w:szCs w:val="24"/>
              </w:rPr>
              <w:t>电子</w:t>
            </w:r>
            <w:r>
              <w:rPr>
                <w:b/>
                <w:sz w:val="24"/>
                <w:szCs w:val="24"/>
              </w:rPr>
              <w:t>投标</w:t>
            </w:r>
            <w:r>
              <w:rPr>
                <w:sz w:val="24"/>
                <w:szCs w:val="24"/>
              </w:rPr>
              <w:t>文件形式通过“</w:t>
            </w:r>
            <w:r>
              <w:rPr>
                <w:sz w:val="24"/>
                <w:szCs w:val="24"/>
                <w:u w:val="single"/>
              </w:rPr>
              <w:t xml:space="preserve">                </w:t>
            </w:r>
            <w:r>
              <w:rPr>
                <w:sz w:val="24"/>
                <w:szCs w:val="24"/>
              </w:rPr>
              <w:t>”网上递交；</w:t>
            </w:r>
            <w:r>
              <w:rPr>
                <w:sz w:val="24"/>
                <w:szCs w:val="24"/>
                <w:u w:val="single"/>
              </w:rPr>
              <w:t xml:space="preserve">            </w:t>
            </w:r>
          </w:p>
          <w:p>
            <w:pPr>
              <w:rPr>
                <w:sz w:val="24"/>
                <w:szCs w:val="24"/>
                <w:u w:val="single"/>
              </w:rPr>
            </w:pPr>
            <w:r>
              <w:rPr>
                <w:kern w:val="0"/>
                <w:sz w:val="24"/>
                <w:szCs w:val="24"/>
              </w:rPr>
              <w:t>□</w:t>
            </w:r>
            <w:r>
              <w:rPr>
                <w:sz w:val="24"/>
                <w:szCs w:val="24"/>
              </w:rPr>
              <w:t>在截标时间前，投标人在</w:t>
            </w:r>
            <w:r>
              <w:rPr>
                <w:sz w:val="24"/>
                <w:szCs w:val="24"/>
                <w:u w:val="single"/>
              </w:rPr>
              <w:t xml:space="preserve">    </w:t>
            </w:r>
            <w:r>
              <w:rPr>
                <w:sz w:val="24"/>
                <w:szCs w:val="24"/>
              </w:rPr>
              <w:t>地点通过递交电子投标文件的光盘（含EXCEL格式的投标报价表）；</w:t>
            </w:r>
          </w:p>
          <w:p>
            <w:pPr>
              <w:rPr>
                <w:sz w:val="24"/>
                <w:szCs w:val="24"/>
              </w:rPr>
            </w:pPr>
            <w:r>
              <w:rPr>
                <w:rFonts w:hAnsi="Segoe UI Symbol"/>
                <w:kern w:val="0"/>
                <w:sz w:val="24"/>
                <w:szCs w:val="24"/>
                <w:shd w:val="clear" w:color="auto" w:fill="FFFFFF"/>
              </w:rPr>
              <w:t>☑</w:t>
            </w:r>
            <w:r>
              <w:rPr>
                <w:sz w:val="24"/>
                <w:szCs w:val="24"/>
              </w:rPr>
              <w:t>在截标时间前，投标人在</w:t>
            </w:r>
            <w:r>
              <w:rPr>
                <w:sz w:val="24"/>
                <w:szCs w:val="24"/>
                <w:u w:val="single"/>
              </w:rPr>
              <w:t xml:space="preserve"> 地铁大厦</w:t>
            </w:r>
            <w:r>
              <w:rPr>
                <w:rFonts w:hint="eastAsia"/>
                <w:sz w:val="24"/>
                <w:szCs w:val="24"/>
                <w:u w:val="single"/>
              </w:rPr>
              <w:t>会议室</w:t>
            </w:r>
            <w:r>
              <w:rPr>
                <w:sz w:val="24"/>
                <w:szCs w:val="24"/>
                <w:u w:val="single"/>
              </w:rPr>
              <w:t xml:space="preserve"> </w:t>
            </w:r>
            <w:r>
              <w:rPr>
                <w:sz w:val="24"/>
                <w:szCs w:val="24"/>
              </w:rPr>
              <w:t>通过递交纸质的投标文件</w:t>
            </w:r>
            <w:r>
              <w:rPr>
                <w:rFonts w:hint="eastAsia"/>
                <w:sz w:val="24"/>
                <w:szCs w:val="24"/>
              </w:rPr>
              <w:t>提交</w:t>
            </w:r>
            <w:r>
              <w:rPr>
                <w:sz w:val="24"/>
                <w:szCs w:val="24"/>
              </w:rPr>
              <w:t>。</w:t>
            </w:r>
          </w:p>
          <w:p>
            <w:pPr>
              <w:rPr>
                <w:b/>
                <w:sz w:val="18"/>
                <w:szCs w:val="18"/>
              </w:rPr>
            </w:pPr>
            <w:r>
              <w:rPr>
                <w:b/>
                <w:sz w:val="18"/>
                <w:szCs w:val="18"/>
              </w:rPr>
              <w:t>特别提示：</w:t>
            </w:r>
          </w:p>
          <w:p>
            <w:pPr>
              <w:ind w:firstLine="181" w:firstLineChars="100"/>
              <w:rPr>
                <w:b/>
                <w:sz w:val="24"/>
                <w:szCs w:val="24"/>
              </w:rPr>
            </w:pPr>
            <w:r>
              <w:rPr>
                <w:b/>
                <w:sz w:val="18"/>
                <w:szCs w:val="18"/>
              </w:rPr>
              <w:t>电子投标文件是指由</w:t>
            </w:r>
            <w:r>
              <w:rPr>
                <w:b/>
                <w:sz w:val="18"/>
                <w:szCs w:val="18"/>
                <w:u w:val="single"/>
              </w:rPr>
              <w:t xml:space="preserve">                </w:t>
            </w:r>
            <w:r>
              <w:rPr>
                <w:b/>
                <w:sz w:val="18"/>
                <w:szCs w:val="18"/>
              </w:rPr>
              <w:t>平台投标文件编制系统（</w:t>
            </w:r>
            <w:r>
              <w:rPr>
                <w:b/>
                <w:sz w:val="18"/>
                <w:szCs w:val="18"/>
                <w:u w:val="single"/>
              </w:rPr>
              <w:t>详细说明软件名称</w:t>
            </w:r>
            <w:r>
              <w:rPr>
                <w:b/>
                <w:sz w:val="18"/>
                <w:szCs w:val="18"/>
              </w:rPr>
              <w:t>）生成的投标文件</w:t>
            </w:r>
            <w:r>
              <w:rPr>
                <w:b/>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Align w:val="center"/>
          </w:tcPr>
          <w:p>
            <w:pPr>
              <w:numPr>
                <w:ilvl w:val="0"/>
                <w:numId w:val="3"/>
              </w:numPr>
              <w:rPr>
                <w:sz w:val="24"/>
                <w:szCs w:val="24"/>
              </w:rPr>
            </w:pPr>
          </w:p>
        </w:tc>
        <w:tc>
          <w:tcPr>
            <w:tcW w:w="1112" w:type="pct"/>
            <w:vAlign w:val="center"/>
          </w:tcPr>
          <w:p>
            <w:pPr>
              <w:rPr>
                <w:sz w:val="24"/>
                <w:szCs w:val="24"/>
              </w:rPr>
            </w:pPr>
            <w:r>
              <w:rPr>
                <w:b/>
                <w:sz w:val="24"/>
                <w:szCs w:val="24"/>
              </w:rPr>
              <w:t>最低投标人数量的要求</w:t>
            </w:r>
          </w:p>
        </w:tc>
        <w:tc>
          <w:tcPr>
            <w:tcW w:w="3535" w:type="pct"/>
            <w:vAlign w:val="center"/>
          </w:tcPr>
          <w:p>
            <w:pPr>
              <w:rPr>
                <w:sz w:val="24"/>
                <w:szCs w:val="24"/>
              </w:rPr>
            </w:pPr>
            <w:r>
              <w:rPr>
                <w:sz w:val="24"/>
                <w:szCs w:val="24"/>
              </w:rPr>
              <w:t xml:space="preserve">提交投标文件的投标人不少于 </w:t>
            </w:r>
            <w:r>
              <w:rPr>
                <w:sz w:val="24"/>
                <w:szCs w:val="24"/>
                <w:u w:val="single"/>
              </w:rPr>
              <w:t xml:space="preserve">  n+2</w:t>
            </w:r>
            <w:r>
              <w:rPr>
                <w:color w:val="FF0000"/>
                <w:sz w:val="24"/>
                <w:szCs w:val="24"/>
                <w:u w:val="single"/>
              </w:rPr>
              <w:t xml:space="preserve">   </w:t>
            </w:r>
            <w:r>
              <w:rPr>
                <w:sz w:val="24"/>
                <w:szCs w:val="24"/>
              </w:rPr>
              <w:t>家。“n”为中标人人数。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Align w:val="center"/>
          </w:tcPr>
          <w:p>
            <w:pPr>
              <w:numPr>
                <w:ilvl w:val="0"/>
                <w:numId w:val="3"/>
              </w:numPr>
              <w:rPr>
                <w:sz w:val="24"/>
                <w:szCs w:val="24"/>
              </w:rPr>
            </w:pPr>
          </w:p>
        </w:tc>
        <w:tc>
          <w:tcPr>
            <w:tcW w:w="1112" w:type="pct"/>
            <w:vAlign w:val="center"/>
          </w:tcPr>
          <w:p>
            <w:pPr>
              <w:rPr>
                <w:sz w:val="24"/>
                <w:szCs w:val="24"/>
              </w:rPr>
            </w:pPr>
            <w:r>
              <w:rPr>
                <w:sz w:val="24"/>
                <w:szCs w:val="24"/>
              </w:rPr>
              <w:t>开标会</w:t>
            </w:r>
          </w:p>
        </w:tc>
        <w:tc>
          <w:tcPr>
            <w:tcW w:w="3535" w:type="pct"/>
            <w:vAlign w:val="center"/>
          </w:tcPr>
          <w:p>
            <w:pPr>
              <w:kinsoku w:val="0"/>
              <w:overflowPunct w:val="0"/>
              <w:autoSpaceDE w:val="0"/>
              <w:autoSpaceDN w:val="0"/>
              <w:adjustRightInd w:val="0"/>
              <w:snapToGrid w:val="0"/>
              <w:jc w:val="left"/>
              <w:rPr>
                <w:sz w:val="24"/>
                <w:szCs w:val="24"/>
              </w:rPr>
            </w:pPr>
            <w:r>
              <w:rPr>
                <w:kern w:val="0"/>
                <w:sz w:val="24"/>
                <w:szCs w:val="24"/>
              </w:rPr>
              <w:t>□</w:t>
            </w:r>
            <w:r>
              <w:rPr>
                <w:kern w:val="0"/>
                <w:sz w:val="24"/>
                <w:szCs w:val="24"/>
                <w:u w:val="single"/>
              </w:rPr>
              <w:t xml:space="preserve">                         </w:t>
            </w:r>
            <w:r>
              <w:rPr>
                <w:bCs/>
                <w:sz w:val="24"/>
                <w:szCs w:val="24"/>
              </w:rPr>
              <w:t>平台</w:t>
            </w:r>
            <w:r>
              <w:rPr>
                <w:sz w:val="24"/>
                <w:szCs w:val="24"/>
              </w:rPr>
              <w:t>网上开标大厅</w:t>
            </w:r>
          </w:p>
          <w:p>
            <w:pPr>
              <w:rPr>
                <w:sz w:val="24"/>
                <w:szCs w:val="24"/>
              </w:rPr>
            </w:pPr>
            <w:r>
              <w:rPr>
                <w:sz w:val="24"/>
                <w:szCs w:val="24"/>
              </w:rPr>
              <w:t>时间：202  年    月    日     时     分；</w:t>
            </w:r>
          </w:p>
          <w:p>
            <w:pPr>
              <w:rPr>
                <w:sz w:val="24"/>
                <w:szCs w:val="24"/>
              </w:rPr>
            </w:pPr>
            <w:r>
              <w:rPr>
                <w:rFonts w:ascii="Segoe UI Symbol" w:hAnsi="Segoe UI Symbol" w:cs="Segoe UI Symbol"/>
                <w:kern w:val="0"/>
                <w:sz w:val="24"/>
                <w:szCs w:val="24"/>
              </w:rPr>
              <w:t>☑</w:t>
            </w:r>
            <w:r>
              <w:rPr>
                <w:kern w:val="0"/>
                <w:sz w:val="24"/>
                <w:szCs w:val="24"/>
              </w:rPr>
              <w:t>进行现场开标</w:t>
            </w:r>
            <w:r>
              <w:rPr>
                <w:kern w:val="0"/>
                <w:sz w:val="24"/>
                <w:szCs w:val="24"/>
                <w:u w:val="single"/>
              </w:rPr>
              <w:t xml:space="preserve"> </w:t>
            </w:r>
          </w:p>
          <w:p>
            <w:pPr>
              <w:rPr>
                <w:sz w:val="24"/>
                <w:szCs w:val="24"/>
              </w:rPr>
            </w:pPr>
            <w:r>
              <w:rPr>
                <w:sz w:val="24"/>
                <w:szCs w:val="24"/>
              </w:rPr>
              <w:t>时间：2021年</w:t>
            </w:r>
            <w:r>
              <w:rPr>
                <w:rFonts w:hint="eastAsia"/>
                <w:sz w:val="24"/>
                <w:szCs w:val="24"/>
              </w:rPr>
              <w:t>7</w:t>
            </w:r>
            <w:r>
              <w:rPr>
                <w:sz w:val="24"/>
                <w:szCs w:val="24"/>
              </w:rPr>
              <w:t>月</w:t>
            </w:r>
            <w:r>
              <w:rPr>
                <w:rFonts w:hint="eastAsia"/>
                <w:sz w:val="24"/>
                <w:szCs w:val="24"/>
                <w:lang w:val="en-US" w:eastAsia="zh-CN"/>
              </w:rPr>
              <w:t>20</w:t>
            </w:r>
            <w:r>
              <w:rPr>
                <w:sz w:val="24"/>
                <w:szCs w:val="24"/>
              </w:rPr>
              <w:t>日10时</w:t>
            </w:r>
            <w:r>
              <w:rPr>
                <w:rFonts w:hint="eastAsia"/>
                <w:sz w:val="24"/>
                <w:szCs w:val="24"/>
              </w:rPr>
              <w:t>0</w:t>
            </w:r>
            <w:r>
              <w:rPr>
                <w:sz w:val="24"/>
                <w:szCs w:val="24"/>
              </w:rPr>
              <w:t>0分；</w:t>
            </w:r>
          </w:p>
          <w:p>
            <w:pPr>
              <w:rPr>
                <w:sz w:val="24"/>
                <w:szCs w:val="24"/>
              </w:rPr>
            </w:pPr>
            <w:r>
              <w:rPr>
                <w:sz w:val="24"/>
                <w:szCs w:val="24"/>
              </w:rPr>
              <w:t>地点：深圳市</w:t>
            </w:r>
            <w:r>
              <w:rPr>
                <w:rFonts w:hint="eastAsia"/>
                <w:sz w:val="24"/>
                <w:szCs w:val="24"/>
                <w:u w:val="single"/>
              </w:rPr>
              <w:t>地铁大厦</w:t>
            </w:r>
            <w:r>
              <w:rPr>
                <w:sz w:val="24"/>
                <w:szCs w:val="24"/>
                <w:u w:val="single"/>
              </w:rPr>
              <w:t>会议室</w:t>
            </w:r>
            <w:r>
              <w:rPr>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Align w:val="center"/>
          </w:tcPr>
          <w:p>
            <w:pPr>
              <w:numPr>
                <w:ilvl w:val="0"/>
                <w:numId w:val="3"/>
              </w:numPr>
              <w:rPr>
                <w:sz w:val="24"/>
                <w:szCs w:val="24"/>
              </w:rPr>
            </w:pPr>
          </w:p>
        </w:tc>
        <w:tc>
          <w:tcPr>
            <w:tcW w:w="1112" w:type="pct"/>
            <w:vAlign w:val="center"/>
          </w:tcPr>
          <w:p>
            <w:pPr>
              <w:rPr>
                <w:sz w:val="24"/>
                <w:szCs w:val="24"/>
              </w:rPr>
            </w:pPr>
            <w:r>
              <w:rPr>
                <w:sz w:val="24"/>
                <w:szCs w:val="24"/>
              </w:rPr>
              <w:t>组建评标委员会</w:t>
            </w:r>
          </w:p>
        </w:tc>
        <w:tc>
          <w:tcPr>
            <w:tcW w:w="3535" w:type="pct"/>
            <w:vAlign w:val="center"/>
          </w:tcPr>
          <w:p>
            <w:pPr>
              <w:rPr>
                <w:sz w:val="24"/>
                <w:szCs w:val="24"/>
              </w:rPr>
            </w:pPr>
            <w:r>
              <w:rPr>
                <w:sz w:val="24"/>
                <w:szCs w:val="24"/>
              </w:rPr>
              <w:t xml:space="preserve">评标委员会构成：  </w:t>
            </w:r>
            <w:r>
              <w:rPr>
                <w:sz w:val="24"/>
                <w:szCs w:val="24"/>
                <w:u w:val="single"/>
              </w:rPr>
              <w:t xml:space="preserve">    5    </w:t>
            </w:r>
            <w:r>
              <w:rPr>
                <w:sz w:val="24"/>
                <w:szCs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Align w:val="center"/>
          </w:tcPr>
          <w:p>
            <w:pPr>
              <w:numPr>
                <w:ilvl w:val="0"/>
                <w:numId w:val="3"/>
              </w:numPr>
              <w:rPr>
                <w:sz w:val="24"/>
                <w:szCs w:val="24"/>
              </w:rPr>
            </w:pPr>
          </w:p>
        </w:tc>
        <w:tc>
          <w:tcPr>
            <w:tcW w:w="1112" w:type="pct"/>
            <w:vAlign w:val="center"/>
          </w:tcPr>
          <w:p>
            <w:pPr>
              <w:rPr>
                <w:sz w:val="24"/>
                <w:szCs w:val="24"/>
              </w:rPr>
            </w:pPr>
            <w:r>
              <w:rPr>
                <w:sz w:val="24"/>
                <w:szCs w:val="24"/>
              </w:rPr>
              <w:t>组建定标委员会</w:t>
            </w:r>
          </w:p>
        </w:tc>
        <w:tc>
          <w:tcPr>
            <w:tcW w:w="3535" w:type="pct"/>
            <w:vAlign w:val="center"/>
          </w:tcPr>
          <w:p>
            <w:pPr>
              <w:rPr>
                <w:kern w:val="0"/>
                <w:sz w:val="24"/>
                <w:szCs w:val="24"/>
              </w:rPr>
            </w:pPr>
            <w:r>
              <w:rPr>
                <w:kern w:val="0"/>
                <w:sz w:val="24"/>
                <w:szCs w:val="24"/>
              </w:rPr>
              <w:t>☑不组建</w:t>
            </w:r>
          </w:p>
          <w:p>
            <w:pPr>
              <w:rPr>
                <w:kern w:val="0"/>
                <w:sz w:val="24"/>
                <w:szCs w:val="24"/>
              </w:rPr>
            </w:pPr>
            <w:r>
              <w:rPr>
                <w:kern w:val="0"/>
                <w:sz w:val="24"/>
                <w:szCs w:val="24"/>
              </w:rPr>
              <w:t>□组建（仅限于评定分离的项目）</w:t>
            </w:r>
          </w:p>
          <w:p>
            <w:pPr>
              <w:rPr>
                <w:sz w:val="24"/>
                <w:szCs w:val="24"/>
              </w:rPr>
            </w:pPr>
            <w:r>
              <w:rPr>
                <w:sz w:val="24"/>
                <w:szCs w:val="24"/>
              </w:rPr>
              <w:t xml:space="preserve">定标委员会构成：   </w:t>
            </w:r>
            <w:r>
              <w:rPr>
                <w:sz w:val="24"/>
                <w:szCs w:val="24"/>
                <w:u w:val="single"/>
              </w:rPr>
              <w:t xml:space="preserve">       </w:t>
            </w:r>
            <w:r>
              <w:rPr>
                <w:sz w:val="24"/>
                <w:szCs w:val="24"/>
              </w:rPr>
              <w:t>人。(7人及以上单数)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Align w:val="center"/>
          </w:tcPr>
          <w:p>
            <w:pPr>
              <w:numPr>
                <w:ilvl w:val="0"/>
                <w:numId w:val="3"/>
              </w:numPr>
              <w:rPr>
                <w:sz w:val="24"/>
                <w:szCs w:val="24"/>
              </w:rPr>
            </w:pPr>
          </w:p>
        </w:tc>
        <w:tc>
          <w:tcPr>
            <w:tcW w:w="1112" w:type="pct"/>
            <w:vAlign w:val="center"/>
          </w:tcPr>
          <w:p>
            <w:pPr>
              <w:rPr>
                <w:sz w:val="24"/>
                <w:szCs w:val="24"/>
              </w:rPr>
            </w:pPr>
            <w:r>
              <w:rPr>
                <w:sz w:val="24"/>
                <w:szCs w:val="24"/>
              </w:rPr>
              <w:t>评标方法</w:t>
            </w:r>
          </w:p>
        </w:tc>
        <w:tc>
          <w:tcPr>
            <w:tcW w:w="3535" w:type="pct"/>
            <w:vAlign w:val="center"/>
          </w:tcPr>
          <w:p>
            <w:pPr>
              <w:kinsoku w:val="0"/>
              <w:overflowPunct w:val="0"/>
              <w:autoSpaceDE w:val="0"/>
              <w:autoSpaceDN w:val="0"/>
              <w:adjustRightInd w:val="0"/>
              <w:snapToGrid w:val="0"/>
              <w:jc w:val="left"/>
              <w:rPr>
                <w:kern w:val="0"/>
                <w:sz w:val="24"/>
                <w:szCs w:val="24"/>
              </w:rPr>
            </w:pPr>
            <w:r>
              <w:rPr>
                <w:kern w:val="0"/>
                <w:sz w:val="24"/>
                <w:szCs w:val="24"/>
              </w:rPr>
              <w:t>☑综合评估法</w:t>
            </w:r>
          </w:p>
          <w:p>
            <w:pPr>
              <w:kinsoku w:val="0"/>
              <w:overflowPunct w:val="0"/>
              <w:autoSpaceDE w:val="0"/>
              <w:autoSpaceDN w:val="0"/>
              <w:adjustRightInd w:val="0"/>
              <w:snapToGrid w:val="0"/>
              <w:jc w:val="left"/>
              <w:rPr>
                <w:kern w:val="0"/>
                <w:sz w:val="24"/>
                <w:szCs w:val="24"/>
              </w:rPr>
            </w:pPr>
            <w:r>
              <w:rPr>
                <w:kern w:val="0"/>
                <w:sz w:val="24"/>
                <w:szCs w:val="24"/>
              </w:rPr>
              <w:t>□经评审的最低投标价法</w:t>
            </w:r>
          </w:p>
          <w:p>
            <w:pPr>
              <w:rPr>
                <w:sz w:val="24"/>
                <w:szCs w:val="24"/>
              </w:rPr>
            </w:pPr>
            <w:r>
              <w:rPr>
                <w:kern w:val="0"/>
                <w:sz w:val="24"/>
                <w:szCs w:val="24"/>
              </w:rPr>
              <w:t>□其他方法：</w:t>
            </w:r>
            <w:r>
              <w:rPr>
                <w:kern w:val="0"/>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blHeader/>
          <w:jc w:val="center"/>
        </w:trPr>
        <w:tc>
          <w:tcPr>
            <w:tcW w:w="351" w:type="pct"/>
            <w:vAlign w:val="center"/>
          </w:tcPr>
          <w:p>
            <w:pPr>
              <w:numPr>
                <w:ilvl w:val="0"/>
                <w:numId w:val="3"/>
              </w:numPr>
              <w:rPr>
                <w:sz w:val="24"/>
                <w:szCs w:val="24"/>
              </w:rPr>
            </w:pPr>
          </w:p>
        </w:tc>
        <w:tc>
          <w:tcPr>
            <w:tcW w:w="1112" w:type="pct"/>
            <w:vAlign w:val="center"/>
          </w:tcPr>
          <w:p>
            <w:pPr>
              <w:rPr>
                <w:sz w:val="24"/>
                <w:szCs w:val="24"/>
              </w:rPr>
            </w:pPr>
            <w:r>
              <w:rPr>
                <w:sz w:val="24"/>
                <w:szCs w:val="24"/>
              </w:rPr>
              <w:t>确定中标人</w:t>
            </w:r>
          </w:p>
        </w:tc>
        <w:tc>
          <w:tcPr>
            <w:tcW w:w="3535" w:type="pct"/>
            <w:vAlign w:val="center"/>
          </w:tcPr>
          <w:p>
            <w:pPr>
              <w:rPr>
                <w:sz w:val="24"/>
                <w:szCs w:val="24"/>
              </w:rPr>
            </w:pPr>
            <w:r>
              <w:rPr>
                <w:sz w:val="24"/>
                <w:szCs w:val="24"/>
              </w:rPr>
              <w:t>在投标有效期满30日前。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Align w:val="center"/>
          </w:tcPr>
          <w:p>
            <w:pPr>
              <w:numPr>
                <w:ilvl w:val="0"/>
                <w:numId w:val="3"/>
              </w:numPr>
              <w:rPr>
                <w:sz w:val="24"/>
                <w:szCs w:val="24"/>
              </w:rPr>
            </w:pPr>
          </w:p>
        </w:tc>
        <w:tc>
          <w:tcPr>
            <w:tcW w:w="1112" w:type="pct"/>
            <w:vAlign w:val="center"/>
          </w:tcPr>
          <w:p>
            <w:pPr>
              <w:rPr>
                <w:sz w:val="24"/>
                <w:szCs w:val="24"/>
              </w:rPr>
            </w:pPr>
            <w:r>
              <w:rPr>
                <w:sz w:val="24"/>
                <w:szCs w:val="24"/>
              </w:rPr>
              <w:t>发出中标通知书</w:t>
            </w:r>
          </w:p>
        </w:tc>
        <w:tc>
          <w:tcPr>
            <w:tcW w:w="3535" w:type="pct"/>
            <w:vAlign w:val="center"/>
          </w:tcPr>
          <w:p>
            <w:pPr>
              <w:rPr>
                <w:sz w:val="24"/>
                <w:szCs w:val="24"/>
              </w:rPr>
            </w:pPr>
            <w:r>
              <w:rPr>
                <w:sz w:val="24"/>
                <w:szCs w:val="24"/>
              </w:rPr>
              <w:t>1、招标人在确定中标人后，将中标结果在</w:t>
            </w:r>
            <w:r>
              <w:rPr>
                <w:rFonts w:hint="eastAsia"/>
                <w:sz w:val="24"/>
                <w:szCs w:val="24"/>
              </w:rPr>
              <w:t>深圳阳光采购平台</w:t>
            </w:r>
            <w:r>
              <w:rPr>
                <w:sz w:val="24"/>
                <w:szCs w:val="24"/>
              </w:rPr>
              <w:t>、地铁集团官网公示。</w:t>
            </w:r>
          </w:p>
          <w:p>
            <w:pPr>
              <w:rPr>
                <w:sz w:val="24"/>
                <w:szCs w:val="24"/>
              </w:rPr>
            </w:pPr>
            <w:r>
              <w:rPr>
                <w:sz w:val="24"/>
                <w:szCs w:val="24"/>
              </w:rPr>
              <w:t>2、公示期内对评（定）标结果若无质疑，公示期结束后该评（定）标结果自动生效。招标人将发出中标通知书。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1" w:type="pct"/>
            <w:vAlign w:val="center"/>
          </w:tcPr>
          <w:p>
            <w:pPr>
              <w:numPr>
                <w:ilvl w:val="0"/>
                <w:numId w:val="3"/>
              </w:numPr>
              <w:rPr>
                <w:sz w:val="24"/>
                <w:szCs w:val="24"/>
              </w:rPr>
            </w:pPr>
          </w:p>
        </w:tc>
        <w:tc>
          <w:tcPr>
            <w:tcW w:w="1112" w:type="pct"/>
            <w:vAlign w:val="center"/>
          </w:tcPr>
          <w:p>
            <w:pPr>
              <w:rPr>
                <w:sz w:val="24"/>
                <w:szCs w:val="24"/>
              </w:rPr>
            </w:pPr>
            <w:r>
              <w:rPr>
                <w:sz w:val="24"/>
                <w:szCs w:val="24"/>
              </w:rPr>
              <w:t>履约担保</w:t>
            </w:r>
          </w:p>
        </w:tc>
        <w:tc>
          <w:tcPr>
            <w:tcW w:w="3535" w:type="pct"/>
            <w:vAlign w:val="center"/>
          </w:tcPr>
          <w:p>
            <w:pPr>
              <w:rPr>
                <w:sz w:val="24"/>
                <w:szCs w:val="24"/>
              </w:rPr>
            </w:pPr>
            <w:r>
              <w:rPr>
                <w:kern w:val="0"/>
                <w:sz w:val="24"/>
                <w:szCs w:val="24"/>
              </w:rPr>
              <w:t>□须提交</w:t>
            </w:r>
            <w:r>
              <w:rPr>
                <w:sz w:val="24"/>
                <w:szCs w:val="24"/>
              </w:rPr>
              <w:t>担保金额：合同总价的  %。担保形式：发出中标通知书30日内，并在签订合同前，提交由银行出具的履约保函。</w:t>
            </w:r>
          </w:p>
          <w:p>
            <w:pPr>
              <w:rPr>
                <w:sz w:val="24"/>
                <w:szCs w:val="24"/>
              </w:rPr>
            </w:pPr>
            <w:r>
              <w:rPr>
                <w:rFonts w:ascii="Segoe UI Symbol" w:hAnsi="Segoe UI Symbol" w:cs="Segoe UI Symbol"/>
                <w:kern w:val="0"/>
                <w:sz w:val="24"/>
                <w:szCs w:val="24"/>
              </w:rPr>
              <w:t>☑</w:t>
            </w:r>
            <w:r>
              <w:rPr>
                <w:kern w:val="0"/>
                <w:sz w:val="24"/>
                <w:szCs w:val="24"/>
              </w:rPr>
              <w:t>不要求提交</w:t>
            </w:r>
            <w:r>
              <w:rPr>
                <w:sz w:val="24"/>
                <w:szCs w:val="24"/>
              </w:rPr>
              <w:t>履约担保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blHeader/>
          <w:jc w:val="center"/>
        </w:trPr>
        <w:tc>
          <w:tcPr>
            <w:tcW w:w="351" w:type="pct"/>
            <w:vAlign w:val="center"/>
          </w:tcPr>
          <w:p>
            <w:pPr>
              <w:numPr>
                <w:ilvl w:val="0"/>
                <w:numId w:val="3"/>
              </w:numPr>
              <w:rPr>
                <w:sz w:val="24"/>
                <w:szCs w:val="24"/>
              </w:rPr>
            </w:pPr>
          </w:p>
        </w:tc>
        <w:tc>
          <w:tcPr>
            <w:tcW w:w="1112" w:type="pct"/>
            <w:vAlign w:val="center"/>
          </w:tcPr>
          <w:p>
            <w:pPr>
              <w:rPr>
                <w:sz w:val="24"/>
                <w:szCs w:val="24"/>
              </w:rPr>
            </w:pPr>
            <w:r>
              <w:rPr>
                <w:sz w:val="24"/>
                <w:szCs w:val="24"/>
              </w:rPr>
              <w:t>签订合同</w:t>
            </w:r>
          </w:p>
        </w:tc>
        <w:tc>
          <w:tcPr>
            <w:tcW w:w="3535" w:type="pct"/>
            <w:vAlign w:val="center"/>
          </w:tcPr>
          <w:p>
            <w:pPr>
              <w:rPr>
                <w:sz w:val="24"/>
                <w:szCs w:val="24"/>
              </w:rPr>
            </w:pPr>
            <w:r>
              <w:rPr>
                <w:sz w:val="24"/>
                <w:szCs w:val="24"/>
              </w:rPr>
              <w:t>发出中标通知书30</w:t>
            </w:r>
            <w:r>
              <w:rPr>
                <w:rFonts w:hint="eastAsia"/>
                <w:sz w:val="24"/>
                <w:szCs w:val="24"/>
              </w:rPr>
              <w:t>个</w:t>
            </w:r>
            <w:r>
              <w:rPr>
                <w:sz w:val="24"/>
                <w:szCs w:val="24"/>
              </w:rPr>
              <w:t>工作日内签合同。</w:t>
            </w:r>
          </w:p>
        </w:tc>
      </w:tr>
    </w:tbl>
    <w:p>
      <w:pPr>
        <w:spacing w:line="360" w:lineRule="auto"/>
        <w:ind w:firstLine="480" w:firstLineChars="200"/>
        <w:rPr>
          <w:sz w:val="24"/>
          <w:szCs w:val="24"/>
        </w:rPr>
      </w:pPr>
    </w:p>
    <w:p>
      <w:pPr>
        <w:spacing w:line="360" w:lineRule="auto"/>
        <w:ind w:firstLine="480" w:firstLineChars="200"/>
        <w:rPr>
          <w:sz w:val="24"/>
          <w:szCs w:val="24"/>
        </w:rPr>
      </w:pPr>
    </w:p>
    <w:p>
      <w:pPr>
        <w:pStyle w:val="4"/>
        <w:numPr>
          <w:ilvl w:val="2"/>
          <w:numId w:val="0"/>
        </w:numPr>
        <w:spacing w:before="240" w:beforeLines="100" w:after="120" w:afterLines="50" w:line="560" w:lineRule="exact"/>
        <w:ind w:left="840" w:leftChars="200"/>
        <w:jc w:val="center"/>
        <w:rPr>
          <w:rFonts w:ascii="宋体" w:hAnsi="宋体"/>
          <w:bCs/>
          <w:sz w:val="24"/>
          <w:szCs w:val="24"/>
        </w:rPr>
      </w:pPr>
      <w:bookmarkStart w:id="108" w:name="_Toc10080"/>
      <w:bookmarkStart w:id="109" w:name="_Toc22516"/>
      <w:bookmarkStart w:id="110" w:name="_Toc35"/>
      <w:bookmarkStart w:id="111" w:name="_Toc8600"/>
      <w:bookmarkStart w:id="112" w:name="_Toc30505"/>
      <w:bookmarkStart w:id="113" w:name="_Toc28049"/>
      <w:bookmarkStart w:id="114" w:name="_Toc8126"/>
      <w:bookmarkStart w:id="115" w:name="_Toc31488"/>
      <w:bookmarkStart w:id="116" w:name="_Toc940"/>
      <w:bookmarkStart w:id="117" w:name="_Toc19823"/>
      <w:bookmarkStart w:id="118" w:name="_Toc16516"/>
      <w:bookmarkStart w:id="119" w:name="_Toc188439083"/>
      <w:bookmarkStart w:id="120" w:name="_Toc25438"/>
      <w:bookmarkStart w:id="121" w:name="_Toc7829"/>
      <w:bookmarkStart w:id="122" w:name="_Toc22772"/>
      <w:bookmarkStart w:id="123" w:name="_Toc2683"/>
      <w:bookmarkStart w:id="124" w:name="_Toc28912"/>
      <w:bookmarkStart w:id="125" w:name="_Toc32312"/>
      <w:bookmarkStart w:id="126" w:name="_Toc191203192"/>
      <w:bookmarkStart w:id="127" w:name="_Toc1083"/>
      <w:bookmarkStart w:id="128" w:name="_Toc47624088"/>
      <w:bookmarkStart w:id="129" w:name="_Toc5108"/>
      <w:bookmarkStart w:id="130" w:name="_Toc128"/>
      <w:bookmarkStart w:id="131" w:name="_Toc19837"/>
      <w:bookmarkStart w:id="132" w:name="_Toc32545"/>
      <w:bookmarkStart w:id="133" w:name="_Toc21867"/>
      <w:bookmarkStart w:id="134" w:name="_Toc3095"/>
      <w:bookmarkStart w:id="135" w:name="_Toc372555579"/>
      <w:bookmarkStart w:id="136" w:name="_Toc26886"/>
      <w:bookmarkStart w:id="137" w:name="_Toc31018"/>
      <w:bookmarkStart w:id="138" w:name="_Toc12881"/>
      <w:bookmarkStart w:id="139" w:name="_Toc7621"/>
      <w:bookmarkStart w:id="140" w:name="_Toc6470"/>
      <w:bookmarkStart w:id="141" w:name="_Toc16440"/>
      <w:bookmarkStart w:id="142" w:name="_Toc258"/>
      <w:bookmarkStart w:id="143" w:name="_Toc30387"/>
      <w:bookmarkStart w:id="144" w:name="_Toc26444"/>
      <w:bookmarkStart w:id="145" w:name="_Toc25229"/>
      <w:bookmarkStart w:id="146" w:name="_Toc13230"/>
      <w:bookmarkStart w:id="147" w:name="_Toc21116"/>
      <w:bookmarkStart w:id="148" w:name="_Toc12646"/>
      <w:bookmarkStart w:id="149" w:name="_Toc9983"/>
      <w:bookmarkStart w:id="150" w:name="_Toc11632"/>
      <w:r>
        <w:rPr>
          <w:rFonts w:hint="eastAsia" w:ascii="宋体" w:hAnsi="宋体"/>
          <w:bCs/>
          <w:sz w:val="24"/>
          <w:szCs w:val="24"/>
        </w:rPr>
        <w:t>第二节 投标文件</w:t>
      </w:r>
      <w:bookmarkStart w:id="151" w:name="OLE_LINK1"/>
      <w:r>
        <w:rPr>
          <w:rFonts w:hint="eastAsia" w:ascii="宋体" w:hAnsi="宋体"/>
          <w:bCs/>
          <w:sz w:val="24"/>
          <w:szCs w:val="24"/>
        </w:rPr>
        <w:t>无效和废标的情形</w:t>
      </w:r>
      <w:bookmarkEnd w:id="151"/>
      <w:r>
        <w:rPr>
          <w:rFonts w:hint="eastAsia" w:ascii="宋体" w:hAnsi="宋体"/>
          <w:bCs/>
          <w:sz w:val="24"/>
          <w:szCs w:val="24"/>
        </w:rPr>
        <w:t>摘要</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pPr>
        <w:pStyle w:val="23"/>
        <w:spacing w:line="480" w:lineRule="atLeast"/>
        <w:ind w:firstLine="482" w:firstLineChars="200"/>
        <w:rPr>
          <w:rFonts w:hAnsi="宋体"/>
          <w:b/>
          <w:bCs/>
          <w:sz w:val="24"/>
          <w:szCs w:val="36"/>
        </w:rPr>
      </w:pPr>
      <w:bookmarkStart w:id="152" w:name="_Toc191203193"/>
      <w:bookmarkStart w:id="153" w:name="_Toc188439084"/>
      <w:r>
        <w:rPr>
          <w:rFonts w:hint="eastAsia" w:hAnsi="宋体"/>
          <w:b/>
          <w:bCs/>
          <w:sz w:val="24"/>
          <w:szCs w:val="36"/>
        </w:rPr>
        <w:t>本章节是本招标文件中涉及的所有无效标和废标情形的摘要，除出现以下情形外，投标文件的其他任何情形均不得作无效标和废标处理。招标文件中有关无效标和废标条款的阐述与本章节不一致的，以本章节内容为准。</w:t>
      </w:r>
      <w:bookmarkEnd w:id="152"/>
      <w:bookmarkEnd w:id="153"/>
    </w:p>
    <w:p>
      <w:pPr>
        <w:spacing w:line="480" w:lineRule="atLeast"/>
        <w:ind w:firstLine="472" w:firstLineChars="196"/>
        <w:rPr>
          <w:rFonts w:ascii="宋体" w:hAnsi="宋体"/>
          <w:b/>
          <w:sz w:val="24"/>
          <w:szCs w:val="24"/>
        </w:rPr>
      </w:pPr>
      <w:r>
        <w:rPr>
          <w:rFonts w:hint="eastAsia" w:ascii="宋体" w:hAnsi="宋体"/>
          <w:b/>
          <w:sz w:val="24"/>
          <w:szCs w:val="24"/>
        </w:rPr>
        <w:t>一、投标文件不予受理的情形（由招标人负责判定）:</w:t>
      </w:r>
    </w:p>
    <w:p>
      <w:pPr>
        <w:spacing w:line="480" w:lineRule="atLeast"/>
        <w:ind w:left="480"/>
        <w:rPr>
          <w:rFonts w:ascii="宋体" w:hAnsi="宋体"/>
          <w:bCs/>
          <w:sz w:val="24"/>
          <w:szCs w:val="32"/>
          <w:u w:val="single"/>
        </w:rPr>
      </w:pPr>
      <w:r>
        <w:rPr>
          <w:rFonts w:hint="eastAsia" w:ascii="宋体" w:hAnsi="宋体"/>
          <w:sz w:val="24"/>
        </w:rPr>
        <w:t>1.</w:t>
      </w:r>
      <w:r>
        <w:rPr>
          <w:rFonts w:ascii="宋体" w:hAnsi="宋体"/>
          <w:sz w:val="24"/>
          <w:szCs w:val="24"/>
        </w:rPr>
        <w:t>投标文件在规定的投标截止时间以后送达的或者未送达指定地点的；</w:t>
      </w:r>
    </w:p>
    <w:p>
      <w:pPr>
        <w:spacing w:line="480" w:lineRule="atLeast"/>
        <w:ind w:firstLine="480" w:firstLineChars="200"/>
        <w:rPr>
          <w:rFonts w:ascii="宋体" w:hAnsi="宋体"/>
          <w:sz w:val="24"/>
        </w:rPr>
      </w:pPr>
      <w:r>
        <w:rPr>
          <w:rFonts w:hint="eastAsia" w:ascii="宋体" w:hAnsi="宋体"/>
          <w:bCs/>
          <w:sz w:val="24"/>
          <w:szCs w:val="24"/>
        </w:rPr>
        <w:t>2.投标文件</w:t>
      </w:r>
      <w:r>
        <w:rPr>
          <w:rFonts w:ascii="宋体" w:hAnsi="宋体"/>
          <w:bCs/>
          <w:sz w:val="24"/>
          <w:szCs w:val="24"/>
        </w:rPr>
        <w:t>未按规定封</w:t>
      </w:r>
      <w:r>
        <w:rPr>
          <w:rFonts w:hint="eastAsia" w:ascii="宋体" w:hAnsi="宋体"/>
          <w:bCs/>
          <w:sz w:val="24"/>
          <w:szCs w:val="24"/>
        </w:rPr>
        <w:t>装</w:t>
      </w:r>
      <w:r>
        <w:rPr>
          <w:rFonts w:ascii="宋体" w:hAnsi="宋体"/>
          <w:bCs/>
          <w:sz w:val="24"/>
          <w:szCs w:val="24"/>
        </w:rPr>
        <w:t>和加盖投标人公章的</w:t>
      </w:r>
      <w:r>
        <w:rPr>
          <w:rFonts w:hint="eastAsia" w:ascii="宋体" w:hAnsi="宋体"/>
          <w:sz w:val="24"/>
        </w:rPr>
        <w:t>。</w:t>
      </w:r>
    </w:p>
    <w:p>
      <w:pPr>
        <w:spacing w:line="480" w:lineRule="atLeast"/>
        <w:ind w:firstLine="480" w:firstLineChars="200"/>
        <w:rPr>
          <w:rFonts w:ascii="宋体" w:hAnsi="宋体"/>
          <w:b/>
          <w:sz w:val="24"/>
        </w:rPr>
      </w:pPr>
      <w:r>
        <w:rPr>
          <w:rFonts w:hint="eastAsia" w:ascii="宋体" w:hAnsi="宋体"/>
          <w:sz w:val="24"/>
          <w:szCs w:val="24"/>
        </w:rPr>
        <w:t>二、</w:t>
      </w:r>
      <w:r>
        <w:rPr>
          <w:rFonts w:hint="eastAsia" w:ascii="宋体" w:hAnsi="宋体"/>
          <w:b/>
          <w:sz w:val="24"/>
        </w:rPr>
        <w:t>投标文件有下列情形之一的，初步评审不合格，应作无效标处理</w:t>
      </w:r>
      <w:r>
        <w:rPr>
          <w:rFonts w:hint="eastAsia" w:ascii="宋体" w:hAnsi="宋体"/>
          <w:b/>
          <w:bCs/>
          <w:sz w:val="24"/>
          <w:szCs w:val="32"/>
        </w:rPr>
        <w:t>（由评标委员会负责判定）</w:t>
      </w:r>
      <w:r>
        <w:rPr>
          <w:rFonts w:hint="eastAsia" w:ascii="宋体" w:hAnsi="宋体"/>
          <w:b/>
          <w:sz w:val="24"/>
        </w:rPr>
        <w:t>:</w:t>
      </w:r>
    </w:p>
    <w:p>
      <w:pPr>
        <w:spacing w:line="480" w:lineRule="atLeast"/>
        <w:ind w:left="480"/>
        <w:rPr>
          <w:rFonts w:ascii="宋体" w:hAnsi="宋体"/>
          <w:sz w:val="24"/>
        </w:rPr>
      </w:pPr>
      <w:r>
        <w:rPr>
          <w:rFonts w:hint="eastAsia" w:ascii="宋体" w:hAnsi="宋体"/>
          <w:sz w:val="24"/>
        </w:rPr>
        <w:t>1．投标文件未按要求加盖投标人公章的；</w:t>
      </w:r>
    </w:p>
    <w:p>
      <w:pPr>
        <w:spacing w:line="480" w:lineRule="atLeast"/>
        <w:ind w:left="480"/>
        <w:rPr>
          <w:rFonts w:ascii="宋体" w:hAnsi="宋体"/>
          <w:sz w:val="24"/>
        </w:rPr>
      </w:pPr>
      <w:r>
        <w:rPr>
          <w:rFonts w:hint="eastAsia" w:ascii="宋体" w:hAnsi="宋体"/>
          <w:sz w:val="24"/>
        </w:rPr>
        <w:t>2．投标文件</w:t>
      </w:r>
      <w:r>
        <w:rPr>
          <w:rFonts w:ascii="宋体" w:hAnsi="宋体"/>
          <w:sz w:val="24"/>
        </w:rPr>
        <w:t>未经法定代表人或其委托代理人签字的，或</w:t>
      </w:r>
      <w:r>
        <w:rPr>
          <w:rFonts w:hint="eastAsia" w:ascii="宋体" w:hAnsi="宋体"/>
          <w:sz w:val="24"/>
        </w:rPr>
        <w:t>有</w:t>
      </w:r>
      <w:r>
        <w:rPr>
          <w:rFonts w:ascii="宋体" w:hAnsi="宋体"/>
          <w:sz w:val="24"/>
        </w:rPr>
        <w:t>委托代理人签字但未随投标文件一起提供“法定代表人授权书”原件的；</w:t>
      </w:r>
    </w:p>
    <w:p>
      <w:pPr>
        <w:spacing w:line="480" w:lineRule="atLeast"/>
        <w:ind w:left="480"/>
        <w:rPr>
          <w:rFonts w:ascii="宋体" w:hAnsi="宋体"/>
          <w:sz w:val="24"/>
        </w:rPr>
      </w:pPr>
      <w:r>
        <w:rPr>
          <w:rFonts w:hint="eastAsia" w:ascii="宋体" w:hAnsi="宋体"/>
          <w:sz w:val="24"/>
        </w:rPr>
        <w:t>3．对固定的投标格式文件内容进行了实质性修改，或加进额外的条件；</w:t>
      </w:r>
    </w:p>
    <w:p>
      <w:pPr>
        <w:spacing w:line="480" w:lineRule="atLeast"/>
        <w:ind w:left="480"/>
        <w:rPr>
          <w:rFonts w:ascii="宋体" w:hAnsi="宋体"/>
          <w:sz w:val="24"/>
        </w:rPr>
      </w:pPr>
      <w:r>
        <w:rPr>
          <w:rFonts w:hint="eastAsia" w:ascii="宋体" w:hAnsi="宋体"/>
          <w:sz w:val="24"/>
        </w:rPr>
        <w:t>4．经审查</w:t>
      </w:r>
      <w:r>
        <w:rPr>
          <w:rFonts w:ascii="宋体" w:hAnsi="宋体"/>
          <w:sz w:val="24"/>
        </w:rPr>
        <w:t>投标银行不符合资格要求的。</w:t>
      </w:r>
    </w:p>
    <w:p>
      <w:pPr>
        <w:spacing w:line="480" w:lineRule="atLeast"/>
        <w:ind w:left="480"/>
        <w:rPr>
          <w:rFonts w:ascii="宋体" w:hAnsi="宋体"/>
          <w:b/>
          <w:sz w:val="24"/>
        </w:rPr>
      </w:pPr>
      <w:r>
        <w:rPr>
          <w:rFonts w:hint="eastAsia" w:ascii="宋体" w:hAnsi="宋体"/>
          <w:b/>
          <w:sz w:val="24"/>
        </w:rPr>
        <w:t>三、投标文件存在下列情形的，应作废标处理（由评标委员会负责判定）：</w:t>
      </w:r>
    </w:p>
    <w:p>
      <w:pPr>
        <w:spacing w:line="480" w:lineRule="atLeast"/>
        <w:ind w:left="480"/>
        <w:rPr>
          <w:rFonts w:ascii="宋体" w:hAnsi="宋体"/>
          <w:sz w:val="24"/>
        </w:rPr>
      </w:pPr>
      <w:r>
        <w:rPr>
          <w:rFonts w:hint="eastAsia" w:ascii="宋体" w:hAnsi="宋体"/>
          <w:sz w:val="24"/>
        </w:rPr>
        <w:t>1．投标人以他人的名义投标或出现串通投标、弄虚作假情形的；</w:t>
      </w:r>
    </w:p>
    <w:p>
      <w:pPr>
        <w:spacing w:line="480" w:lineRule="atLeast"/>
        <w:ind w:left="480"/>
        <w:rPr>
          <w:rFonts w:ascii="宋体" w:hAnsi="宋体"/>
          <w:sz w:val="24"/>
        </w:rPr>
      </w:pPr>
      <w:r>
        <w:rPr>
          <w:rFonts w:hint="eastAsia" w:ascii="宋体" w:hAnsi="宋体"/>
          <w:sz w:val="24"/>
        </w:rPr>
        <w:t>2、不同投标人的投标文件内容存在非正常一致的；</w:t>
      </w:r>
    </w:p>
    <w:p>
      <w:pPr>
        <w:spacing w:line="480" w:lineRule="atLeast"/>
        <w:ind w:left="480"/>
        <w:rPr>
          <w:rFonts w:ascii="宋体" w:hAnsi="宋体"/>
          <w:sz w:val="24"/>
        </w:rPr>
      </w:pPr>
      <w:r>
        <w:rPr>
          <w:rFonts w:hint="eastAsia" w:ascii="宋体" w:hAnsi="宋体"/>
          <w:sz w:val="24"/>
        </w:rPr>
        <w:t>3、不同投标人的投标文件错漏之处一致的；</w:t>
      </w:r>
    </w:p>
    <w:p>
      <w:pPr>
        <w:spacing w:line="480" w:lineRule="atLeast"/>
        <w:ind w:left="480"/>
        <w:rPr>
          <w:rFonts w:ascii="宋体" w:hAnsi="宋体"/>
          <w:sz w:val="24"/>
        </w:rPr>
      </w:pPr>
      <w:r>
        <w:rPr>
          <w:rFonts w:ascii="宋体" w:hAnsi="宋体"/>
          <w:sz w:val="24"/>
        </w:rPr>
        <w:t>4</w:t>
      </w:r>
      <w:r>
        <w:rPr>
          <w:rFonts w:hint="eastAsia" w:ascii="宋体" w:hAnsi="宋体"/>
          <w:sz w:val="24"/>
        </w:rPr>
        <w:t>、不同投标人的投标文件由同一单位或者同一个人编制的；</w:t>
      </w:r>
    </w:p>
    <w:p>
      <w:pPr>
        <w:spacing w:line="480" w:lineRule="atLeast"/>
        <w:ind w:left="480"/>
        <w:rPr>
          <w:rFonts w:ascii="宋体" w:hAnsi="宋体"/>
          <w:sz w:val="24"/>
        </w:rPr>
      </w:pPr>
      <w:r>
        <w:rPr>
          <w:rFonts w:ascii="宋体" w:hAnsi="宋体"/>
          <w:sz w:val="24"/>
        </w:rPr>
        <w:t>5</w:t>
      </w:r>
      <w:r>
        <w:rPr>
          <w:rFonts w:hint="eastAsia" w:ascii="宋体" w:hAnsi="宋体"/>
          <w:sz w:val="24"/>
        </w:rPr>
        <w:t>、不同投标人的投标文件相互混装的；</w:t>
      </w:r>
    </w:p>
    <w:p>
      <w:pPr>
        <w:spacing w:line="480" w:lineRule="atLeast"/>
        <w:ind w:left="480"/>
        <w:rPr>
          <w:rFonts w:ascii="宋体" w:hAnsi="宋体"/>
          <w:sz w:val="24"/>
        </w:rPr>
      </w:pPr>
      <w:r>
        <w:rPr>
          <w:rFonts w:ascii="宋体" w:hAnsi="宋体"/>
          <w:sz w:val="24"/>
        </w:rPr>
        <w:t>6</w:t>
      </w:r>
      <w:r>
        <w:rPr>
          <w:rFonts w:hint="eastAsia" w:ascii="宋体" w:hAnsi="宋体"/>
          <w:sz w:val="24"/>
        </w:rPr>
        <w:t>、不同投标人委托同一人投标的；</w:t>
      </w:r>
    </w:p>
    <w:p>
      <w:pPr>
        <w:spacing w:line="560" w:lineRule="exact"/>
        <w:ind w:left="480"/>
        <w:rPr>
          <w:rFonts w:ascii="宋体" w:hAnsi="宋体"/>
          <w:sz w:val="24"/>
        </w:rPr>
      </w:pPr>
      <w:r>
        <w:rPr>
          <w:rFonts w:ascii="宋体" w:hAnsi="宋体"/>
          <w:sz w:val="24"/>
        </w:rPr>
        <w:t>7</w:t>
      </w:r>
      <w:r>
        <w:rPr>
          <w:rFonts w:hint="eastAsia" w:ascii="宋体" w:hAnsi="宋体"/>
          <w:sz w:val="24"/>
        </w:rPr>
        <w:t>、投标人拒不按照评标委员会要求对投标文件进行澄清、说明、补正的。</w:t>
      </w:r>
    </w:p>
    <w:p>
      <w:pPr>
        <w:spacing w:line="560" w:lineRule="exact"/>
        <w:ind w:left="480"/>
        <w:rPr>
          <w:rFonts w:ascii="宋体" w:hAnsi="宋体"/>
          <w:b/>
          <w:sz w:val="24"/>
        </w:rPr>
      </w:pPr>
      <w:r>
        <w:rPr>
          <w:rFonts w:hint="eastAsia" w:ascii="宋体" w:hAnsi="宋体"/>
          <w:b/>
          <w:sz w:val="24"/>
        </w:rPr>
        <w:t>四</w:t>
      </w:r>
      <w:r>
        <w:rPr>
          <w:rFonts w:ascii="宋体" w:hAnsi="宋体"/>
          <w:b/>
          <w:sz w:val="24"/>
        </w:rPr>
        <w:t>、本项目不接受有下列情形之一的企业或从业人员参与投标：</w:t>
      </w:r>
    </w:p>
    <w:p>
      <w:pPr>
        <w:spacing w:line="560" w:lineRule="exact"/>
        <w:ind w:left="482"/>
        <w:rPr>
          <w:rFonts w:ascii="宋体" w:hAnsi="宋体"/>
          <w:sz w:val="24"/>
        </w:rPr>
      </w:pPr>
      <w:r>
        <w:rPr>
          <w:rFonts w:ascii="宋体" w:hAnsi="宋体"/>
          <w:sz w:val="24"/>
        </w:rPr>
        <w:t>1</w:t>
      </w:r>
      <w:r>
        <w:rPr>
          <w:rFonts w:hint="eastAsia" w:ascii="宋体" w:hAnsi="宋体"/>
          <w:sz w:val="24"/>
        </w:rPr>
        <w:t>、2018年1月1日</w:t>
      </w:r>
      <w:r>
        <w:rPr>
          <w:rFonts w:ascii="宋体" w:hAnsi="宋体"/>
          <w:sz w:val="24"/>
        </w:rPr>
        <w:t>以来，有串通投标不良行为记录或涉嫌串通投标，并正在接受城市主管部门调查的投标申请人；</w:t>
      </w:r>
    </w:p>
    <w:p>
      <w:pPr>
        <w:spacing w:line="560" w:lineRule="exact"/>
        <w:ind w:left="480"/>
        <w:rPr>
          <w:rFonts w:ascii="宋体" w:hAnsi="宋体"/>
          <w:sz w:val="24"/>
        </w:rPr>
      </w:pPr>
      <w:r>
        <w:rPr>
          <w:rFonts w:ascii="宋体" w:hAnsi="宋体"/>
          <w:sz w:val="24"/>
        </w:rPr>
        <w:t>2</w:t>
      </w:r>
      <w:r>
        <w:rPr>
          <w:rFonts w:hint="eastAsia" w:ascii="宋体" w:hAnsi="宋体"/>
          <w:sz w:val="24"/>
        </w:rPr>
        <w:t>、</w:t>
      </w:r>
      <w:r>
        <w:rPr>
          <w:rFonts w:ascii="宋体" w:hAnsi="宋体"/>
          <w:sz w:val="24"/>
        </w:rPr>
        <w:t>联合体投标申请人。</w:t>
      </w:r>
    </w:p>
    <w:bookmarkEnd w:id="44"/>
    <w:p>
      <w:pPr>
        <w:pStyle w:val="4"/>
        <w:numPr>
          <w:ilvl w:val="2"/>
          <w:numId w:val="0"/>
        </w:numPr>
        <w:spacing w:before="240" w:beforeLines="100" w:after="120" w:afterLines="50" w:line="560" w:lineRule="exact"/>
        <w:ind w:left="840" w:leftChars="200"/>
        <w:jc w:val="center"/>
        <w:rPr>
          <w:rFonts w:ascii="宋体" w:hAnsi="宋体"/>
          <w:bCs/>
          <w:sz w:val="24"/>
          <w:szCs w:val="24"/>
        </w:rPr>
      </w:pPr>
      <w:bookmarkStart w:id="154" w:name="_Toc171926852"/>
      <w:bookmarkStart w:id="155" w:name="_Toc169578098"/>
      <w:bookmarkStart w:id="156" w:name="_Toc139452645"/>
      <w:bookmarkStart w:id="157" w:name="_Toc188623170"/>
      <w:bookmarkStart w:id="158" w:name="_Toc160508212"/>
      <w:bookmarkStart w:id="159" w:name="_Toc177556346"/>
      <w:bookmarkStart w:id="160" w:name="_Toc188623172"/>
      <w:bookmarkStart w:id="161" w:name="_Toc160511641"/>
      <w:bookmarkStart w:id="162" w:name="_Toc177472875"/>
      <w:bookmarkStart w:id="163" w:name="_Toc197404896"/>
      <w:bookmarkStart w:id="164" w:name="_Toc16727"/>
      <w:bookmarkStart w:id="165" w:name="_Toc27911"/>
      <w:bookmarkStart w:id="166" w:name="_Toc19082"/>
      <w:bookmarkStart w:id="167" w:name="_Toc24326"/>
      <w:bookmarkStart w:id="168" w:name="_Toc11671"/>
      <w:bookmarkStart w:id="169" w:name="_Toc11720"/>
      <w:bookmarkStart w:id="170" w:name="_Toc16416"/>
      <w:bookmarkStart w:id="171" w:name="_Toc2859"/>
      <w:bookmarkStart w:id="172" w:name="_Toc28561"/>
      <w:bookmarkStart w:id="173" w:name="_Toc8257"/>
      <w:bookmarkStart w:id="174" w:name="_Toc29801"/>
      <w:bookmarkStart w:id="175" w:name="_Toc28193"/>
      <w:bookmarkStart w:id="176" w:name="_Toc25539"/>
      <w:bookmarkStart w:id="177" w:name="_Toc388"/>
      <w:bookmarkStart w:id="178" w:name="_Toc9544"/>
      <w:bookmarkStart w:id="179" w:name="_Toc10332"/>
      <w:bookmarkStart w:id="180" w:name="_Toc946"/>
      <w:bookmarkStart w:id="181" w:name="_Toc27999"/>
      <w:bookmarkStart w:id="182" w:name="_Toc6194"/>
      <w:bookmarkStart w:id="183" w:name="_Toc28535"/>
      <w:bookmarkStart w:id="184" w:name="_Toc27386"/>
      <w:bookmarkStart w:id="185" w:name="_Toc12873"/>
      <w:bookmarkStart w:id="186" w:name="_Toc114"/>
      <w:bookmarkStart w:id="187" w:name="_Toc788"/>
      <w:bookmarkStart w:id="188" w:name="_Toc27219"/>
      <w:bookmarkStart w:id="189" w:name="_Toc14123"/>
      <w:bookmarkStart w:id="190" w:name="_Toc9741"/>
      <w:bookmarkStart w:id="191" w:name="_Toc21009"/>
      <w:bookmarkStart w:id="192" w:name="_Toc10822"/>
      <w:bookmarkStart w:id="193" w:name="_Toc30366"/>
      <w:bookmarkStart w:id="194" w:name="_Toc14448"/>
      <w:bookmarkStart w:id="195" w:name="_Toc11063"/>
      <w:bookmarkStart w:id="196" w:name="_Toc27655"/>
      <w:bookmarkStart w:id="197" w:name="_Toc3657"/>
      <w:bookmarkStart w:id="198" w:name="_Toc47624090"/>
      <w:bookmarkStart w:id="199" w:name="_Toc27011"/>
      <w:bookmarkStart w:id="200" w:name="_Toc9"/>
      <w:bookmarkStart w:id="201" w:name="_Toc16995"/>
      <w:bookmarkStart w:id="202" w:name="_Toc18591"/>
      <w:bookmarkStart w:id="203" w:name="_Toc1183"/>
      <w:r>
        <w:rPr>
          <w:rFonts w:hint="eastAsia" w:ascii="宋体" w:hAnsi="宋体"/>
          <w:bCs/>
          <w:sz w:val="24"/>
          <w:szCs w:val="24"/>
        </w:rPr>
        <w:t xml:space="preserve">第三节  </w:t>
      </w:r>
      <w:bookmarkEnd w:id="154"/>
      <w:bookmarkEnd w:id="155"/>
      <w:bookmarkEnd w:id="156"/>
      <w:bookmarkEnd w:id="157"/>
      <w:bookmarkEnd w:id="158"/>
      <w:bookmarkEnd w:id="159"/>
      <w:bookmarkEnd w:id="160"/>
      <w:bookmarkEnd w:id="161"/>
      <w:bookmarkEnd w:id="162"/>
      <w:bookmarkEnd w:id="163"/>
      <w:r>
        <w:rPr>
          <w:rFonts w:hint="eastAsia" w:ascii="宋体" w:hAnsi="宋体"/>
          <w:bCs/>
          <w:sz w:val="24"/>
          <w:szCs w:val="24"/>
        </w:rPr>
        <w:t>投标须知</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pPr>
        <w:pStyle w:val="3"/>
        <w:spacing w:line="480" w:lineRule="atLeast"/>
        <w:rPr>
          <w:rFonts w:ascii="宋体" w:hAnsi="宋体" w:eastAsia="宋体"/>
          <w:b/>
          <w:bCs/>
          <w:sz w:val="24"/>
          <w:szCs w:val="24"/>
        </w:rPr>
      </w:pPr>
      <w:bookmarkStart w:id="204" w:name="_Toc28527"/>
      <w:bookmarkStart w:id="205" w:name="_Toc5689"/>
      <w:bookmarkStart w:id="206" w:name="_Toc17951"/>
      <w:bookmarkStart w:id="207" w:name="_Toc29261"/>
      <w:bookmarkStart w:id="208" w:name="_Toc29816"/>
      <w:bookmarkStart w:id="209" w:name="_Toc6105"/>
      <w:bookmarkStart w:id="210" w:name="_Toc21"/>
      <w:bookmarkStart w:id="211" w:name="_Toc14792"/>
      <w:bookmarkStart w:id="212" w:name="_Toc27801"/>
      <w:bookmarkStart w:id="213" w:name="_Toc17807"/>
      <w:bookmarkStart w:id="214" w:name="_Toc23771"/>
      <w:bookmarkStart w:id="215" w:name="_Toc19467"/>
      <w:bookmarkStart w:id="216" w:name="_Toc4472"/>
      <w:bookmarkStart w:id="217" w:name="_Toc4418"/>
      <w:bookmarkStart w:id="218" w:name="_Toc26239"/>
      <w:bookmarkStart w:id="219" w:name="_Toc47624091"/>
      <w:bookmarkStart w:id="220" w:name="_Toc25114"/>
      <w:bookmarkStart w:id="221" w:name="_Toc5764"/>
      <w:bookmarkStart w:id="222" w:name="_Toc9194"/>
      <w:bookmarkStart w:id="223" w:name="_Toc26512"/>
      <w:bookmarkStart w:id="224" w:name="_Toc13554"/>
      <w:bookmarkStart w:id="225" w:name="_Toc16171"/>
      <w:bookmarkStart w:id="226" w:name="_Toc18627"/>
      <w:bookmarkStart w:id="227" w:name="_Toc13945"/>
      <w:bookmarkStart w:id="228" w:name="_Toc18018"/>
      <w:bookmarkStart w:id="229" w:name="_Toc16009"/>
      <w:bookmarkStart w:id="230" w:name="_Toc22039"/>
      <w:bookmarkStart w:id="231" w:name="_Toc7788"/>
      <w:bookmarkStart w:id="232" w:name="_Toc22207"/>
      <w:bookmarkStart w:id="233" w:name="_Toc32565"/>
      <w:bookmarkStart w:id="234" w:name="_Toc18875"/>
      <w:bookmarkStart w:id="235" w:name="_Toc1176"/>
      <w:bookmarkStart w:id="236" w:name="_Toc30441"/>
      <w:bookmarkStart w:id="237" w:name="_Toc14629"/>
      <w:bookmarkStart w:id="238" w:name="_Toc8922"/>
      <w:bookmarkStart w:id="239" w:name="_Toc30763"/>
      <w:bookmarkStart w:id="240" w:name="_Toc25763"/>
      <w:bookmarkStart w:id="241" w:name="_Toc18762"/>
      <w:bookmarkStart w:id="242" w:name="_Toc1746"/>
      <w:bookmarkStart w:id="243" w:name="_Toc10083"/>
      <w:r>
        <w:rPr>
          <w:rFonts w:hint="eastAsia" w:ascii="宋体" w:hAnsi="宋体" w:eastAsia="宋体"/>
          <w:b/>
          <w:bCs/>
          <w:sz w:val="24"/>
          <w:szCs w:val="24"/>
        </w:rPr>
        <w:t>一、总则</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pPr>
        <w:spacing w:line="360" w:lineRule="auto"/>
        <w:rPr>
          <w:rFonts w:ascii="宋体" w:hAnsi="宋体"/>
          <w:b/>
          <w:bCs/>
          <w:sz w:val="24"/>
          <w:szCs w:val="24"/>
        </w:rPr>
      </w:pPr>
      <w:bookmarkStart w:id="244" w:name="_Toc19652"/>
      <w:bookmarkStart w:id="245" w:name="_Toc17394"/>
      <w:bookmarkStart w:id="246" w:name="_Toc25372"/>
      <w:bookmarkStart w:id="247" w:name="_Toc47624092"/>
      <w:bookmarkStart w:id="248" w:name="_Toc9061"/>
      <w:bookmarkStart w:id="249" w:name="_Toc27298"/>
      <w:bookmarkStart w:id="250" w:name="_Toc18931"/>
      <w:bookmarkStart w:id="251" w:name="_Toc32434"/>
      <w:bookmarkStart w:id="252" w:name="_Toc9653"/>
      <w:bookmarkStart w:id="253" w:name="_Toc9335"/>
      <w:bookmarkStart w:id="254" w:name="_Toc964"/>
      <w:bookmarkStart w:id="255" w:name="_Toc377"/>
      <w:r>
        <w:rPr>
          <w:rFonts w:hint="eastAsia" w:ascii="宋体" w:hAnsi="宋体"/>
          <w:b/>
          <w:bCs/>
          <w:sz w:val="24"/>
          <w:szCs w:val="24"/>
        </w:rPr>
        <w:t>1.项目概况</w:t>
      </w:r>
      <w:bookmarkEnd w:id="244"/>
      <w:bookmarkEnd w:id="245"/>
      <w:bookmarkEnd w:id="246"/>
      <w:bookmarkEnd w:id="247"/>
      <w:bookmarkEnd w:id="248"/>
      <w:bookmarkEnd w:id="249"/>
      <w:bookmarkEnd w:id="250"/>
      <w:bookmarkEnd w:id="251"/>
      <w:bookmarkEnd w:id="252"/>
      <w:bookmarkEnd w:id="253"/>
      <w:bookmarkEnd w:id="254"/>
      <w:bookmarkEnd w:id="255"/>
    </w:p>
    <w:p>
      <w:pPr>
        <w:spacing w:line="360" w:lineRule="auto"/>
        <w:ind w:firstLine="480" w:firstLineChars="200"/>
        <w:rPr>
          <w:rFonts w:ascii="宋体" w:hAnsi="宋体"/>
          <w:sz w:val="24"/>
          <w:szCs w:val="24"/>
        </w:rPr>
      </w:pPr>
      <w:r>
        <w:rPr>
          <w:rFonts w:hint="eastAsia" w:ascii="宋体" w:hAnsi="宋体"/>
          <w:sz w:val="24"/>
          <w:szCs w:val="24"/>
        </w:rPr>
        <w:t>1.1深铁瑞城项目，宗地号A608-0173，预计2021年四季度开盘销售，项目销售总额约156.26亿元。总用地面积为18.85万平方米，计容建面45.43万平方米，其中：住宅38.19万平方米（包括10万平米公租房及人才房）、商业5.93万平方米、其他配套1.31万平方米。项目已于2021年3月取得施工许可证，目前四证齐全。</w:t>
      </w:r>
    </w:p>
    <w:p>
      <w:pPr>
        <w:spacing w:line="360" w:lineRule="auto"/>
        <w:ind w:firstLine="480" w:firstLineChars="200"/>
        <w:rPr>
          <w:rFonts w:ascii="宋体" w:hAnsi="宋体"/>
          <w:sz w:val="24"/>
          <w:szCs w:val="24"/>
        </w:rPr>
      </w:pPr>
      <w:r>
        <w:rPr>
          <w:rFonts w:hint="eastAsia" w:ascii="宋体" w:hAnsi="宋体"/>
          <w:sz w:val="24"/>
          <w:szCs w:val="24"/>
        </w:rPr>
        <w:t>1.2深铁珑境，宗地号A832-0861，预计2021年四季度开盘销售，项目销售总额约177.43亿元。总用地面积为11.05万平方米，计容建面28.95万平方米，其中：住宅26.97万平方米（包括2.7万平米人才房）、商业0.45万平方米、幼儿园0.5万平方米、其他配套1.03万平方米。项目已取得土地使用权，2021年内开工建设。</w:t>
      </w:r>
    </w:p>
    <w:p>
      <w:pPr>
        <w:spacing w:line="360" w:lineRule="auto"/>
        <w:ind w:firstLine="480" w:firstLineChars="200"/>
        <w:rPr>
          <w:rFonts w:ascii="宋体" w:hAnsi="宋体"/>
          <w:sz w:val="24"/>
          <w:szCs w:val="24"/>
        </w:rPr>
      </w:pPr>
      <w:r>
        <w:rPr>
          <w:rFonts w:hint="eastAsia" w:ascii="宋体" w:hAnsi="宋体"/>
          <w:sz w:val="24"/>
          <w:szCs w:val="24"/>
        </w:rPr>
        <w:t>1.3深铁璟城项目，预计2021年二季度摘牌，项目销售总额约167.74亿元。根据测算数据，预估总用地面积约为33.14万平方米，计容建面50.25万平方米，其中：住宅37.63万平方米、商业6.05万平方米、学校及幼儿园5.02万平方米、其他配套1.55万平方米。</w:t>
      </w:r>
    </w:p>
    <w:p>
      <w:pPr>
        <w:spacing w:line="360" w:lineRule="auto"/>
        <w:ind w:firstLine="480" w:firstLineChars="200"/>
        <w:rPr>
          <w:rFonts w:ascii="宋体" w:hAnsi="宋体"/>
          <w:sz w:val="24"/>
          <w:szCs w:val="24"/>
        </w:rPr>
      </w:pPr>
      <w:bookmarkStart w:id="256" w:name="_Toc6730"/>
      <w:r>
        <w:rPr>
          <w:rFonts w:hint="eastAsia" w:ascii="宋体" w:hAnsi="宋体"/>
          <w:sz w:val="24"/>
          <w:szCs w:val="24"/>
        </w:rPr>
        <w:t>1.4前海时代项目，宗地号T201-0071，总用地面积为12.01万平方米，建筑面积54.39万平方米，其中：住宅22.32万平米、办公16.94万平米、商业5.1万平米、商务公寓4.87万平米、酒店2.63万平米、学校2万平米、其他配套0.53万平米。</w:t>
      </w:r>
      <w:bookmarkEnd w:id="256"/>
      <w:bookmarkStart w:id="257" w:name="_Toc47624093"/>
    </w:p>
    <w:p>
      <w:pPr>
        <w:spacing w:line="360" w:lineRule="auto"/>
        <w:rPr>
          <w:rFonts w:ascii="宋体" w:hAnsi="宋体"/>
          <w:b/>
          <w:bCs/>
          <w:sz w:val="24"/>
          <w:szCs w:val="24"/>
        </w:rPr>
      </w:pPr>
      <w:bookmarkStart w:id="258" w:name="_Toc21062"/>
      <w:bookmarkStart w:id="259" w:name="_Toc23601"/>
      <w:bookmarkStart w:id="260" w:name="_Toc23172"/>
      <w:bookmarkStart w:id="261" w:name="_Toc11725"/>
      <w:bookmarkStart w:id="262" w:name="_Toc22061"/>
      <w:bookmarkStart w:id="263" w:name="_Toc1253"/>
      <w:bookmarkStart w:id="264" w:name="_Toc8896"/>
      <w:bookmarkStart w:id="265" w:name="_Toc13246"/>
      <w:bookmarkStart w:id="266" w:name="_Toc1904"/>
      <w:bookmarkStart w:id="267" w:name="_Toc29241"/>
      <w:bookmarkStart w:id="268" w:name="_Toc20052"/>
      <w:r>
        <w:rPr>
          <w:rFonts w:hint="eastAsia" w:ascii="宋体" w:hAnsi="宋体"/>
          <w:b/>
          <w:bCs/>
          <w:sz w:val="24"/>
          <w:szCs w:val="24"/>
        </w:rPr>
        <w:t>2.服务内容</w:t>
      </w:r>
      <w:bookmarkEnd w:id="257"/>
      <w:bookmarkEnd w:id="258"/>
      <w:bookmarkEnd w:id="259"/>
      <w:bookmarkEnd w:id="260"/>
      <w:bookmarkEnd w:id="261"/>
      <w:bookmarkEnd w:id="262"/>
      <w:bookmarkEnd w:id="263"/>
      <w:bookmarkEnd w:id="264"/>
      <w:bookmarkEnd w:id="265"/>
      <w:bookmarkEnd w:id="266"/>
      <w:bookmarkEnd w:id="267"/>
      <w:bookmarkEnd w:id="268"/>
    </w:p>
    <w:p>
      <w:pPr>
        <w:spacing w:line="360" w:lineRule="auto"/>
        <w:ind w:left="-141" w:leftChars="-67" w:firstLine="427" w:firstLineChars="178"/>
        <w:rPr>
          <w:rFonts w:ascii="宋体" w:hAnsi="宋体"/>
          <w:bCs/>
          <w:sz w:val="24"/>
          <w:szCs w:val="24"/>
        </w:rPr>
      </w:pPr>
      <w:r>
        <w:rPr>
          <w:rFonts w:hint="eastAsia" w:ascii="宋体" w:hAnsi="宋体"/>
          <w:bCs/>
          <w:sz w:val="24"/>
          <w:szCs w:val="24"/>
        </w:rPr>
        <w:t>具体服务内容包括但不限于</w:t>
      </w:r>
      <w:r>
        <w:rPr>
          <w:rFonts w:hint="eastAsia" w:ascii="宋体" w:hAnsi="宋体"/>
          <w:bCs/>
          <w:color w:val="0D0D0D"/>
          <w:sz w:val="24"/>
          <w:szCs w:val="24"/>
        </w:rPr>
        <w:t>为深铁瑞城、珑境、璟城及前海时代</w:t>
      </w:r>
      <w:r>
        <w:rPr>
          <w:rFonts w:ascii="宋体" w:hAnsi="宋体"/>
          <w:bCs/>
          <w:color w:val="0D0D0D"/>
          <w:sz w:val="24"/>
          <w:szCs w:val="24"/>
        </w:rPr>
        <w:t>项目提供</w:t>
      </w:r>
      <w:r>
        <w:rPr>
          <w:rFonts w:hint="eastAsia" w:ascii="宋体" w:hAnsi="宋体"/>
          <w:bCs/>
          <w:sz w:val="24"/>
          <w:szCs w:val="24"/>
        </w:rPr>
        <w:t xml:space="preserve">： </w:t>
      </w:r>
    </w:p>
    <w:p>
      <w:pPr>
        <w:spacing w:line="360" w:lineRule="auto"/>
        <w:ind w:left="-141" w:leftChars="-67" w:firstLine="427" w:firstLineChars="178"/>
        <w:rPr>
          <w:rFonts w:ascii="宋体" w:hAnsi="宋体"/>
          <w:bCs/>
          <w:sz w:val="24"/>
          <w:szCs w:val="24"/>
        </w:rPr>
      </w:pPr>
      <w:r>
        <w:rPr>
          <w:rFonts w:hint="eastAsia" w:ascii="宋体" w:hAnsi="宋体"/>
          <w:bCs/>
          <w:sz w:val="24"/>
          <w:szCs w:val="24"/>
        </w:rPr>
        <w:t>2.1为意向购房客户提供资料审核服务；</w:t>
      </w:r>
    </w:p>
    <w:p>
      <w:pPr>
        <w:spacing w:line="360" w:lineRule="auto"/>
        <w:ind w:left="-141" w:leftChars="-67" w:firstLine="427" w:firstLineChars="178"/>
        <w:rPr>
          <w:rFonts w:ascii="宋体" w:hAnsi="宋体"/>
          <w:bCs/>
          <w:sz w:val="24"/>
          <w:szCs w:val="24"/>
        </w:rPr>
      </w:pPr>
      <w:r>
        <w:rPr>
          <w:rFonts w:hint="eastAsia" w:ascii="宋体" w:hAnsi="宋体"/>
          <w:bCs/>
          <w:sz w:val="24"/>
          <w:szCs w:val="24"/>
        </w:rPr>
        <w:t>2.2为购房客户提供按揭咨询服务；</w:t>
      </w:r>
    </w:p>
    <w:p>
      <w:pPr>
        <w:spacing w:line="360" w:lineRule="auto"/>
        <w:ind w:left="-141" w:leftChars="-67" w:firstLine="427" w:firstLineChars="178"/>
        <w:rPr>
          <w:rFonts w:ascii="宋体" w:hAnsi="宋体"/>
          <w:bCs/>
          <w:sz w:val="24"/>
          <w:szCs w:val="24"/>
        </w:rPr>
      </w:pPr>
      <w:r>
        <w:rPr>
          <w:rFonts w:hint="eastAsia" w:ascii="宋体" w:hAnsi="宋体"/>
          <w:bCs/>
          <w:sz w:val="24"/>
          <w:szCs w:val="24"/>
        </w:rPr>
        <w:t>2.3为符合条件的购房者出具承贷函、提供按揭贷款服务；</w:t>
      </w:r>
    </w:p>
    <w:p>
      <w:pPr>
        <w:spacing w:line="360" w:lineRule="auto"/>
        <w:ind w:left="-141" w:leftChars="-67" w:firstLine="427" w:firstLineChars="178"/>
        <w:rPr>
          <w:rFonts w:ascii="宋体" w:hAnsi="宋体"/>
          <w:bCs/>
          <w:sz w:val="24"/>
          <w:szCs w:val="24"/>
        </w:rPr>
      </w:pPr>
      <w:r>
        <w:rPr>
          <w:rFonts w:hint="eastAsia" w:ascii="宋体" w:hAnsi="宋体"/>
          <w:bCs/>
          <w:sz w:val="24"/>
          <w:szCs w:val="24"/>
        </w:rPr>
        <w:t>2.4办理预售商品房买卖合同的抵押登记；</w:t>
      </w:r>
    </w:p>
    <w:p>
      <w:pPr>
        <w:spacing w:line="360" w:lineRule="auto"/>
        <w:ind w:left="-141" w:leftChars="-67" w:firstLine="427" w:firstLineChars="178"/>
        <w:rPr>
          <w:rFonts w:ascii="宋体" w:hAnsi="宋体"/>
          <w:bCs/>
          <w:sz w:val="24"/>
          <w:szCs w:val="24"/>
        </w:rPr>
      </w:pPr>
      <w:r>
        <w:rPr>
          <w:rFonts w:hint="eastAsia" w:ascii="宋体" w:hAnsi="宋体"/>
          <w:bCs/>
          <w:sz w:val="24"/>
          <w:szCs w:val="24"/>
        </w:rPr>
        <w:t>2.5配合后续预售商品房产权证办理，并办理他项权证抵押登记等相关工作；</w:t>
      </w:r>
    </w:p>
    <w:p>
      <w:pPr>
        <w:spacing w:line="360" w:lineRule="auto"/>
        <w:ind w:left="-141" w:leftChars="-67" w:firstLine="427" w:firstLineChars="178"/>
        <w:rPr>
          <w:rFonts w:ascii="宋体" w:hAnsi="宋体"/>
          <w:bCs/>
          <w:sz w:val="24"/>
          <w:szCs w:val="24"/>
        </w:rPr>
      </w:pPr>
      <w:r>
        <w:rPr>
          <w:rFonts w:hint="eastAsia" w:ascii="宋体" w:hAnsi="宋体"/>
          <w:bCs/>
          <w:sz w:val="24"/>
          <w:szCs w:val="24"/>
        </w:rPr>
        <w:t>2.6根据开发商需求办理资金监管账户开立等事宜；</w:t>
      </w:r>
    </w:p>
    <w:p>
      <w:pPr>
        <w:spacing w:line="360" w:lineRule="auto"/>
        <w:ind w:left="-141" w:leftChars="-67" w:firstLine="427" w:firstLineChars="178"/>
        <w:rPr>
          <w:rFonts w:ascii="宋体" w:hAnsi="宋体"/>
          <w:bCs/>
          <w:sz w:val="24"/>
          <w:szCs w:val="24"/>
        </w:rPr>
      </w:pPr>
      <w:r>
        <w:rPr>
          <w:rFonts w:hint="eastAsia" w:ascii="宋体" w:hAnsi="宋体"/>
          <w:bCs/>
          <w:sz w:val="24"/>
          <w:szCs w:val="24"/>
        </w:rPr>
        <w:t>2.7完成合作协议约定的其他相关工作。</w:t>
      </w:r>
    </w:p>
    <w:p>
      <w:pPr>
        <w:spacing w:line="360" w:lineRule="auto"/>
        <w:rPr>
          <w:rFonts w:ascii="宋体" w:hAnsi="宋体"/>
          <w:b/>
          <w:bCs/>
          <w:sz w:val="24"/>
          <w:szCs w:val="24"/>
        </w:rPr>
      </w:pPr>
      <w:bookmarkStart w:id="269" w:name="_Toc1385"/>
      <w:bookmarkStart w:id="270" w:name="_Toc6109"/>
      <w:bookmarkStart w:id="271" w:name="_Toc25566"/>
      <w:bookmarkStart w:id="272" w:name="_Toc47624094"/>
      <w:bookmarkStart w:id="273" w:name="_Toc24305"/>
      <w:bookmarkStart w:id="274" w:name="_Toc6045"/>
      <w:bookmarkStart w:id="275" w:name="_Toc30919"/>
      <w:bookmarkStart w:id="276" w:name="_Toc2495"/>
      <w:bookmarkStart w:id="277" w:name="_Toc20886"/>
      <w:bookmarkStart w:id="278" w:name="_Toc28700"/>
      <w:bookmarkStart w:id="279" w:name="_Toc28079"/>
      <w:bookmarkStart w:id="280" w:name="_Toc10343"/>
      <w:r>
        <w:rPr>
          <w:rFonts w:hint="eastAsia" w:ascii="宋体" w:hAnsi="宋体"/>
          <w:b/>
          <w:bCs/>
          <w:sz w:val="24"/>
          <w:szCs w:val="24"/>
        </w:rPr>
        <w:t>3.工作方式及服务期限</w:t>
      </w:r>
      <w:bookmarkEnd w:id="269"/>
      <w:bookmarkEnd w:id="270"/>
      <w:bookmarkEnd w:id="271"/>
      <w:bookmarkEnd w:id="272"/>
      <w:bookmarkEnd w:id="273"/>
      <w:bookmarkEnd w:id="274"/>
      <w:bookmarkEnd w:id="275"/>
      <w:bookmarkEnd w:id="276"/>
      <w:bookmarkEnd w:id="277"/>
      <w:bookmarkEnd w:id="278"/>
      <w:bookmarkEnd w:id="279"/>
      <w:bookmarkEnd w:id="280"/>
    </w:p>
    <w:p>
      <w:pPr>
        <w:spacing w:line="360" w:lineRule="auto"/>
        <w:ind w:firstLine="480" w:firstLineChars="200"/>
        <w:rPr>
          <w:rFonts w:ascii="宋体" w:hAnsi="宋体"/>
          <w:sz w:val="24"/>
          <w:szCs w:val="24"/>
        </w:rPr>
      </w:pPr>
      <w:r>
        <w:rPr>
          <w:rFonts w:hint="eastAsia" w:ascii="宋体" w:hAnsi="宋体"/>
          <w:sz w:val="24"/>
          <w:szCs w:val="24"/>
        </w:rPr>
        <w:t>3.1根据项目预售时间节点，配备稳定的专业工作人员到预售现场解答购房客户按揭贷款咨询；查询、打印个人征信报告；为符合贷款条件客户出具贷款承诺函；发放购房按揭贷款；在合作协议要求时间内到相关主管部门办理预售商品房买卖合同的预抵押登记、</w:t>
      </w:r>
      <w:r>
        <w:rPr>
          <w:rFonts w:ascii="宋体" w:hAnsi="宋体"/>
          <w:sz w:val="24"/>
          <w:szCs w:val="24"/>
        </w:rPr>
        <w:t>抵押权他项权登记</w:t>
      </w:r>
      <w:r>
        <w:rPr>
          <w:rFonts w:hint="eastAsia" w:ascii="宋体" w:hAnsi="宋体"/>
          <w:sz w:val="24"/>
          <w:szCs w:val="24"/>
        </w:rPr>
        <w:t>。</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3.2服务期限</w:t>
      </w:r>
    </w:p>
    <w:p>
      <w:pPr>
        <w:spacing w:line="360" w:lineRule="auto"/>
        <w:ind w:firstLine="480" w:firstLineChars="200"/>
        <w:rPr>
          <w:rFonts w:ascii="宋体" w:hAnsi="宋体"/>
          <w:bCs/>
          <w:sz w:val="24"/>
          <w:szCs w:val="24"/>
        </w:rPr>
      </w:pPr>
      <w:r>
        <w:rPr>
          <w:rFonts w:hint="eastAsia" w:asciiTheme="minorEastAsia" w:hAnsiTheme="minorEastAsia" w:eastAsiaTheme="minorEastAsia"/>
          <w:sz w:val="24"/>
          <w:szCs w:val="24"/>
        </w:rPr>
        <w:t>服务期限自签订合同日起至该项目他项权证办理抵押登记办理完成之日止。暂按5年计</w:t>
      </w:r>
      <w:r>
        <w:rPr>
          <w:rFonts w:hint="eastAsia" w:ascii="仿宋_GB2312" w:eastAsia="仿宋_GB2312"/>
          <w:sz w:val="32"/>
          <w:szCs w:val="32"/>
        </w:rPr>
        <w:t>。</w:t>
      </w:r>
      <w:r>
        <w:rPr>
          <w:rFonts w:hint="eastAsia" w:ascii="宋体" w:hAnsi="宋体"/>
          <w:bCs/>
          <w:sz w:val="24"/>
          <w:szCs w:val="24"/>
        </w:rPr>
        <w:tab/>
      </w:r>
    </w:p>
    <w:p>
      <w:pPr>
        <w:spacing w:line="360" w:lineRule="auto"/>
        <w:rPr>
          <w:rFonts w:ascii="宋体" w:hAnsi="宋体"/>
          <w:b/>
          <w:bCs/>
          <w:sz w:val="24"/>
          <w:szCs w:val="24"/>
        </w:rPr>
      </w:pPr>
      <w:bookmarkStart w:id="281" w:name="_Toc31576"/>
      <w:bookmarkStart w:id="282" w:name="_Toc11219"/>
      <w:bookmarkStart w:id="283" w:name="_Toc4043"/>
      <w:bookmarkStart w:id="284" w:name="_Toc14307"/>
      <w:bookmarkStart w:id="285" w:name="_Toc17301"/>
      <w:bookmarkStart w:id="286" w:name="_Toc1295"/>
      <w:bookmarkStart w:id="287" w:name="_Toc19605"/>
      <w:bookmarkStart w:id="288" w:name="_Toc18626"/>
      <w:bookmarkStart w:id="289" w:name="_Toc1997"/>
      <w:bookmarkStart w:id="290" w:name="_Toc17982"/>
      <w:bookmarkStart w:id="291" w:name="_Toc27371"/>
      <w:bookmarkStart w:id="292" w:name="_Toc47624095"/>
      <w:r>
        <w:rPr>
          <w:rFonts w:hint="eastAsia" w:ascii="宋体" w:hAnsi="宋体"/>
          <w:b/>
          <w:bCs/>
          <w:sz w:val="24"/>
          <w:szCs w:val="24"/>
        </w:rPr>
        <w:t>4.投标人资格条件</w:t>
      </w:r>
      <w:bookmarkEnd w:id="281"/>
      <w:bookmarkEnd w:id="282"/>
      <w:bookmarkEnd w:id="283"/>
      <w:bookmarkEnd w:id="284"/>
      <w:bookmarkEnd w:id="285"/>
      <w:bookmarkEnd w:id="286"/>
      <w:bookmarkEnd w:id="287"/>
      <w:bookmarkEnd w:id="288"/>
      <w:bookmarkEnd w:id="289"/>
      <w:bookmarkEnd w:id="290"/>
      <w:bookmarkEnd w:id="291"/>
      <w:bookmarkEnd w:id="292"/>
    </w:p>
    <w:p>
      <w:pPr>
        <w:spacing w:line="360" w:lineRule="auto"/>
        <w:ind w:left="-141" w:leftChars="-67" w:firstLine="427" w:firstLineChars="178"/>
        <w:rPr>
          <w:rFonts w:ascii="宋体" w:hAnsi="宋体"/>
          <w:kern w:val="0"/>
          <w:sz w:val="24"/>
          <w:szCs w:val="24"/>
        </w:rPr>
      </w:pPr>
      <w:r>
        <w:rPr>
          <w:rFonts w:hint="eastAsia" w:ascii="宋体" w:hAnsi="宋体"/>
          <w:kern w:val="0"/>
          <w:sz w:val="24"/>
          <w:szCs w:val="24"/>
        </w:rPr>
        <w:t>4.1投标人应是按照中华人民共和国法律合法注册成立的银行的分支机构；</w:t>
      </w:r>
    </w:p>
    <w:p>
      <w:pPr>
        <w:spacing w:line="360" w:lineRule="auto"/>
        <w:ind w:left="-141" w:leftChars="-67" w:firstLine="427" w:firstLineChars="178"/>
        <w:rPr>
          <w:rFonts w:ascii="宋体" w:hAnsi="宋体"/>
          <w:kern w:val="0"/>
          <w:sz w:val="24"/>
          <w:szCs w:val="24"/>
        </w:rPr>
      </w:pPr>
      <w:r>
        <w:rPr>
          <w:rFonts w:hint="eastAsia" w:ascii="宋体" w:hAnsi="宋体"/>
          <w:kern w:val="0"/>
          <w:sz w:val="24"/>
          <w:szCs w:val="24"/>
        </w:rPr>
        <w:t>4.2投标人须为深圳地区分行级别，或由深圳分行授权下属一家支行参与投标（需提供书面授权），地铁集团已在该行开户的，由为集团服务的支行参与投标，原则上不再接受该行其他支行的投标；</w:t>
      </w:r>
    </w:p>
    <w:p>
      <w:pPr>
        <w:spacing w:line="360" w:lineRule="auto"/>
        <w:ind w:left="-141" w:leftChars="-67" w:firstLine="427" w:firstLineChars="178"/>
        <w:rPr>
          <w:rFonts w:ascii="宋体" w:hAnsi="宋体"/>
          <w:kern w:val="0"/>
          <w:sz w:val="24"/>
          <w:szCs w:val="24"/>
        </w:rPr>
      </w:pPr>
      <w:r>
        <w:rPr>
          <w:rFonts w:hint="eastAsia" w:ascii="宋体" w:hAnsi="宋体"/>
          <w:kern w:val="0"/>
          <w:sz w:val="24"/>
          <w:szCs w:val="24"/>
        </w:rPr>
        <w:t>4.3投标人单位需满足近五年（</w:t>
      </w:r>
      <w:r>
        <w:rPr>
          <w:rFonts w:hint="eastAsia" w:ascii="宋体" w:hAnsi="宋体" w:cs="宋体"/>
          <w:bCs/>
          <w:color w:val="000000"/>
          <w:kern w:val="0"/>
          <w:szCs w:val="21"/>
        </w:rPr>
        <w:t>2016年1月1日至今</w:t>
      </w:r>
      <w:r>
        <w:rPr>
          <w:rFonts w:hint="eastAsia" w:ascii="宋体" w:hAnsi="宋体"/>
          <w:kern w:val="0"/>
          <w:sz w:val="24"/>
          <w:szCs w:val="24"/>
        </w:rPr>
        <w:t>），为5个以上（含5个）全国50强房地产开发品牌（全国50强排名参考2016-2020年中指研究院数据）提供过深圳地区项目的按揭贷款服务；</w:t>
      </w:r>
    </w:p>
    <w:p>
      <w:pPr>
        <w:spacing w:line="360" w:lineRule="auto"/>
        <w:ind w:left="-141" w:leftChars="-67" w:firstLine="427" w:firstLineChars="178"/>
        <w:rPr>
          <w:rFonts w:ascii="宋体" w:hAnsi="宋体"/>
          <w:kern w:val="0"/>
          <w:sz w:val="24"/>
          <w:szCs w:val="24"/>
        </w:rPr>
      </w:pPr>
      <w:r>
        <w:rPr>
          <w:rFonts w:hint="eastAsia" w:ascii="宋体" w:hAnsi="宋体"/>
          <w:kern w:val="0"/>
          <w:sz w:val="24"/>
          <w:szCs w:val="24"/>
        </w:rPr>
        <w:t>备注:以上业绩证明材料需提供相关的合同复印件或报告封面及盖章相关页。</w:t>
      </w:r>
    </w:p>
    <w:p>
      <w:pPr>
        <w:spacing w:line="360" w:lineRule="auto"/>
        <w:ind w:left="-141" w:leftChars="-67" w:firstLine="427" w:firstLineChars="178"/>
        <w:rPr>
          <w:rFonts w:ascii="宋体" w:hAnsi="宋体"/>
          <w:kern w:val="0"/>
          <w:sz w:val="24"/>
          <w:szCs w:val="24"/>
        </w:rPr>
      </w:pPr>
      <w:r>
        <w:rPr>
          <w:rFonts w:hint="eastAsia" w:ascii="宋体" w:hAnsi="宋体"/>
          <w:kern w:val="0"/>
          <w:sz w:val="24"/>
          <w:szCs w:val="24"/>
        </w:rPr>
        <w:t>4.4投标人需承诺放款时间不超过15（含）个工作日、办理预抵押时间不超过44（含）个工作日；</w:t>
      </w:r>
    </w:p>
    <w:p>
      <w:pPr>
        <w:spacing w:line="360" w:lineRule="auto"/>
        <w:ind w:left="-141" w:leftChars="-67" w:firstLine="427" w:firstLineChars="178"/>
        <w:rPr>
          <w:rFonts w:ascii="宋体" w:hAnsi="宋体"/>
          <w:kern w:val="0"/>
          <w:sz w:val="24"/>
          <w:szCs w:val="24"/>
        </w:rPr>
      </w:pPr>
      <w:r>
        <w:rPr>
          <w:rFonts w:hint="eastAsia" w:ascii="宋体" w:hAnsi="宋体"/>
          <w:kern w:val="0"/>
          <w:sz w:val="24"/>
          <w:szCs w:val="24"/>
        </w:rPr>
        <w:t>4.5投标人存在下列情形之一的，不被接受投标：在招投标（询价）活动（包括在深圳地铁项目）中因串通投标（报价）被暂停投标（报价）资格期间；或涉嫌串通投标（报价）并正在接受主管部门调查的；自截标前三年以来在深圳市地铁集团有限公司及下属单位在招投标过程中、合同履约过程中有不良行为记录，或者有对深圳市地铁集团有限公司声誉造成损害行为的；根据地铁集团或下属单位履约评价管理办法规定，在禁止承接新业务的规定期限内的；正与深圳市地铁集团有限公司及下属单位进行诉讼、仲裁，且在截标之日前未达成和解或纠纷化解的；自截标前三年以来与深圳市地铁集团有限公司及下属单位有过诉讼、仲裁史，且其诉讼请求、仲裁申请没有被法院、仲裁庭支持的。4.6不接受联合体投标。</w:t>
      </w:r>
      <w:bookmarkStart w:id="293" w:name="_Toc7775"/>
      <w:bookmarkStart w:id="294" w:name="_Toc23035"/>
      <w:bookmarkStart w:id="295" w:name="_Toc47624096"/>
      <w:bookmarkStart w:id="296" w:name="_Toc588"/>
      <w:bookmarkStart w:id="297" w:name="_Toc21783"/>
      <w:bookmarkStart w:id="298" w:name="_Toc24177"/>
      <w:bookmarkStart w:id="299" w:name="_Toc2217"/>
      <w:bookmarkStart w:id="300" w:name="_Toc13040"/>
      <w:bookmarkStart w:id="301" w:name="_Toc17746"/>
      <w:bookmarkStart w:id="302" w:name="_Toc4723"/>
      <w:bookmarkStart w:id="303" w:name="_Toc20440"/>
      <w:bookmarkStart w:id="304" w:name="_Toc24751"/>
    </w:p>
    <w:p>
      <w:pPr>
        <w:spacing w:line="360" w:lineRule="auto"/>
        <w:jc w:val="left"/>
        <w:rPr>
          <w:rFonts w:ascii="宋体" w:hAnsi="宋体"/>
          <w:b/>
          <w:bCs/>
          <w:sz w:val="24"/>
          <w:szCs w:val="24"/>
        </w:rPr>
      </w:pPr>
      <w:r>
        <w:rPr>
          <w:rFonts w:hint="eastAsia" w:ascii="宋体" w:hAnsi="宋体"/>
          <w:b/>
          <w:bCs/>
          <w:kern w:val="0"/>
          <w:sz w:val="24"/>
          <w:szCs w:val="24"/>
        </w:rPr>
        <w:t>5.</w:t>
      </w:r>
      <w:r>
        <w:rPr>
          <w:rFonts w:hint="eastAsia" w:ascii="宋体" w:hAnsi="宋体"/>
          <w:b/>
          <w:bCs/>
          <w:sz w:val="24"/>
          <w:szCs w:val="24"/>
        </w:rPr>
        <w:t>招标的时间安排</w:t>
      </w:r>
      <w:bookmarkEnd w:id="293"/>
      <w:bookmarkEnd w:id="294"/>
      <w:bookmarkEnd w:id="295"/>
      <w:bookmarkEnd w:id="296"/>
      <w:bookmarkEnd w:id="297"/>
      <w:bookmarkEnd w:id="298"/>
      <w:bookmarkEnd w:id="299"/>
      <w:bookmarkEnd w:id="300"/>
      <w:bookmarkEnd w:id="301"/>
      <w:bookmarkEnd w:id="302"/>
      <w:bookmarkEnd w:id="303"/>
      <w:bookmarkEnd w:id="304"/>
    </w:p>
    <w:tbl>
      <w:tblPr>
        <w:tblStyle w:val="46"/>
        <w:tblW w:w="93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574"/>
        <w:gridCol w:w="2115"/>
        <w:gridCol w:w="2279"/>
        <w:gridCol w:w="435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0" w:hRule="atLeast"/>
          <w:jc w:val="center"/>
        </w:trPr>
        <w:tc>
          <w:tcPr>
            <w:tcW w:w="574" w:type="dxa"/>
            <w:tcBorders>
              <w:top w:val="single" w:color="auto" w:sz="4" w:space="0"/>
              <w:left w:val="single" w:color="auto" w:sz="4" w:space="0"/>
              <w:bottom w:val="single" w:color="auto" w:sz="4" w:space="0"/>
              <w:right w:val="single" w:color="auto" w:sz="4" w:space="0"/>
            </w:tcBorders>
            <w:shd w:val="clear" w:color="auto" w:fill="7F7F7F" w:themeFill="background1" w:themeFillShade="80"/>
          </w:tcPr>
          <w:p>
            <w:pPr>
              <w:pStyle w:val="19"/>
              <w:adjustRightInd w:val="0"/>
              <w:snapToGrid w:val="0"/>
              <w:spacing w:line="240" w:lineRule="auto"/>
              <w:ind w:left="0" w:leftChars="0" w:firstLine="0" w:firstLineChars="0"/>
              <w:jc w:val="center"/>
              <w:rPr>
                <w:rFonts w:ascii="楷体" w:hAnsi="楷体" w:eastAsia="楷体"/>
                <w:bCs/>
                <w:color w:val="FFFFFF" w:themeColor="background1"/>
                <w:kern w:val="2"/>
                <w:sz w:val="21"/>
                <w:szCs w:val="24"/>
                <w14:textFill>
                  <w14:solidFill>
                    <w14:schemeClr w14:val="bg1"/>
                  </w14:solidFill>
                </w14:textFill>
              </w:rPr>
            </w:pPr>
            <w:r>
              <w:rPr>
                <w:rFonts w:hint="eastAsia" w:ascii="楷体" w:hAnsi="楷体" w:eastAsia="楷体"/>
                <w:bCs/>
                <w:color w:val="FFFFFF" w:themeColor="background1"/>
                <w:kern w:val="2"/>
                <w:sz w:val="21"/>
                <w:szCs w:val="24"/>
                <w14:textFill>
                  <w14:solidFill>
                    <w14:schemeClr w14:val="bg1"/>
                  </w14:solidFill>
                </w14:textFill>
              </w:rPr>
              <w:t>序号</w:t>
            </w:r>
          </w:p>
        </w:tc>
        <w:tc>
          <w:tcPr>
            <w:tcW w:w="2115" w:type="dxa"/>
            <w:tcBorders>
              <w:top w:val="single" w:color="auto" w:sz="4" w:space="0"/>
              <w:left w:val="single" w:color="auto" w:sz="4" w:space="0"/>
              <w:bottom w:val="single" w:color="auto" w:sz="4" w:space="0"/>
              <w:right w:val="single" w:color="auto" w:sz="4" w:space="0"/>
            </w:tcBorders>
            <w:shd w:val="clear" w:color="auto" w:fill="7F7F7F" w:themeFill="background1" w:themeFillShade="80"/>
          </w:tcPr>
          <w:p>
            <w:pPr>
              <w:pStyle w:val="19"/>
              <w:adjustRightInd w:val="0"/>
              <w:snapToGrid w:val="0"/>
              <w:spacing w:line="240" w:lineRule="auto"/>
              <w:ind w:left="0" w:leftChars="0" w:firstLine="0" w:firstLineChars="0"/>
              <w:jc w:val="center"/>
              <w:rPr>
                <w:rFonts w:ascii="楷体" w:hAnsi="楷体" w:eastAsia="楷体"/>
                <w:bCs/>
                <w:color w:val="FFFFFF" w:themeColor="background1"/>
                <w:kern w:val="2"/>
                <w:sz w:val="21"/>
                <w:szCs w:val="24"/>
                <w14:textFill>
                  <w14:solidFill>
                    <w14:schemeClr w14:val="bg1"/>
                  </w14:solidFill>
                </w14:textFill>
              </w:rPr>
            </w:pPr>
            <w:r>
              <w:rPr>
                <w:rFonts w:hint="eastAsia" w:ascii="楷体" w:hAnsi="楷体" w:eastAsia="楷体"/>
                <w:bCs/>
                <w:color w:val="FFFFFF" w:themeColor="background1"/>
                <w:kern w:val="2"/>
                <w:sz w:val="21"/>
                <w:szCs w:val="24"/>
                <w14:textFill>
                  <w14:solidFill>
                    <w14:schemeClr w14:val="bg1"/>
                  </w14:solidFill>
                </w14:textFill>
              </w:rPr>
              <w:t>内  容</w:t>
            </w:r>
          </w:p>
        </w:tc>
        <w:tc>
          <w:tcPr>
            <w:tcW w:w="2279" w:type="dxa"/>
            <w:tcBorders>
              <w:top w:val="single" w:color="auto" w:sz="4" w:space="0"/>
              <w:left w:val="single" w:color="auto" w:sz="4" w:space="0"/>
              <w:bottom w:val="single" w:color="auto" w:sz="4" w:space="0"/>
              <w:right w:val="single" w:color="auto" w:sz="4" w:space="0"/>
            </w:tcBorders>
            <w:shd w:val="clear" w:color="auto" w:fill="7F7F7F" w:themeFill="background1" w:themeFillShade="80"/>
          </w:tcPr>
          <w:p>
            <w:pPr>
              <w:pStyle w:val="19"/>
              <w:adjustRightInd w:val="0"/>
              <w:snapToGrid w:val="0"/>
              <w:spacing w:line="240" w:lineRule="auto"/>
              <w:ind w:left="0" w:leftChars="0" w:firstLine="0" w:firstLineChars="0"/>
              <w:jc w:val="center"/>
              <w:rPr>
                <w:rFonts w:ascii="楷体" w:hAnsi="楷体" w:eastAsia="楷体"/>
                <w:bCs/>
                <w:color w:val="FFFFFF" w:themeColor="background1"/>
                <w:kern w:val="2"/>
                <w:sz w:val="21"/>
                <w:szCs w:val="24"/>
                <w14:textFill>
                  <w14:solidFill>
                    <w14:schemeClr w14:val="bg1"/>
                  </w14:solidFill>
                </w14:textFill>
              </w:rPr>
            </w:pPr>
            <w:r>
              <w:rPr>
                <w:rFonts w:hint="eastAsia" w:ascii="楷体" w:hAnsi="楷体" w:eastAsia="楷体"/>
                <w:bCs/>
                <w:color w:val="FFFFFF" w:themeColor="background1"/>
                <w:kern w:val="2"/>
                <w:sz w:val="21"/>
                <w:szCs w:val="24"/>
                <w14:textFill>
                  <w14:solidFill>
                    <w14:schemeClr w14:val="bg1"/>
                  </w14:solidFill>
                </w14:textFill>
              </w:rPr>
              <w:t>时间安排</w:t>
            </w:r>
          </w:p>
        </w:tc>
        <w:tc>
          <w:tcPr>
            <w:tcW w:w="4353" w:type="dxa"/>
            <w:tcBorders>
              <w:top w:val="single" w:color="auto" w:sz="4" w:space="0"/>
              <w:left w:val="single" w:color="auto" w:sz="4" w:space="0"/>
              <w:bottom w:val="single" w:color="auto" w:sz="4" w:space="0"/>
              <w:right w:val="single" w:color="auto" w:sz="4" w:space="0"/>
            </w:tcBorders>
            <w:shd w:val="clear" w:color="auto" w:fill="7F7F7F" w:themeFill="background1" w:themeFillShade="80"/>
          </w:tcPr>
          <w:p>
            <w:pPr>
              <w:pStyle w:val="19"/>
              <w:adjustRightInd w:val="0"/>
              <w:snapToGrid w:val="0"/>
              <w:spacing w:line="240" w:lineRule="auto"/>
              <w:ind w:left="0" w:leftChars="0" w:firstLine="0" w:firstLineChars="0"/>
              <w:jc w:val="center"/>
              <w:rPr>
                <w:rFonts w:ascii="楷体" w:hAnsi="楷体" w:eastAsia="楷体"/>
                <w:bCs/>
                <w:color w:val="FFFFFF" w:themeColor="background1"/>
                <w:kern w:val="2"/>
                <w:sz w:val="21"/>
                <w:szCs w:val="24"/>
                <w14:textFill>
                  <w14:solidFill>
                    <w14:schemeClr w14:val="bg1"/>
                  </w14:solidFill>
                </w14:textFill>
              </w:rPr>
            </w:pPr>
            <w:r>
              <w:rPr>
                <w:rFonts w:hint="eastAsia" w:ascii="楷体" w:hAnsi="楷体" w:eastAsia="楷体"/>
                <w:bCs/>
                <w:color w:val="FFFFFF" w:themeColor="background1"/>
                <w:kern w:val="2"/>
                <w:sz w:val="21"/>
                <w:szCs w:val="24"/>
                <w14:textFill>
                  <w14:solidFill>
                    <w14:schemeClr w14:val="bg1"/>
                  </w14:solidFill>
                </w14:textFill>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574"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240" w:lineRule="auto"/>
              <w:ind w:left="0" w:leftChars="0" w:firstLine="0" w:firstLineChars="0"/>
              <w:jc w:val="center"/>
              <w:rPr>
                <w:rFonts w:ascii="楷体" w:hAnsi="楷体" w:eastAsia="楷体"/>
                <w:bCs/>
                <w:kern w:val="2"/>
                <w:sz w:val="21"/>
                <w:szCs w:val="24"/>
              </w:rPr>
            </w:pPr>
            <w:r>
              <w:rPr>
                <w:rFonts w:hint="eastAsia" w:ascii="楷体" w:hAnsi="楷体" w:eastAsia="楷体"/>
                <w:bCs/>
                <w:kern w:val="2"/>
                <w:sz w:val="21"/>
                <w:szCs w:val="24"/>
              </w:rPr>
              <w:t>1</w:t>
            </w:r>
          </w:p>
        </w:tc>
        <w:tc>
          <w:tcPr>
            <w:tcW w:w="2115"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240" w:lineRule="auto"/>
              <w:ind w:left="0" w:leftChars="0" w:firstLine="0" w:firstLineChars="0"/>
              <w:jc w:val="center"/>
              <w:rPr>
                <w:rFonts w:ascii="楷体" w:hAnsi="楷体" w:eastAsia="楷体"/>
                <w:bCs/>
                <w:kern w:val="2"/>
                <w:sz w:val="21"/>
                <w:szCs w:val="24"/>
              </w:rPr>
            </w:pPr>
            <w:r>
              <w:rPr>
                <w:rFonts w:hint="eastAsia" w:ascii="楷体" w:hAnsi="楷体" w:eastAsia="楷体"/>
                <w:bCs/>
                <w:kern w:val="2"/>
                <w:sz w:val="21"/>
                <w:szCs w:val="24"/>
              </w:rPr>
              <w:t>发布招标公告（发标）</w:t>
            </w:r>
          </w:p>
        </w:tc>
        <w:tc>
          <w:tcPr>
            <w:tcW w:w="227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楷体" w:hAnsi="楷体" w:eastAsia="楷体"/>
                <w:bCs/>
                <w:szCs w:val="24"/>
              </w:rPr>
            </w:pPr>
            <w:r>
              <w:rPr>
                <w:rFonts w:hint="eastAsia" w:ascii="楷体" w:hAnsi="楷体" w:eastAsia="楷体"/>
                <w:bCs/>
                <w:szCs w:val="24"/>
              </w:rPr>
              <w:t>6月</w:t>
            </w:r>
            <w:r>
              <w:rPr>
                <w:rFonts w:hint="eastAsia" w:ascii="楷体" w:hAnsi="楷体" w:eastAsia="楷体"/>
                <w:bCs/>
                <w:szCs w:val="24"/>
                <w:lang w:val="en-US" w:eastAsia="zh-CN"/>
              </w:rPr>
              <w:t>29</w:t>
            </w:r>
            <w:r>
              <w:rPr>
                <w:rFonts w:ascii="楷体" w:hAnsi="楷体" w:eastAsia="楷体"/>
                <w:bCs/>
                <w:szCs w:val="24"/>
              </w:rPr>
              <w:t>日</w:t>
            </w:r>
          </w:p>
        </w:tc>
        <w:tc>
          <w:tcPr>
            <w:tcW w:w="435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spacing w:line="240" w:lineRule="auto"/>
              <w:ind w:left="484" w:leftChars="44" w:hanging="392" w:hangingChars="187"/>
              <w:jc w:val="center"/>
              <w:rPr>
                <w:rFonts w:ascii="楷体" w:hAnsi="楷体" w:eastAsia="楷体"/>
                <w:bCs/>
                <w:kern w:val="2"/>
                <w:sz w:val="21"/>
                <w:szCs w:val="24"/>
              </w:rPr>
            </w:pPr>
            <w:r>
              <w:rPr>
                <w:rFonts w:hint="eastAsia" w:ascii="楷体" w:hAnsi="楷体" w:eastAsia="楷体"/>
                <w:bCs/>
                <w:kern w:val="2"/>
                <w:sz w:val="21"/>
                <w:szCs w:val="24"/>
              </w:rPr>
              <w:t>深圳市地铁集团有限公司外网</w:t>
            </w:r>
            <w:r>
              <w:rPr>
                <w:rFonts w:hint="eastAsia" w:ascii="仿宋_GB2312" w:eastAsia="仿宋_GB2312"/>
                <w:color w:val="000000"/>
                <w:sz w:val="32"/>
                <w:szCs w:val="32"/>
              </w:rPr>
              <w:t>、</w:t>
            </w:r>
            <w:r>
              <w:rPr>
                <w:rFonts w:hint="eastAsia" w:ascii="楷体" w:hAnsi="楷体" w:eastAsia="楷体"/>
                <w:bCs/>
                <w:kern w:val="2"/>
                <w:sz w:val="21"/>
                <w:szCs w:val="24"/>
              </w:rPr>
              <w:t>深圳</w:t>
            </w:r>
            <w:r>
              <w:rPr>
                <w:rFonts w:ascii="楷体" w:hAnsi="楷体" w:eastAsia="楷体"/>
                <w:bCs/>
                <w:kern w:val="2"/>
                <w:sz w:val="21"/>
                <w:szCs w:val="24"/>
              </w:rPr>
              <w:t>阳光采购平台</w:t>
            </w:r>
            <w:r>
              <w:rPr>
                <w:rFonts w:hint="eastAsia" w:ascii="楷体" w:hAnsi="楷体" w:eastAsia="楷体"/>
                <w:bCs/>
                <w:kern w:val="2"/>
                <w:sz w:val="21"/>
                <w:szCs w:val="24"/>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0" w:hRule="atLeast"/>
          <w:jc w:val="center"/>
        </w:trPr>
        <w:tc>
          <w:tcPr>
            <w:tcW w:w="574"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240" w:lineRule="auto"/>
              <w:ind w:left="0" w:leftChars="0" w:firstLine="0" w:firstLineChars="0"/>
              <w:jc w:val="center"/>
              <w:rPr>
                <w:rFonts w:ascii="楷体" w:hAnsi="楷体" w:eastAsia="楷体"/>
                <w:bCs/>
                <w:kern w:val="2"/>
                <w:sz w:val="21"/>
                <w:szCs w:val="24"/>
              </w:rPr>
            </w:pPr>
            <w:r>
              <w:rPr>
                <w:rFonts w:ascii="楷体" w:hAnsi="楷体" w:eastAsia="楷体"/>
                <w:bCs/>
                <w:kern w:val="2"/>
                <w:sz w:val="21"/>
                <w:szCs w:val="24"/>
              </w:rPr>
              <w:t>2</w:t>
            </w:r>
          </w:p>
        </w:tc>
        <w:tc>
          <w:tcPr>
            <w:tcW w:w="2115"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240" w:lineRule="auto"/>
              <w:ind w:left="0" w:leftChars="0" w:firstLine="0" w:firstLineChars="0"/>
              <w:jc w:val="center"/>
              <w:rPr>
                <w:rFonts w:ascii="楷体" w:hAnsi="楷体" w:eastAsia="楷体"/>
                <w:bCs/>
                <w:kern w:val="2"/>
                <w:sz w:val="21"/>
                <w:szCs w:val="24"/>
              </w:rPr>
            </w:pPr>
            <w:r>
              <w:rPr>
                <w:rFonts w:ascii="楷体" w:hAnsi="楷体" w:eastAsia="楷体"/>
                <w:bCs/>
                <w:kern w:val="2"/>
                <w:sz w:val="21"/>
                <w:szCs w:val="24"/>
              </w:rPr>
              <w:t>截</w:t>
            </w:r>
            <w:r>
              <w:rPr>
                <w:rFonts w:hint="eastAsia" w:ascii="楷体" w:hAnsi="楷体" w:eastAsia="楷体"/>
                <w:bCs/>
                <w:kern w:val="2"/>
                <w:sz w:val="21"/>
                <w:szCs w:val="24"/>
              </w:rPr>
              <w:t>标</w:t>
            </w:r>
          </w:p>
        </w:tc>
        <w:tc>
          <w:tcPr>
            <w:tcW w:w="227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楷体" w:hAnsi="楷体" w:eastAsia="楷体"/>
                <w:bCs/>
                <w:szCs w:val="24"/>
              </w:rPr>
            </w:pPr>
            <w:r>
              <w:rPr>
                <w:rFonts w:hint="eastAsia" w:ascii="楷体" w:hAnsi="楷体" w:eastAsia="楷体"/>
                <w:bCs/>
                <w:szCs w:val="24"/>
              </w:rPr>
              <w:t>7月</w:t>
            </w:r>
            <w:r>
              <w:rPr>
                <w:rFonts w:hint="eastAsia" w:ascii="楷体" w:hAnsi="楷体" w:eastAsia="楷体"/>
                <w:bCs/>
                <w:szCs w:val="24"/>
                <w:lang w:val="en-US" w:eastAsia="zh-CN"/>
              </w:rPr>
              <w:t>20</w:t>
            </w:r>
            <w:r>
              <w:rPr>
                <w:rFonts w:ascii="楷体" w:hAnsi="楷体" w:eastAsia="楷体"/>
                <w:bCs/>
                <w:szCs w:val="24"/>
              </w:rPr>
              <w:t>日</w:t>
            </w:r>
            <w:r>
              <w:rPr>
                <w:rFonts w:hint="eastAsia" w:ascii="楷体" w:hAnsi="楷体" w:eastAsia="楷体"/>
                <w:bCs/>
                <w:szCs w:val="24"/>
              </w:rPr>
              <w:t>上午</w:t>
            </w:r>
            <w:r>
              <w:rPr>
                <w:rFonts w:ascii="楷体" w:hAnsi="楷体" w:eastAsia="楷体"/>
                <w:bCs/>
                <w:szCs w:val="24"/>
              </w:rPr>
              <w:t>10</w:t>
            </w:r>
            <w:r>
              <w:rPr>
                <w:rFonts w:hint="eastAsia" w:ascii="楷体" w:hAnsi="楷体" w:eastAsia="楷体"/>
                <w:bCs/>
                <w:szCs w:val="24"/>
              </w:rPr>
              <w:t>:00</w:t>
            </w:r>
          </w:p>
        </w:tc>
        <w:tc>
          <w:tcPr>
            <w:tcW w:w="4353"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240" w:lineRule="auto"/>
              <w:ind w:left="143" w:leftChars="68" w:firstLine="33" w:firstLineChars="16"/>
              <w:jc w:val="center"/>
              <w:rPr>
                <w:rFonts w:ascii="楷体" w:hAnsi="楷体" w:eastAsia="楷体"/>
                <w:bCs/>
                <w:kern w:val="2"/>
                <w:sz w:val="21"/>
                <w:szCs w:val="24"/>
              </w:rPr>
            </w:pPr>
            <w:r>
              <w:rPr>
                <w:rFonts w:hint="eastAsia" w:ascii="楷体" w:hAnsi="楷体" w:eastAsia="楷体"/>
                <w:bCs/>
                <w:kern w:val="2"/>
                <w:sz w:val="21"/>
                <w:szCs w:val="24"/>
              </w:rPr>
              <w:t>地点：地铁大厦会议室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16" w:hRule="atLeast"/>
          <w:jc w:val="center"/>
        </w:trPr>
        <w:tc>
          <w:tcPr>
            <w:tcW w:w="574"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240" w:lineRule="auto"/>
              <w:ind w:left="0" w:leftChars="0" w:firstLine="0" w:firstLineChars="0"/>
              <w:jc w:val="center"/>
              <w:rPr>
                <w:rFonts w:ascii="楷体" w:hAnsi="楷体" w:eastAsia="楷体"/>
                <w:bCs/>
                <w:kern w:val="2"/>
                <w:sz w:val="21"/>
                <w:szCs w:val="24"/>
              </w:rPr>
            </w:pPr>
            <w:r>
              <w:rPr>
                <w:rFonts w:hint="eastAsia" w:ascii="楷体" w:hAnsi="楷体" w:eastAsia="楷体"/>
                <w:bCs/>
                <w:kern w:val="2"/>
                <w:sz w:val="21"/>
                <w:szCs w:val="24"/>
              </w:rPr>
              <w:t>3</w:t>
            </w:r>
          </w:p>
        </w:tc>
        <w:tc>
          <w:tcPr>
            <w:tcW w:w="2115" w:type="dxa"/>
            <w:tcBorders>
              <w:top w:val="single" w:color="auto" w:sz="4" w:space="0"/>
              <w:left w:val="single" w:color="auto" w:sz="4" w:space="0"/>
              <w:bottom w:val="single" w:color="auto" w:sz="4" w:space="0"/>
              <w:right w:val="single" w:color="auto" w:sz="4" w:space="0"/>
            </w:tcBorders>
            <w:vAlign w:val="center"/>
          </w:tcPr>
          <w:p>
            <w:pPr>
              <w:pStyle w:val="19"/>
              <w:snapToGrid w:val="0"/>
              <w:spacing w:line="240" w:lineRule="auto"/>
              <w:ind w:left="0" w:leftChars="0" w:firstLine="0" w:firstLineChars="0"/>
              <w:jc w:val="center"/>
              <w:rPr>
                <w:rFonts w:ascii="楷体" w:hAnsi="楷体" w:eastAsia="楷体"/>
                <w:bCs/>
                <w:kern w:val="2"/>
                <w:sz w:val="21"/>
                <w:szCs w:val="24"/>
              </w:rPr>
            </w:pPr>
            <w:r>
              <w:rPr>
                <w:rFonts w:ascii="楷体" w:hAnsi="楷体" w:eastAsia="楷体"/>
                <w:bCs/>
                <w:kern w:val="2"/>
                <w:sz w:val="21"/>
                <w:szCs w:val="24"/>
              </w:rPr>
              <w:t>开标</w:t>
            </w:r>
          </w:p>
        </w:tc>
        <w:tc>
          <w:tcPr>
            <w:tcW w:w="227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楷体" w:hAnsi="楷体" w:eastAsia="楷体"/>
                <w:bCs/>
                <w:szCs w:val="24"/>
              </w:rPr>
            </w:pPr>
            <w:r>
              <w:rPr>
                <w:rFonts w:hint="eastAsia" w:ascii="楷体" w:hAnsi="楷体" w:eastAsia="楷体"/>
                <w:bCs/>
                <w:szCs w:val="24"/>
              </w:rPr>
              <w:t>7月</w:t>
            </w:r>
            <w:r>
              <w:rPr>
                <w:rFonts w:hint="eastAsia" w:ascii="楷体" w:hAnsi="楷体" w:eastAsia="楷体"/>
                <w:bCs/>
                <w:szCs w:val="24"/>
                <w:lang w:val="en-US" w:eastAsia="zh-CN"/>
              </w:rPr>
              <w:t>20</w:t>
            </w:r>
            <w:r>
              <w:rPr>
                <w:rFonts w:ascii="楷体" w:hAnsi="楷体" w:eastAsia="楷体"/>
                <w:bCs/>
                <w:szCs w:val="24"/>
              </w:rPr>
              <w:t>日</w:t>
            </w:r>
            <w:r>
              <w:rPr>
                <w:rFonts w:hint="eastAsia" w:ascii="楷体" w:hAnsi="楷体" w:eastAsia="楷体"/>
                <w:bCs/>
                <w:szCs w:val="24"/>
              </w:rPr>
              <w:t>上午</w:t>
            </w:r>
            <w:r>
              <w:rPr>
                <w:rFonts w:ascii="楷体" w:hAnsi="楷体" w:eastAsia="楷体"/>
                <w:bCs/>
                <w:szCs w:val="24"/>
              </w:rPr>
              <w:t>10</w:t>
            </w:r>
            <w:r>
              <w:rPr>
                <w:rFonts w:hint="eastAsia" w:ascii="楷体" w:hAnsi="楷体" w:eastAsia="楷体"/>
                <w:bCs/>
                <w:szCs w:val="24"/>
              </w:rPr>
              <w:t>:00</w:t>
            </w:r>
          </w:p>
        </w:tc>
        <w:tc>
          <w:tcPr>
            <w:tcW w:w="4353"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240" w:lineRule="auto"/>
              <w:ind w:left="0" w:leftChars="0" w:firstLine="0" w:firstLineChars="0"/>
              <w:jc w:val="center"/>
              <w:rPr>
                <w:rFonts w:ascii="楷体" w:hAnsi="楷体" w:eastAsia="楷体"/>
                <w:bCs/>
                <w:kern w:val="2"/>
                <w:sz w:val="21"/>
                <w:szCs w:val="24"/>
              </w:rPr>
            </w:pPr>
            <w:r>
              <w:rPr>
                <w:rFonts w:hint="eastAsia" w:ascii="楷体" w:hAnsi="楷体" w:eastAsia="楷体"/>
                <w:bCs/>
                <w:kern w:val="2"/>
                <w:sz w:val="21"/>
                <w:szCs w:val="24"/>
              </w:rPr>
              <w:t>地点：地铁大厦会议室</w:t>
            </w:r>
          </w:p>
        </w:tc>
      </w:tr>
    </w:tbl>
    <w:p>
      <w:pPr>
        <w:pStyle w:val="19"/>
        <w:ind w:left="0" w:leftChars="0" w:firstLine="0" w:firstLineChars="0"/>
        <w:rPr>
          <w:rFonts w:ascii="宋体" w:hAnsi="宋体"/>
          <w:b/>
          <w:bCs/>
          <w:sz w:val="24"/>
          <w:szCs w:val="24"/>
        </w:rPr>
      </w:pPr>
      <w:r>
        <w:rPr>
          <w:rFonts w:hint="eastAsia" w:ascii="宋体" w:hAnsi="宋体"/>
          <w:sz w:val="24"/>
        </w:rPr>
        <w:t>注：以上地点有可能变动。如有变动，以招标人的最新通知为准。</w:t>
      </w:r>
      <w:bookmarkStart w:id="305" w:name="_Toc17590"/>
      <w:bookmarkStart w:id="306" w:name="_Toc27261"/>
      <w:bookmarkStart w:id="307" w:name="_Toc29687"/>
      <w:bookmarkStart w:id="308" w:name="_Toc19824"/>
      <w:bookmarkStart w:id="309" w:name="_Toc28866"/>
      <w:bookmarkStart w:id="310" w:name="_Toc17002"/>
      <w:bookmarkStart w:id="311" w:name="_Toc6889"/>
      <w:bookmarkStart w:id="312" w:name="_Toc15309"/>
      <w:bookmarkStart w:id="313" w:name="_Toc1307"/>
      <w:bookmarkStart w:id="314" w:name="_Toc27111"/>
      <w:bookmarkStart w:id="315" w:name="_Toc18324"/>
      <w:bookmarkStart w:id="316" w:name="_Toc47624097"/>
    </w:p>
    <w:p>
      <w:pPr>
        <w:pStyle w:val="19"/>
        <w:ind w:left="0" w:leftChars="0" w:firstLine="0" w:firstLineChars="0"/>
        <w:rPr>
          <w:rFonts w:ascii="宋体" w:hAnsi="宋体"/>
          <w:b/>
          <w:bCs/>
          <w:sz w:val="24"/>
          <w:szCs w:val="24"/>
        </w:rPr>
      </w:pPr>
      <w:r>
        <w:rPr>
          <w:rFonts w:hint="eastAsia" w:ascii="宋体" w:hAnsi="宋体"/>
          <w:b/>
          <w:bCs/>
          <w:sz w:val="24"/>
          <w:szCs w:val="24"/>
        </w:rPr>
        <w:t>6.投标费用</w:t>
      </w:r>
      <w:bookmarkEnd w:id="305"/>
      <w:bookmarkEnd w:id="306"/>
      <w:bookmarkEnd w:id="307"/>
      <w:bookmarkEnd w:id="308"/>
      <w:bookmarkEnd w:id="309"/>
      <w:bookmarkEnd w:id="310"/>
      <w:bookmarkEnd w:id="311"/>
      <w:bookmarkEnd w:id="312"/>
      <w:bookmarkEnd w:id="313"/>
      <w:bookmarkEnd w:id="314"/>
      <w:bookmarkEnd w:id="315"/>
      <w:bookmarkEnd w:id="316"/>
    </w:p>
    <w:p>
      <w:pPr>
        <w:pStyle w:val="23"/>
        <w:tabs>
          <w:tab w:val="right" w:pos="9026"/>
        </w:tabs>
        <w:spacing w:line="480" w:lineRule="atLeast"/>
        <w:ind w:firstLine="480" w:firstLineChars="200"/>
        <w:rPr>
          <w:rFonts w:hAnsi="宋体"/>
          <w:sz w:val="24"/>
          <w:szCs w:val="24"/>
        </w:rPr>
      </w:pPr>
      <w:r>
        <w:rPr>
          <w:rFonts w:hint="eastAsia" w:hAnsi="宋体"/>
          <w:bCs/>
          <w:sz w:val="24"/>
          <w:szCs w:val="22"/>
        </w:rPr>
        <w:t>投标人</w:t>
      </w:r>
      <w:r>
        <w:rPr>
          <w:rFonts w:hAnsi="宋体"/>
          <w:bCs/>
          <w:sz w:val="24"/>
          <w:szCs w:val="22"/>
        </w:rPr>
        <w:t>应承担所有与准备和参加</w:t>
      </w:r>
      <w:r>
        <w:rPr>
          <w:rFonts w:hint="eastAsia" w:hAnsi="宋体"/>
          <w:bCs/>
          <w:sz w:val="24"/>
          <w:szCs w:val="22"/>
        </w:rPr>
        <w:t>招标</w:t>
      </w:r>
      <w:r>
        <w:rPr>
          <w:rFonts w:hAnsi="宋体"/>
          <w:bCs/>
          <w:sz w:val="24"/>
          <w:szCs w:val="22"/>
        </w:rPr>
        <w:t>有关的费用。</w:t>
      </w:r>
      <w:r>
        <w:rPr>
          <w:rFonts w:hint="eastAsia" w:hAnsi="宋体"/>
          <w:bCs/>
          <w:sz w:val="24"/>
          <w:szCs w:val="22"/>
        </w:rPr>
        <w:t>无论投标</w:t>
      </w:r>
      <w:r>
        <w:rPr>
          <w:rFonts w:hAnsi="宋体"/>
          <w:bCs/>
          <w:sz w:val="24"/>
          <w:szCs w:val="22"/>
        </w:rPr>
        <w:t>的结果如何，投标人均自行承担因参加</w:t>
      </w:r>
      <w:r>
        <w:rPr>
          <w:rFonts w:hint="eastAsia" w:hAnsi="宋体"/>
          <w:bCs/>
          <w:sz w:val="24"/>
          <w:szCs w:val="22"/>
        </w:rPr>
        <w:t>招标而</w:t>
      </w:r>
      <w:r>
        <w:rPr>
          <w:rFonts w:hAnsi="宋体"/>
          <w:bCs/>
          <w:sz w:val="24"/>
          <w:szCs w:val="22"/>
        </w:rPr>
        <w:t>发生的一切费用。</w:t>
      </w:r>
    </w:p>
    <w:p>
      <w:pPr>
        <w:pStyle w:val="3"/>
        <w:spacing w:line="480" w:lineRule="atLeast"/>
        <w:rPr>
          <w:rFonts w:ascii="宋体" w:hAnsi="宋体" w:eastAsia="宋体"/>
          <w:b/>
          <w:bCs/>
          <w:sz w:val="24"/>
          <w:szCs w:val="24"/>
        </w:rPr>
      </w:pPr>
      <w:bookmarkStart w:id="317" w:name="_Toc7682"/>
      <w:bookmarkStart w:id="318" w:name="_Toc31619"/>
      <w:bookmarkStart w:id="319" w:name="_Toc30011"/>
      <w:bookmarkStart w:id="320" w:name="_Toc3371"/>
      <w:bookmarkStart w:id="321" w:name="_Toc23429"/>
      <w:bookmarkStart w:id="322" w:name="_Toc6720"/>
      <w:bookmarkStart w:id="323" w:name="_Toc6016"/>
      <w:bookmarkStart w:id="324" w:name="_Toc26882"/>
      <w:bookmarkStart w:id="325" w:name="_Toc311"/>
      <w:bookmarkStart w:id="326" w:name="_Toc16317"/>
      <w:bookmarkStart w:id="327" w:name="_Toc13928"/>
      <w:bookmarkStart w:id="328" w:name="_Toc23296"/>
      <w:bookmarkStart w:id="329" w:name="_Toc30239"/>
      <w:bookmarkStart w:id="330" w:name="_Toc24557"/>
      <w:bookmarkStart w:id="331" w:name="_Toc288"/>
      <w:bookmarkStart w:id="332" w:name="_Toc2626"/>
      <w:bookmarkStart w:id="333" w:name="_Toc29620"/>
      <w:bookmarkStart w:id="334" w:name="_Toc14377"/>
      <w:bookmarkStart w:id="335" w:name="_Toc22274"/>
      <w:bookmarkStart w:id="336" w:name="_Toc21420"/>
      <w:bookmarkStart w:id="337" w:name="_Toc18219"/>
      <w:bookmarkStart w:id="338" w:name="_Toc29774"/>
      <w:bookmarkStart w:id="339" w:name="_Toc5099"/>
      <w:bookmarkStart w:id="340" w:name="_Toc47624098"/>
      <w:bookmarkStart w:id="341" w:name="_Toc11734"/>
      <w:bookmarkStart w:id="342" w:name="_Toc18960"/>
      <w:bookmarkStart w:id="343" w:name="_Toc8741"/>
      <w:bookmarkStart w:id="344" w:name="_Toc19473"/>
      <w:bookmarkStart w:id="345" w:name="_Toc20966"/>
      <w:bookmarkStart w:id="346" w:name="_Toc3568"/>
      <w:bookmarkStart w:id="347" w:name="_Toc30448"/>
      <w:bookmarkStart w:id="348" w:name="_Toc4748"/>
      <w:bookmarkStart w:id="349" w:name="_Toc11930"/>
      <w:bookmarkStart w:id="350" w:name="_Toc31105"/>
      <w:bookmarkStart w:id="351" w:name="_Toc2340"/>
      <w:bookmarkStart w:id="352" w:name="_Toc23000"/>
      <w:bookmarkStart w:id="353" w:name="_Toc26260"/>
      <w:bookmarkStart w:id="354" w:name="_Toc25202"/>
      <w:bookmarkStart w:id="355" w:name="_Toc7089"/>
      <w:bookmarkStart w:id="356" w:name="_Toc25017"/>
      <w:r>
        <w:rPr>
          <w:rFonts w:hint="eastAsia" w:ascii="宋体" w:hAnsi="宋体" w:eastAsia="宋体"/>
          <w:b/>
          <w:bCs/>
          <w:sz w:val="24"/>
          <w:szCs w:val="24"/>
        </w:rPr>
        <w:t>二、招标文件</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pPr>
        <w:pStyle w:val="19"/>
        <w:tabs>
          <w:tab w:val="left" w:pos="945"/>
          <w:tab w:val="left" w:pos="1275"/>
        </w:tabs>
        <w:snapToGrid w:val="0"/>
        <w:ind w:left="0" w:leftChars="0" w:firstLine="0" w:firstLineChars="0"/>
        <w:jc w:val="left"/>
        <w:rPr>
          <w:rFonts w:ascii="宋体" w:hAnsi="宋体"/>
          <w:b/>
          <w:bCs/>
          <w:sz w:val="24"/>
          <w:szCs w:val="24"/>
        </w:rPr>
      </w:pPr>
      <w:bookmarkStart w:id="357" w:name="_Toc8892"/>
      <w:bookmarkStart w:id="358" w:name="_Toc25646"/>
      <w:bookmarkStart w:id="359" w:name="_Toc47624099"/>
      <w:bookmarkStart w:id="360" w:name="_Toc9469"/>
      <w:bookmarkStart w:id="361" w:name="_Toc8105"/>
      <w:bookmarkStart w:id="362" w:name="_Toc20558"/>
      <w:bookmarkStart w:id="363" w:name="_Toc14690"/>
      <w:bookmarkStart w:id="364" w:name="_Toc852"/>
      <w:bookmarkStart w:id="365" w:name="_Toc179"/>
      <w:bookmarkStart w:id="366" w:name="_Toc5118"/>
      <w:bookmarkStart w:id="367" w:name="_Toc21718"/>
      <w:bookmarkStart w:id="368" w:name="_Toc24737"/>
      <w:r>
        <w:rPr>
          <w:rFonts w:hint="eastAsia" w:ascii="宋体" w:hAnsi="宋体"/>
          <w:b/>
          <w:bCs/>
          <w:sz w:val="24"/>
          <w:szCs w:val="24"/>
        </w:rPr>
        <w:t>7.招标文件的构成</w:t>
      </w:r>
      <w:bookmarkEnd w:id="357"/>
      <w:bookmarkEnd w:id="358"/>
      <w:bookmarkEnd w:id="359"/>
      <w:bookmarkEnd w:id="360"/>
      <w:bookmarkEnd w:id="361"/>
      <w:bookmarkEnd w:id="362"/>
      <w:bookmarkEnd w:id="363"/>
      <w:bookmarkEnd w:id="364"/>
      <w:bookmarkEnd w:id="365"/>
      <w:bookmarkEnd w:id="366"/>
      <w:bookmarkEnd w:id="367"/>
      <w:bookmarkEnd w:id="368"/>
    </w:p>
    <w:p>
      <w:pPr>
        <w:pStyle w:val="19"/>
        <w:tabs>
          <w:tab w:val="left" w:pos="1050"/>
        </w:tabs>
        <w:spacing w:line="480" w:lineRule="atLeast"/>
        <w:ind w:left="0" w:leftChars="0" w:firstLine="480" w:firstLineChars="200"/>
        <w:rPr>
          <w:rFonts w:ascii="宋体" w:hAnsi="宋体"/>
          <w:sz w:val="24"/>
        </w:rPr>
      </w:pPr>
      <w:r>
        <w:rPr>
          <w:rFonts w:hint="eastAsia" w:ascii="宋体" w:hAnsi="宋体"/>
          <w:sz w:val="24"/>
        </w:rPr>
        <w:t>招标文件用以阐明所需投标须知、评定标程序、</w:t>
      </w:r>
      <w:r>
        <w:rPr>
          <w:rFonts w:hint="eastAsia" w:ascii="宋体" w:hAnsi="宋体"/>
          <w:bCs/>
          <w:sz w:val="24"/>
          <w:szCs w:val="24"/>
        </w:rPr>
        <w:t>本项目</w:t>
      </w:r>
      <w:r>
        <w:rPr>
          <w:rFonts w:hint="eastAsia" w:ascii="宋体" w:hAnsi="宋体"/>
          <w:sz w:val="24"/>
        </w:rPr>
        <w:t>工作任务及要求、合同条款等，招标文件由下述部分组成：</w:t>
      </w:r>
    </w:p>
    <w:p>
      <w:pPr>
        <w:pStyle w:val="19"/>
        <w:tabs>
          <w:tab w:val="left" w:pos="1050"/>
        </w:tabs>
        <w:spacing w:line="480" w:lineRule="atLeast"/>
        <w:ind w:left="0" w:leftChars="0" w:firstLine="480" w:firstLineChars="200"/>
        <w:rPr>
          <w:rFonts w:ascii="宋体" w:hAnsi="宋体"/>
          <w:sz w:val="24"/>
        </w:rPr>
      </w:pPr>
      <w:r>
        <w:rPr>
          <w:rFonts w:hint="eastAsia" w:ascii="宋体" w:hAnsi="宋体"/>
          <w:sz w:val="24"/>
        </w:rPr>
        <w:t>第一章 致投标人</w:t>
      </w:r>
    </w:p>
    <w:p>
      <w:pPr>
        <w:pStyle w:val="19"/>
        <w:tabs>
          <w:tab w:val="left" w:pos="1050"/>
        </w:tabs>
        <w:spacing w:line="480" w:lineRule="atLeast"/>
        <w:ind w:left="0" w:leftChars="0" w:firstLine="480" w:firstLineChars="200"/>
        <w:rPr>
          <w:rFonts w:ascii="宋体" w:hAnsi="宋体"/>
          <w:sz w:val="24"/>
        </w:rPr>
      </w:pPr>
      <w:r>
        <w:rPr>
          <w:rFonts w:hint="eastAsia" w:ascii="宋体" w:hAnsi="宋体"/>
          <w:sz w:val="24"/>
        </w:rPr>
        <w:t>第二章 投标人须知</w:t>
      </w:r>
    </w:p>
    <w:p>
      <w:pPr>
        <w:pStyle w:val="19"/>
        <w:spacing w:line="480" w:lineRule="atLeast"/>
        <w:ind w:left="0" w:leftChars="0" w:firstLine="480" w:firstLineChars="200"/>
        <w:rPr>
          <w:rFonts w:ascii="宋体" w:hAnsi="宋体"/>
          <w:sz w:val="24"/>
        </w:rPr>
      </w:pPr>
      <w:r>
        <w:rPr>
          <w:rFonts w:hint="eastAsia" w:ascii="宋体" w:hAnsi="宋体"/>
          <w:sz w:val="24"/>
        </w:rPr>
        <w:t>第三章 投标文件格式</w:t>
      </w:r>
    </w:p>
    <w:p>
      <w:pPr>
        <w:pStyle w:val="19"/>
        <w:spacing w:line="480" w:lineRule="atLeast"/>
        <w:ind w:left="480" w:leftChars="0" w:firstLine="0" w:firstLineChars="0"/>
        <w:jc w:val="left"/>
        <w:rPr>
          <w:rFonts w:ascii="宋体" w:hAnsi="宋体"/>
          <w:b/>
          <w:bCs/>
          <w:sz w:val="24"/>
          <w:szCs w:val="24"/>
        </w:rPr>
      </w:pPr>
      <w:r>
        <w:rPr>
          <w:rFonts w:hint="eastAsia" w:ascii="宋体" w:hAnsi="宋体"/>
          <w:sz w:val="24"/>
        </w:rPr>
        <w:t>第四章 合同</w:t>
      </w:r>
      <w:bookmarkStart w:id="369" w:name="_Toc20200"/>
      <w:bookmarkStart w:id="370" w:name="_Toc9517"/>
      <w:bookmarkStart w:id="371" w:name="_Toc24630"/>
      <w:bookmarkStart w:id="372" w:name="_Toc13503"/>
      <w:bookmarkStart w:id="373" w:name="_Toc47624100"/>
      <w:bookmarkStart w:id="374" w:name="_Toc17741"/>
      <w:bookmarkStart w:id="375" w:name="_Toc16482"/>
      <w:bookmarkStart w:id="376" w:name="_Toc13280"/>
      <w:bookmarkStart w:id="377" w:name="_Toc5615"/>
      <w:bookmarkStart w:id="378" w:name="_Toc6910"/>
      <w:bookmarkStart w:id="379" w:name="_Toc10638"/>
      <w:bookmarkStart w:id="380" w:name="_Toc629"/>
    </w:p>
    <w:p>
      <w:pPr>
        <w:pStyle w:val="19"/>
        <w:spacing w:line="480" w:lineRule="atLeast"/>
        <w:ind w:left="0" w:leftChars="0" w:firstLine="0" w:firstLineChars="0"/>
        <w:jc w:val="left"/>
        <w:rPr>
          <w:rFonts w:ascii="宋体" w:hAnsi="宋体"/>
          <w:b/>
          <w:bCs/>
          <w:sz w:val="24"/>
          <w:szCs w:val="24"/>
        </w:rPr>
      </w:pPr>
      <w:r>
        <w:rPr>
          <w:rFonts w:hint="eastAsia" w:ascii="宋体" w:hAnsi="宋体"/>
          <w:b/>
          <w:bCs/>
          <w:sz w:val="24"/>
          <w:szCs w:val="24"/>
        </w:rPr>
        <w:t>8.招标文件的补遗、澄清、修改</w:t>
      </w:r>
      <w:bookmarkEnd w:id="369"/>
      <w:bookmarkEnd w:id="370"/>
      <w:bookmarkEnd w:id="371"/>
      <w:bookmarkEnd w:id="372"/>
      <w:bookmarkEnd w:id="373"/>
      <w:bookmarkEnd w:id="374"/>
      <w:bookmarkEnd w:id="375"/>
      <w:bookmarkEnd w:id="376"/>
      <w:bookmarkEnd w:id="377"/>
      <w:bookmarkEnd w:id="378"/>
      <w:bookmarkEnd w:id="379"/>
      <w:bookmarkEnd w:id="380"/>
    </w:p>
    <w:p>
      <w:pPr>
        <w:spacing w:line="480" w:lineRule="atLeast"/>
        <w:ind w:firstLine="480" w:firstLineChars="200"/>
        <w:rPr>
          <w:rFonts w:ascii="宋体" w:hAnsi="宋体"/>
          <w:sz w:val="24"/>
          <w:szCs w:val="24"/>
        </w:rPr>
      </w:pPr>
      <w:r>
        <w:rPr>
          <w:rFonts w:hint="eastAsia" w:ascii="宋体" w:hAnsi="宋体"/>
          <w:sz w:val="24"/>
          <w:szCs w:val="24"/>
        </w:rPr>
        <w:t>8.1</w:t>
      </w:r>
      <w:r>
        <w:rPr>
          <w:rFonts w:ascii="宋体" w:hAnsi="宋体"/>
          <w:sz w:val="24"/>
          <w:szCs w:val="24"/>
        </w:rPr>
        <w:t>投标人若对招标文件有疑问，需要招标人予以澄清，</w:t>
      </w:r>
      <w:r>
        <w:rPr>
          <w:rFonts w:hint="eastAsia" w:ascii="宋体" w:hAnsi="宋体"/>
          <w:kern w:val="0"/>
          <w:sz w:val="24"/>
          <w:szCs w:val="24"/>
        </w:rPr>
        <w:t>应于</w:t>
      </w:r>
      <w:r>
        <w:rPr>
          <w:rFonts w:hint="eastAsia" w:ascii="宋体" w:hAnsi="宋体"/>
          <w:b/>
          <w:kern w:val="0"/>
          <w:sz w:val="24"/>
          <w:szCs w:val="24"/>
          <w:u w:val="single"/>
        </w:rPr>
        <w:t>投标截止日</w:t>
      </w:r>
      <w:r>
        <w:rPr>
          <w:rFonts w:hint="eastAsia" w:ascii="宋体" w:hAnsi="宋体"/>
          <w:b/>
          <w:sz w:val="24"/>
          <w:szCs w:val="24"/>
          <w:u w:val="single"/>
        </w:rPr>
        <w:t>7日前</w:t>
      </w:r>
      <w:r>
        <w:rPr>
          <w:rFonts w:ascii="宋体" w:hAnsi="宋体"/>
          <w:sz w:val="24"/>
          <w:szCs w:val="24"/>
        </w:rPr>
        <w:t>以书面形式向招标人提出，送至招标文件</w:t>
      </w:r>
      <w:r>
        <w:rPr>
          <w:rFonts w:hint="eastAsia" w:ascii="宋体" w:hAnsi="宋体"/>
          <w:sz w:val="24"/>
          <w:szCs w:val="24"/>
        </w:rPr>
        <w:t>“致投标人”</w:t>
      </w:r>
      <w:r>
        <w:rPr>
          <w:rFonts w:ascii="宋体" w:hAnsi="宋体"/>
          <w:sz w:val="24"/>
          <w:szCs w:val="24"/>
        </w:rPr>
        <w:t>中写明的招标人地址。不论是招标人根据需要主动对招标文件进行必要的澄清或是根据投标人的要求对招标文件做出澄清，招标人</w:t>
      </w:r>
      <w:r>
        <w:rPr>
          <w:rFonts w:hint="eastAsia" w:ascii="宋体" w:hAnsi="宋体"/>
          <w:sz w:val="24"/>
          <w:szCs w:val="24"/>
        </w:rPr>
        <w:t>的</w:t>
      </w:r>
      <w:r>
        <w:rPr>
          <w:rFonts w:ascii="宋体" w:hAnsi="宋体"/>
          <w:sz w:val="24"/>
          <w:szCs w:val="24"/>
        </w:rPr>
        <w:t>补遗文件都将在</w:t>
      </w:r>
      <w:r>
        <w:rPr>
          <w:rFonts w:hint="eastAsia" w:ascii="宋体" w:hAnsi="宋体"/>
          <w:b/>
          <w:kern w:val="0"/>
          <w:sz w:val="24"/>
          <w:szCs w:val="24"/>
          <w:u w:val="single"/>
        </w:rPr>
        <w:t>投标截止日5</w:t>
      </w:r>
      <w:r>
        <w:rPr>
          <w:rFonts w:ascii="宋体" w:hAnsi="宋体"/>
          <w:b/>
          <w:kern w:val="0"/>
          <w:sz w:val="24"/>
          <w:szCs w:val="24"/>
          <w:u w:val="single"/>
        </w:rPr>
        <w:t>日</w:t>
      </w:r>
      <w:r>
        <w:rPr>
          <w:rFonts w:hint="eastAsia" w:ascii="宋体" w:hAnsi="宋体"/>
          <w:b/>
          <w:kern w:val="0"/>
          <w:sz w:val="24"/>
          <w:szCs w:val="24"/>
          <w:u w:val="single"/>
        </w:rPr>
        <w:t>前通</w:t>
      </w:r>
      <w:r>
        <w:rPr>
          <w:rFonts w:hint="eastAsia" w:ascii="宋体" w:hAnsi="宋体"/>
          <w:sz w:val="24"/>
          <w:szCs w:val="24"/>
        </w:rPr>
        <w:t>过“</w:t>
      </w:r>
      <w:r>
        <w:rPr>
          <w:rFonts w:ascii="宋体" w:hAnsi="宋体"/>
          <w:sz w:val="24"/>
          <w:szCs w:val="24"/>
        </w:rPr>
        <w:t>深圳地铁官网”</w:t>
      </w:r>
      <w:r>
        <w:rPr>
          <w:rFonts w:hint="eastAsia" w:ascii="宋体" w:hAnsi="宋体"/>
          <w:sz w:val="24"/>
          <w:szCs w:val="24"/>
        </w:rPr>
        <w:t>、“深圳</w:t>
      </w:r>
      <w:r>
        <w:rPr>
          <w:rFonts w:ascii="宋体" w:hAnsi="宋体"/>
          <w:sz w:val="24"/>
          <w:szCs w:val="24"/>
        </w:rPr>
        <w:t>阳光采购平台</w:t>
      </w:r>
      <w:r>
        <w:rPr>
          <w:rFonts w:hint="eastAsia" w:ascii="宋体" w:hAnsi="宋体"/>
          <w:sz w:val="24"/>
          <w:szCs w:val="24"/>
        </w:rPr>
        <w:t>”、“</w:t>
      </w:r>
      <w:r>
        <w:rPr>
          <w:rFonts w:ascii="宋体" w:hAnsi="宋体"/>
          <w:sz w:val="24"/>
          <w:szCs w:val="24"/>
        </w:rPr>
        <w:t>深铁置业微信订阅</w:t>
      </w:r>
      <w:r>
        <w:rPr>
          <w:rFonts w:hint="eastAsia" w:ascii="宋体" w:hAnsi="宋体"/>
          <w:sz w:val="24"/>
          <w:szCs w:val="24"/>
        </w:rPr>
        <w:t>”</w:t>
      </w:r>
      <w:r>
        <w:rPr>
          <w:rFonts w:ascii="宋体" w:hAnsi="宋体"/>
          <w:sz w:val="24"/>
          <w:szCs w:val="24"/>
        </w:rPr>
        <w:t>号向所有</w:t>
      </w:r>
      <w:r>
        <w:rPr>
          <w:rFonts w:hint="eastAsia" w:ascii="宋体" w:hAnsi="宋体"/>
          <w:sz w:val="24"/>
          <w:szCs w:val="24"/>
        </w:rPr>
        <w:t>投标人</w:t>
      </w:r>
      <w:r>
        <w:rPr>
          <w:rFonts w:ascii="宋体" w:hAnsi="宋体"/>
          <w:sz w:val="24"/>
          <w:szCs w:val="24"/>
        </w:rPr>
        <w:t>公示。</w:t>
      </w:r>
      <w:r>
        <w:rPr>
          <w:rFonts w:hint="eastAsia" w:ascii="宋体" w:hAnsi="宋体"/>
          <w:sz w:val="24"/>
          <w:szCs w:val="24"/>
        </w:rPr>
        <w:t>投标</w:t>
      </w:r>
      <w:r>
        <w:rPr>
          <w:rFonts w:ascii="宋体" w:hAnsi="宋体"/>
          <w:sz w:val="24"/>
          <w:szCs w:val="24"/>
        </w:rPr>
        <w:t>人应随时查看</w:t>
      </w:r>
      <w:r>
        <w:rPr>
          <w:rFonts w:hint="eastAsia" w:ascii="宋体" w:hAnsi="宋体"/>
          <w:sz w:val="24"/>
          <w:szCs w:val="24"/>
        </w:rPr>
        <w:t>“</w:t>
      </w:r>
      <w:r>
        <w:rPr>
          <w:rFonts w:ascii="宋体" w:hAnsi="宋体"/>
          <w:sz w:val="24"/>
          <w:szCs w:val="24"/>
        </w:rPr>
        <w:t>深圳地铁官网”</w:t>
      </w:r>
      <w:r>
        <w:rPr>
          <w:rFonts w:hint="eastAsia" w:ascii="宋体" w:hAnsi="宋体"/>
          <w:sz w:val="24"/>
          <w:szCs w:val="24"/>
        </w:rPr>
        <w:t>、“</w:t>
      </w:r>
      <w:r>
        <w:rPr>
          <w:rFonts w:ascii="宋体" w:hAnsi="宋体"/>
          <w:sz w:val="24"/>
          <w:szCs w:val="24"/>
        </w:rPr>
        <w:t>国资委阳光采购平台</w:t>
      </w:r>
      <w:r>
        <w:rPr>
          <w:rFonts w:hint="eastAsia" w:ascii="宋体" w:hAnsi="宋体"/>
          <w:sz w:val="24"/>
          <w:szCs w:val="24"/>
        </w:rPr>
        <w:t>”、</w:t>
      </w:r>
      <w:r>
        <w:rPr>
          <w:rFonts w:ascii="宋体" w:hAnsi="宋体"/>
          <w:sz w:val="24"/>
          <w:szCs w:val="24"/>
        </w:rPr>
        <w:t>深铁置业微信订阅号</w:t>
      </w:r>
      <w:r>
        <w:rPr>
          <w:rFonts w:hint="eastAsia" w:ascii="宋体" w:hAnsi="宋体"/>
          <w:sz w:val="24"/>
          <w:szCs w:val="24"/>
        </w:rPr>
        <w:t>中</w:t>
      </w:r>
      <w:r>
        <w:rPr>
          <w:rFonts w:ascii="宋体" w:hAnsi="宋体"/>
          <w:sz w:val="24"/>
          <w:szCs w:val="24"/>
        </w:rPr>
        <w:t>有关该项目补遗文件的信息</w:t>
      </w:r>
      <w:r>
        <w:rPr>
          <w:rFonts w:hint="eastAsia" w:ascii="宋体" w:hAnsi="宋体"/>
          <w:sz w:val="24"/>
          <w:szCs w:val="24"/>
        </w:rPr>
        <w:t>。否则，</w:t>
      </w:r>
      <w:r>
        <w:rPr>
          <w:rFonts w:ascii="宋体" w:hAnsi="宋体"/>
          <w:sz w:val="24"/>
          <w:szCs w:val="24"/>
        </w:rPr>
        <w:t>由此导致的不利后果由</w:t>
      </w:r>
      <w:r>
        <w:rPr>
          <w:rFonts w:hint="eastAsia" w:ascii="宋体" w:hAnsi="宋体"/>
          <w:sz w:val="24"/>
          <w:szCs w:val="24"/>
        </w:rPr>
        <w:t>投标人</w:t>
      </w:r>
      <w:r>
        <w:rPr>
          <w:rFonts w:ascii="宋体" w:hAnsi="宋体"/>
          <w:sz w:val="24"/>
          <w:szCs w:val="24"/>
        </w:rPr>
        <w:t>自负。招标文件的</w:t>
      </w:r>
      <w:r>
        <w:rPr>
          <w:rFonts w:hint="eastAsia" w:ascii="宋体" w:hAnsi="宋体"/>
          <w:sz w:val="24"/>
          <w:szCs w:val="24"/>
        </w:rPr>
        <w:t>补遗</w:t>
      </w:r>
      <w:r>
        <w:rPr>
          <w:rFonts w:ascii="宋体" w:hAnsi="宋体"/>
          <w:sz w:val="24"/>
          <w:szCs w:val="24"/>
        </w:rPr>
        <w:t>作为招标文件的组成部分，具有约束力。</w:t>
      </w:r>
    </w:p>
    <w:p>
      <w:pPr>
        <w:spacing w:line="480" w:lineRule="atLeast"/>
        <w:ind w:firstLine="480" w:firstLineChars="200"/>
        <w:rPr>
          <w:rFonts w:ascii="宋体" w:hAnsi="宋体"/>
          <w:sz w:val="24"/>
        </w:rPr>
      </w:pPr>
      <w:r>
        <w:rPr>
          <w:rFonts w:hint="eastAsia" w:ascii="宋体" w:hAnsi="宋体"/>
          <w:sz w:val="24"/>
          <w:szCs w:val="24"/>
        </w:rPr>
        <w:t>8.2</w:t>
      </w:r>
      <w:r>
        <w:rPr>
          <w:rFonts w:hint="eastAsia" w:ascii="宋体" w:hAnsi="宋体"/>
          <w:sz w:val="24"/>
        </w:rPr>
        <w:t>招标人对在</w:t>
      </w:r>
      <w:r>
        <w:rPr>
          <w:rFonts w:hint="eastAsia" w:ascii="宋体" w:hAnsi="宋体"/>
          <w:b/>
          <w:kern w:val="0"/>
          <w:sz w:val="24"/>
          <w:szCs w:val="24"/>
          <w:u w:val="single"/>
        </w:rPr>
        <w:t>投标截止日</w:t>
      </w:r>
      <w:r>
        <w:rPr>
          <w:rFonts w:hint="eastAsia" w:ascii="宋体" w:hAnsi="宋体"/>
          <w:b/>
          <w:sz w:val="24"/>
          <w:szCs w:val="24"/>
          <w:u w:val="single"/>
        </w:rPr>
        <w:t>7日</w:t>
      </w:r>
      <w:r>
        <w:rPr>
          <w:rFonts w:hint="eastAsia" w:ascii="宋体" w:hAnsi="宋体"/>
          <w:b/>
          <w:kern w:val="0"/>
          <w:sz w:val="24"/>
          <w:szCs w:val="24"/>
          <w:u w:val="single"/>
        </w:rPr>
        <w:t>前</w:t>
      </w:r>
      <w:r>
        <w:rPr>
          <w:rFonts w:hint="eastAsia" w:ascii="宋体" w:hAnsi="宋体"/>
          <w:sz w:val="24"/>
        </w:rPr>
        <w:t>收到的以书面函件的方式要求澄清的问题，将视具体情况进行澄清，招标人的澄清将</w:t>
      </w:r>
      <w:r>
        <w:rPr>
          <w:rFonts w:hint="eastAsia" w:ascii="宋体" w:hAnsi="宋体"/>
          <w:sz w:val="24"/>
          <w:szCs w:val="24"/>
        </w:rPr>
        <w:t>通过“</w:t>
      </w:r>
      <w:r>
        <w:rPr>
          <w:rFonts w:ascii="宋体" w:hAnsi="宋体"/>
          <w:sz w:val="24"/>
          <w:szCs w:val="24"/>
        </w:rPr>
        <w:t>深圳地铁官网”</w:t>
      </w:r>
      <w:r>
        <w:rPr>
          <w:rFonts w:hint="eastAsia" w:ascii="宋体" w:hAnsi="宋体"/>
          <w:sz w:val="24"/>
          <w:szCs w:val="24"/>
        </w:rPr>
        <w:t>、“深圳</w:t>
      </w:r>
      <w:r>
        <w:rPr>
          <w:rFonts w:ascii="宋体" w:hAnsi="宋体"/>
          <w:sz w:val="24"/>
          <w:szCs w:val="24"/>
        </w:rPr>
        <w:t>阳光采购平台</w:t>
      </w:r>
      <w:r>
        <w:rPr>
          <w:rFonts w:hint="eastAsia" w:ascii="宋体" w:hAnsi="宋体"/>
          <w:sz w:val="24"/>
          <w:szCs w:val="24"/>
        </w:rPr>
        <w:t>”、“</w:t>
      </w:r>
      <w:r>
        <w:rPr>
          <w:rFonts w:ascii="宋体" w:hAnsi="宋体"/>
          <w:sz w:val="24"/>
          <w:szCs w:val="24"/>
        </w:rPr>
        <w:t>深铁置业微信订阅号</w:t>
      </w:r>
      <w:r>
        <w:rPr>
          <w:rFonts w:hint="eastAsia" w:ascii="宋体" w:hAnsi="宋体"/>
          <w:sz w:val="24"/>
          <w:szCs w:val="24"/>
        </w:rPr>
        <w:t>”</w:t>
      </w:r>
      <w:r>
        <w:rPr>
          <w:rFonts w:ascii="宋体" w:hAnsi="宋体"/>
          <w:sz w:val="24"/>
          <w:szCs w:val="24"/>
        </w:rPr>
        <w:t>向所有</w:t>
      </w:r>
      <w:r>
        <w:rPr>
          <w:rFonts w:hint="eastAsia" w:ascii="宋体" w:hAnsi="宋体"/>
          <w:sz w:val="24"/>
          <w:szCs w:val="24"/>
        </w:rPr>
        <w:t>银行</w:t>
      </w:r>
      <w:r>
        <w:rPr>
          <w:rFonts w:ascii="宋体" w:hAnsi="宋体"/>
          <w:sz w:val="24"/>
          <w:szCs w:val="24"/>
        </w:rPr>
        <w:t>公</w:t>
      </w:r>
      <w:r>
        <w:rPr>
          <w:rFonts w:hint="eastAsia" w:ascii="宋体" w:hAnsi="宋体"/>
          <w:sz w:val="24"/>
          <w:szCs w:val="24"/>
        </w:rPr>
        <w:t>示</w:t>
      </w:r>
      <w:r>
        <w:rPr>
          <w:rFonts w:hint="eastAsia" w:ascii="宋体" w:hAnsi="宋体"/>
          <w:sz w:val="24"/>
        </w:rPr>
        <w:t>。如招标人认为投标人所提出的问题已在招标文件中明确说明，或可以根据招标文件做出明确的推断，招标人将不再予以澄清。</w:t>
      </w:r>
    </w:p>
    <w:p>
      <w:pPr>
        <w:spacing w:line="480" w:lineRule="atLeast"/>
        <w:rPr>
          <w:rFonts w:ascii="宋体" w:hAnsi="宋体"/>
          <w:sz w:val="24"/>
          <w:szCs w:val="24"/>
        </w:rPr>
      </w:pPr>
      <w:r>
        <w:rPr>
          <w:rFonts w:hint="eastAsia" w:ascii="宋体" w:hAnsi="宋体"/>
          <w:sz w:val="24"/>
        </w:rPr>
        <w:t xml:space="preserve">    8.3</w:t>
      </w:r>
      <w:r>
        <w:rPr>
          <w:rFonts w:ascii="宋体" w:hAnsi="宋体"/>
          <w:sz w:val="24"/>
          <w:szCs w:val="24"/>
        </w:rPr>
        <w:t>招标文件发出后，在</w:t>
      </w:r>
      <w:r>
        <w:rPr>
          <w:rFonts w:hint="eastAsia" w:ascii="宋体" w:hAnsi="宋体"/>
          <w:b/>
          <w:kern w:val="0"/>
          <w:sz w:val="24"/>
          <w:szCs w:val="24"/>
          <w:u w:val="single"/>
        </w:rPr>
        <w:t>投标截止日</w:t>
      </w:r>
      <w:r>
        <w:rPr>
          <w:rFonts w:ascii="宋体" w:hAnsi="宋体"/>
          <w:b/>
          <w:kern w:val="0"/>
          <w:sz w:val="24"/>
          <w:szCs w:val="24"/>
          <w:u w:val="single"/>
        </w:rPr>
        <w:t>5日</w:t>
      </w:r>
      <w:r>
        <w:rPr>
          <w:rFonts w:hint="eastAsia" w:ascii="宋体" w:hAnsi="宋体"/>
          <w:b/>
          <w:kern w:val="0"/>
          <w:sz w:val="24"/>
          <w:szCs w:val="24"/>
          <w:u w:val="single"/>
        </w:rPr>
        <w:t>前</w:t>
      </w:r>
      <w:r>
        <w:rPr>
          <w:rFonts w:ascii="宋体" w:hAnsi="宋体"/>
          <w:sz w:val="24"/>
          <w:szCs w:val="24"/>
        </w:rPr>
        <w:t>的任何时候，确需要变更招标文件内容的，招标人可主动或在解答投标人提出的澄清问题时对招标文件进行修改。</w:t>
      </w:r>
    </w:p>
    <w:p>
      <w:pPr>
        <w:spacing w:line="480" w:lineRule="atLeast"/>
        <w:rPr>
          <w:rFonts w:ascii="宋体" w:hAnsi="宋体"/>
          <w:sz w:val="28"/>
        </w:rPr>
      </w:pPr>
      <w:r>
        <w:rPr>
          <w:rFonts w:hint="eastAsia" w:ascii="宋体" w:hAnsi="宋体"/>
          <w:sz w:val="24"/>
          <w:szCs w:val="24"/>
        </w:rPr>
        <w:t xml:space="preserve">    8.4</w:t>
      </w:r>
      <w:r>
        <w:rPr>
          <w:rFonts w:ascii="宋体" w:hAnsi="宋体"/>
          <w:sz w:val="24"/>
          <w:szCs w:val="24"/>
        </w:rPr>
        <w:t>招标文件、招标文件</w:t>
      </w:r>
      <w:r>
        <w:rPr>
          <w:rFonts w:hint="eastAsia" w:ascii="宋体" w:hAnsi="宋体"/>
          <w:sz w:val="24"/>
          <w:szCs w:val="24"/>
        </w:rPr>
        <w:t>补遗、</w:t>
      </w:r>
      <w:r>
        <w:rPr>
          <w:rFonts w:ascii="宋体" w:hAnsi="宋体"/>
          <w:sz w:val="24"/>
          <w:szCs w:val="24"/>
        </w:rPr>
        <w:t>澄清(答疑)、澄清(答疑</w:t>
      </w:r>
      <w:r>
        <w:rPr>
          <w:rFonts w:hint="eastAsia" w:ascii="宋体" w:hAnsi="宋体"/>
          <w:sz w:val="24"/>
          <w:szCs w:val="24"/>
        </w:rPr>
        <w:t>)会议纪要、</w:t>
      </w:r>
      <w:r>
        <w:rPr>
          <w:rFonts w:ascii="宋体" w:hAnsi="宋体"/>
          <w:sz w:val="24"/>
          <w:szCs w:val="24"/>
        </w:rPr>
        <w:t>修改(补充)函件内容均以书面明确的内容为准。当招标文件、</w:t>
      </w:r>
      <w:r>
        <w:rPr>
          <w:rFonts w:hint="eastAsia" w:ascii="宋体" w:hAnsi="宋体"/>
          <w:sz w:val="24"/>
          <w:szCs w:val="24"/>
        </w:rPr>
        <w:t>补遗、</w:t>
      </w:r>
      <w:r>
        <w:rPr>
          <w:rFonts w:ascii="宋体" w:hAnsi="宋体"/>
          <w:sz w:val="24"/>
          <w:szCs w:val="24"/>
        </w:rPr>
        <w:t>澄清(答疑)</w:t>
      </w:r>
      <w:r>
        <w:rPr>
          <w:rFonts w:hint="eastAsia" w:ascii="宋体" w:hAnsi="宋体"/>
          <w:sz w:val="24"/>
          <w:szCs w:val="24"/>
        </w:rPr>
        <w:t>、</w:t>
      </w:r>
      <w:r>
        <w:rPr>
          <w:rFonts w:ascii="宋体" w:hAnsi="宋体"/>
          <w:sz w:val="24"/>
          <w:szCs w:val="24"/>
        </w:rPr>
        <w:t>纪要、修改(补充)函件内容相互矛盾时，以最后发出的为准。</w:t>
      </w:r>
    </w:p>
    <w:p>
      <w:pPr>
        <w:spacing w:line="480" w:lineRule="atLeast"/>
        <w:ind w:firstLine="480"/>
        <w:rPr>
          <w:rFonts w:ascii="宋体" w:hAnsi="宋体"/>
          <w:b/>
          <w:bCs/>
        </w:rPr>
      </w:pPr>
      <w:r>
        <w:rPr>
          <w:rFonts w:hint="eastAsia" w:ascii="宋体" w:hAnsi="宋体"/>
          <w:sz w:val="24"/>
          <w:szCs w:val="24"/>
        </w:rPr>
        <w:t>8.5</w:t>
      </w:r>
      <w:r>
        <w:rPr>
          <w:rFonts w:ascii="宋体" w:hAnsi="宋体"/>
          <w:sz w:val="24"/>
          <w:szCs w:val="24"/>
        </w:rPr>
        <w:t>为使投标人在编写投标文件时有充分时间对招标文件的</w:t>
      </w:r>
      <w:r>
        <w:rPr>
          <w:rFonts w:hint="eastAsia" w:ascii="宋体" w:hAnsi="宋体"/>
          <w:sz w:val="24"/>
          <w:szCs w:val="24"/>
        </w:rPr>
        <w:t>补遗、</w:t>
      </w:r>
      <w:r>
        <w:rPr>
          <w:rFonts w:ascii="宋体" w:hAnsi="宋体"/>
          <w:sz w:val="24"/>
          <w:szCs w:val="24"/>
        </w:rPr>
        <w:t>修改（补充）部分进行研究，招标人</w:t>
      </w:r>
      <w:r>
        <w:rPr>
          <w:rFonts w:hint="eastAsia" w:ascii="宋体" w:hAnsi="宋体"/>
          <w:sz w:val="24"/>
          <w:szCs w:val="24"/>
        </w:rPr>
        <w:t>有权</w:t>
      </w:r>
      <w:r>
        <w:rPr>
          <w:rFonts w:ascii="宋体" w:hAnsi="宋体"/>
          <w:sz w:val="24"/>
          <w:szCs w:val="24"/>
        </w:rPr>
        <w:t>适当延长递交投标文件的截止日期。</w:t>
      </w:r>
    </w:p>
    <w:p>
      <w:pPr>
        <w:pStyle w:val="3"/>
        <w:spacing w:line="480" w:lineRule="atLeast"/>
        <w:rPr>
          <w:rFonts w:ascii="宋体" w:hAnsi="宋体" w:eastAsia="宋体"/>
          <w:b/>
          <w:bCs/>
          <w:sz w:val="32"/>
        </w:rPr>
      </w:pPr>
      <w:bookmarkStart w:id="381" w:name="_Toc20606"/>
      <w:bookmarkStart w:id="382" w:name="_Toc17703"/>
      <w:bookmarkStart w:id="383" w:name="_Toc26856"/>
      <w:bookmarkStart w:id="384" w:name="_Toc32119"/>
      <w:bookmarkStart w:id="385" w:name="_Toc26452"/>
      <w:bookmarkStart w:id="386" w:name="_Toc27390"/>
      <w:bookmarkStart w:id="387" w:name="_Toc7411"/>
      <w:bookmarkStart w:id="388" w:name="_Toc5681"/>
      <w:bookmarkStart w:id="389" w:name="_Toc8170"/>
      <w:bookmarkStart w:id="390" w:name="_Toc23065"/>
      <w:bookmarkStart w:id="391" w:name="_Toc13686"/>
      <w:bookmarkStart w:id="392" w:name="_Toc47624101"/>
      <w:bookmarkStart w:id="393" w:name="_Toc28366"/>
      <w:bookmarkStart w:id="394" w:name="_Toc26357"/>
      <w:bookmarkStart w:id="395" w:name="_Toc11196"/>
      <w:bookmarkStart w:id="396" w:name="_Toc1635"/>
      <w:bookmarkStart w:id="397" w:name="_Toc4594"/>
      <w:bookmarkStart w:id="398" w:name="_Toc6385"/>
      <w:bookmarkStart w:id="399" w:name="_Toc21416"/>
      <w:bookmarkStart w:id="400" w:name="_Toc26592"/>
      <w:bookmarkStart w:id="401" w:name="_Toc26929"/>
      <w:bookmarkStart w:id="402" w:name="_Toc5345"/>
      <w:bookmarkStart w:id="403" w:name="_Toc26877"/>
      <w:bookmarkStart w:id="404" w:name="_Toc23510"/>
      <w:bookmarkStart w:id="405" w:name="_Toc28961"/>
      <w:bookmarkStart w:id="406" w:name="_Toc26240"/>
      <w:bookmarkStart w:id="407" w:name="_Toc7482"/>
      <w:bookmarkStart w:id="408" w:name="_Toc999"/>
      <w:bookmarkStart w:id="409" w:name="_Toc11087"/>
      <w:bookmarkStart w:id="410" w:name="_Toc26696"/>
      <w:bookmarkStart w:id="411" w:name="_Toc7639"/>
      <w:bookmarkStart w:id="412" w:name="_Toc16094"/>
      <w:bookmarkStart w:id="413" w:name="_Toc31046"/>
      <w:bookmarkStart w:id="414" w:name="_Toc8267"/>
      <w:bookmarkStart w:id="415" w:name="_Toc27271"/>
      <w:bookmarkStart w:id="416" w:name="_Toc20223"/>
      <w:bookmarkStart w:id="417" w:name="_Toc15976"/>
      <w:bookmarkStart w:id="418" w:name="_Toc9961"/>
      <w:bookmarkStart w:id="419" w:name="_Toc15075"/>
      <w:bookmarkStart w:id="420" w:name="_Toc24807"/>
      <w:r>
        <w:rPr>
          <w:rFonts w:hint="eastAsia" w:ascii="宋体" w:hAnsi="宋体" w:eastAsia="宋体"/>
          <w:b/>
          <w:bCs/>
          <w:sz w:val="24"/>
          <w:szCs w:val="24"/>
        </w:rPr>
        <w:t>三、投标文件的编写</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pPr>
        <w:pStyle w:val="19"/>
        <w:tabs>
          <w:tab w:val="left" w:pos="945"/>
          <w:tab w:val="left" w:pos="1275"/>
        </w:tabs>
        <w:snapToGrid w:val="0"/>
        <w:ind w:left="0" w:leftChars="0" w:firstLine="0" w:firstLineChars="0"/>
        <w:jc w:val="left"/>
        <w:rPr>
          <w:rFonts w:ascii="宋体" w:hAnsi="宋体"/>
          <w:b/>
          <w:bCs/>
          <w:sz w:val="24"/>
          <w:szCs w:val="24"/>
        </w:rPr>
      </w:pPr>
      <w:bookmarkStart w:id="421" w:name="_Toc22843"/>
      <w:bookmarkStart w:id="422" w:name="_Toc47624102"/>
      <w:bookmarkStart w:id="423" w:name="_Toc31155"/>
      <w:bookmarkStart w:id="424" w:name="_Toc21364"/>
      <w:bookmarkStart w:id="425" w:name="_Toc6255"/>
      <w:bookmarkStart w:id="426" w:name="_Toc3665"/>
      <w:bookmarkStart w:id="427" w:name="_Toc6121"/>
      <w:bookmarkStart w:id="428" w:name="_Toc26225"/>
      <w:bookmarkStart w:id="429" w:name="_Toc20281"/>
      <w:bookmarkStart w:id="430" w:name="_Toc9776"/>
      <w:bookmarkStart w:id="431" w:name="_Toc8645"/>
      <w:bookmarkStart w:id="432" w:name="_Toc19260"/>
      <w:r>
        <w:rPr>
          <w:rFonts w:hint="eastAsia" w:ascii="宋体" w:hAnsi="宋体"/>
          <w:b/>
          <w:bCs/>
          <w:sz w:val="24"/>
          <w:szCs w:val="24"/>
        </w:rPr>
        <w:t>9.投标文件的组成及要求</w:t>
      </w:r>
      <w:bookmarkEnd w:id="421"/>
      <w:bookmarkEnd w:id="422"/>
      <w:bookmarkEnd w:id="423"/>
      <w:bookmarkEnd w:id="424"/>
      <w:bookmarkEnd w:id="425"/>
      <w:bookmarkEnd w:id="426"/>
      <w:bookmarkEnd w:id="427"/>
      <w:bookmarkEnd w:id="428"/>
      <w:bookmarkEnd w:id="429"/>
      <w:bookmarkEnd w:id="430"/>
      <w:bookmarkEnd w:id="431"/>
      <w:bookmarkEnd w:id="432"/>
    </w:p>
    <w:p>
      <w:pPr>
        <w:pStyle w:val="19"/>
        <w:tabs>
          <w:tab w:val="left" w:pos="945"/>
          <w:tab w:val="left" w:pos="1275"/>
        </w:tabs>
        <w:snapToGrid w:val="0"/>
        <w:spacing w:line="480" w:lineRule="atLeast"/>
        <w:ind w:left="0" w:leftChars="0" w:firstLine="480" w:firstLineChars="200"/>
        <w:jc w:val="left"/>
        <w:rPr>
          <w:rFonts w:ascii="宋体" w:hAnsi="宋体"/>
          <w:sz w:val="24"/>
        </w:rPr>
      </w:pPr>
      <w:r>
        <w:rPr>
          <w:rFonts w:hint="eastAsia" w:ascii="宋体" w:hAnsi="宋体"/>
          <w:sz w:val="24"/>
          <w:szCs w:val="21"/>
        </w:rPr>
        <w:t>投标人应仔细阅读招标文件的所有内容，按要求提供投标文件，并保证所提供的全部资料的真实性。</w:t>
      </w:r>
    </w:p>
    <w:p>
      <w:pPr>
        <w:pStyle w:val="19"/>
        <w:tabs>
          <w:tab w:val="left" w:pos="945"/>
          <w:tab w:val="left" w:pos="1275"/>
        </w:tabs>
        <w:snapToGrid w:val="0"/>
        <w:spacing w:line="480" w:lineRule="atLeast"/>
        <w:ind w:left="480" w:leftChars="0" w:firstLine="0" w:firstLineChars="0"/>
        <w:jc w:val="left"/>
        <w:rPr>
          <w:rFonts w:ascii="宋体" w:hAnsi="宋体"/>
          <w:sz w:val="24"/>
          <w:szCs w:val="21"/>
        </w:rPr>
      </w:pPr>
      <w:r>
        <w:rPr>
          <w:rFonts w:hint="eastAsia" w:ascii="宋体" w:hAnsi="宋体"/>
          <w:sz w:val="24"/>
        </w:rPr>
        <w:t>投标文件</w:t>
      </w:r>
      <w:r>
        <w:rPr>
          <w:rFonts w:ascii="宋体" w:hAnsi="宋体"/>
          <w:sz w:val="24"/>
        </w:rPr>
        <w:t>格式要求</w:t>
      </w:r>
      <w:r>
        <w:rPr>
          <w:rFonts w:hint="eastAsia" w:ascii="宋体" w:hAnsi="宋体"/>
          <w:sz w:val="24"/>
        </w:rPr>
        <w:t>：投标文件采用中文编写，A4纸印刷并</w:t>
      </w:r>
      <w:r>
        <w:rPr>
          <w:rFonts w:hint="eastAsia" w:ascii="宋体" w:hAnsi="宋体"/>
          <w:sz w:val="24"/>
          <w:szCs w:val="21"/>
        </w:rPr>
        <w:t>装订成册</w:t>
      </w:r>
      <w:r>
        <w:rPr>
          <w:rFonts w:ascii="宋体" w:hAnsi="宋体"/>
          <w:sz w:val="24"/>
          <w:szCs w:val="21"/>
        </w:rPr>
        <w:t>。</w:t>
      </w:r>
    </w:p>
    <w:p>
      <w:pPr>
        <w:pStyle w:val="19"/>
        <w:tabs>
          <w:tab w:val="left" w:pos="945"/>
          <w:tab w:val="left" w:pos="1275"/>
        </w:tabs>
        <w:snapToGrid w:val="0"/>
        <w:spacing w:line="480" w:lineRule="atLeast"/>
        <w:ind w:left="480" w:leftChars="0" w:firstLine="0" w:firstLineChars="0"/>
        <w:jc w:val="left"/>
        <w:rPr>
          <w:rFonts w:ascii="宋体" w:hAnsi="宋体"/>
          <w:sz w:val="24"/>
          <w:szCs w:val="24"/>
        </w:rPr>
      </w:pPr>
      <w:r>
        <w:rPr>
          <w:rFonts w:hint="eastAsia" w:ascii="宋体" w:hAnsi="宋体"/>
          <w:b/>
          <w:color w:val="FF0000"/>
          <w:sz w:val="24"/>
          <w:u w:val="single"/>
        </w:rPr>
        <w:t>投标文件建议</w:t>
      </w:r>
      <w:r>
        <w:rPr>
          <w:rFonts w:hint="eastAsia" w:ascii="宋体" w:hAnsi="宋体"/>
          <w:b/>
          <w:color w:val="FF0000"/>
          <w:sz w:val="24"/>
          <w:szCs w:val="21"/>
          <w:u w:val="single"/>
        </w:rPr>
        <w:t>按照“资格审查文件”、“综合评审文件”分别装订成两册</w:t>
      </w:r>
      <w:r>
        <w:rPr>
          <w:rFonts w:hint="eastAsia" w:ascii="宋体" w:hAnsi="宋体"/>
          <w:b/>
          <w:color w:val="FF0000"/>
          <w:sz w:val="24"/>
          <w:u w:val="single"/>
        </w:rPr>
        <w:t>。</w:t>
      </w:r>
      <w:bookmarkStart w:id="433" w:name="_Toc8365"/>
      <w:bookmarkStart w:id="434" w:name="_Toc29293"/>
      <w:bookmarkStart w:id="435" w:name="_Toc14421"/>
      <w:bookmarkStart w:id="436" w:name="_Toc47624103"/>
      <w:bookmarkStart w:id="437" w:name="_Toc25294"/>
      <w:bookmarkStart w:id="438" w:name="_Toc13397"/>
      <w:bookmarkStart w:id="439" w:name="_Toc19862"/>
      <w:bookmarkStart w:id="440" w:name="_Toc26844"/>
      <w:bookmarkStart w:id="441" w:name="_Toc3525"/>
      <w:bookmarkStart w:id="442" w:name="_Toc31169"/>
      <w:bookmarkStart w:id="443" w:name="_Toc29131"/>
      <w:bookmarkStart w:id="444" w:name="_Toc29525"/>
    </w:p>
    <w:p>
      <w:pPr>
        <w:pStyle w:val="19"/>
        <w:tabs>
          <w:tab w:val="left" w:pos="945"/>
          <w:tab w:val="left" w:pos="1275"/>
        </w:tabs>
        <w:snapToGrid w:val="0"/>
        <w:spacing w:line="480" w:lineRule="atLeast"/>
        <w:ind w:left="0" w:leftChars="0" w:firstLine="0" w:firstLineChars="0"/>
        <w:jc w:val="left"/>
        <w:rPr>
          <w:rFonts w:ascii="宋体" w:hAnsi="宋体"/>
          <w:b/>
          <w:bCs/>
          <w:sz w:val="24"/>
          <w:szCs w:val="24"/>
        </w:rPr>
      </w:pPr>
      <w:r>
        <w:rPr>
          <w:rFonts w:hint="eastAsia" w:ascii="宋体" w:hAnsi="宋体"/>
          <w:b/>
          <w:bCs/>
          <w:sz w:val="24"/>
          <w:szCs w:val="24"/>
        </w:rPr>
        <w:t>10.投标文件内容编写要求</w:t>
      </w:r>
      <w:bookmarkEnd w:id="433"/>
      <w:bookmarkEnd w:id="434"/>
      <w:bookmarkEnd w:id="435"/>
      <w:bookmarkEnd w:id="436"/>
      <w:bookmarkEnd w:id="437"/>
      <w:bookmarkEnd w:id="438"/>
      <w:bookmarkEnd w:id="439"/>
      <w:bookmarkEnd w:id="440"/>
      <w:bookmarkEnd w:id="441"/>
      <w:bookmarkEnd w:id="442"/>
      <w:bookmarkEnd w:id="443"/>
      <w:bookmarkEnd w:id="444"/>
    </w:p>
    <w:p>
      <w:pPr>
        <w:pStyle w:val="19"/>
        <w:snapToGrid w:val="0"/>
        <w:spacing w:line="560" w:lineRule="exact"/>
        <w:ind w:left="0" w:leftChars="0" w:firstLine="480" w:firstLineChars="200"/>
        <w:rPr>
          <w:rFonts w:ascii="宋体" w:hAnsi="宋体"/>
          <w:sz w:val="24"/>
          <w:szCs w:val="24"/>
        </w:rPr>
      </w:pPr>
      <w:r>
        <w:rPr>
          <w:rFonts w:hint="eastAsia" w:ascii="宋体" w:hAnsi="宋体"/>
          <w:sz w:val="24"/>
          <w:szCs w:val="24"/>
        </w:rPr>
        <w:t>10.1</w:t>
      </w:r>
      <w:r>
        <w:rPr>
          <w:rFonts w:hint="eastAsia" w:ascii="宋体" w:hAnsi="宋体"/>
          <w:b/>
          <w:color w:val="FF0000"/>
          <w:sz w:val="24"/>
          <w:szCs w:val="21"/>
          <w:u w:val="single"/>
        </w:rPr>
        <w:t>“资格审查文件”</w:t>
      </w:r>
      <w:r>
        <w:rPr>
          <w:rFonts w:hint="eastAsia" w:ascii="宋体" w:hAnsi="宋体"/>
          <w:sz w:val="24"/>
          <w:szCs w:val="24"/>
        </w:rPr>
        <w:t>的编写</w:t>
      </w:r>
    </w:p>
    <w:p>
      <w:pPr>
        <w:pStyle w:val="19"/>
        <w:snapToGrid w:val="0"/>
        <w:spacing w:line="480" w:lineRule="atLeast"/>
        <w:ind w:left="0" w:leftChars="0" w:firstLine="480" w:firstLineChars="200"/>
        <w:rPr>
          <w:rFonts w:ascii="宋体" w:hAnsi="宋体"/>
          <w:b/>
          <w:sz w:val="24"/>
          <w:szCs w:val="24"/>
        </w:rPr>
      </w:pPr>
      <w:r>
        <w:rPr>
          <w:rFonts w:hint="eastAsia" w:ascii="宋体" w:hAnsi="宋体"/>
          <w:sz w:val="24"/>
          <w:szCs w:val="24"/>
        </w:rPr>
        <w:t>投标人应按照招标文件第二篇“投标文件格式”中投标文件的要求编写，</w:t>
      </w:r>
      <w:r>
        <w:rPr>
          <w:rFonts w:hint="eastAsia" w:ascii="宋体" w:hAnsi="宋体"/>
          <w:b/>
          <w:color w:val="FF0000"/>
          <w:sz w:val="24"/>
          <w:szCs w:val="21"/>
          <w:u w:val="single"/>
        </w:rPr>
        <w:t>“资格审查文件”</w:t>
      </w:r>
      <w:r>
        <w:rPr>
          <w:rFonts w:hint="eastAsia" w:ascii="宋体" w:hAnsi="宋体"/>
          <w:b/>
          <w:sz w:val="24"/>
          <w:szCs w:val="24"/>
        </w:rPr>
        <w:t>根据投标文件要求应包括以下几个主要内容：</w:t>
      </w:r>
    </w:p>
    <w:p>
      <w:pPr>
        <w:pStyle w:val="19"/>
        <w:snapToGrid w:val="0"/>
        <w:spacing w:line="480" w:lineRule="atLeast"/>
        <w:ind w:left="0" w:leftChars="0" w:firstLine="480" w:firstLineChars="200"/>
        <w:rPr>
          <w:rFonts w:ascii="宋体" w:hAnsi="宋体"/>
          <w:sz w:val="24"/>
          <w:szCs w:val="24"/>
        </w:rPr>
      </w:pPr>
      <w:r>
        <w:rPr>
          <w:rFonts w:hint="eastAsia" w:ascii="宋体" w:hAnsi="宋体"/>
          <w:sz w:val="24"/>
          <w:szCs w:val="24"/>
        </w:rPr>
        <w:t>10.1.11</w:t>
      </w:r>
      <w:r>
        <w:rPr>
          <w:rFonts w:ascii="宋体" w:hAnsi="宋体"/>
          <w:sz w:val="24"/>
          <w:szCs w:val="24"/>
        </w:rPr>
        <w:t>.</w:t>
      </w:r>
      <w:r>
        <w:rPr>
          <w:rFonts w:hint="eastAsia" w:ascii="宋体" w:hAnsi="宋体"/>
          <w:sz w:val="24"/>
          <w:szCs w:val="24"/>
        </w:rPr>
        <w:t>企业法人营业执照复印件（加盖公章）</w:t>
      </w:r>
    </w:p>
    <w:p>
      <w:pPr>
        <w:pStyle w:val="19"/>
        <w:snapToGrid w:val="0"/>
        <w:spacing w:line="480" w:lineRule="atLeast"/>
        <w:ind w:left="0" w:leftChars="0" w:firstLine="480" w:firstLineChars="200"/>
        <w:rPr>
          <w:rFonts w:ascii="宋体" w:hAnsi="宋体"/>
          <w:sz w:val="24"/>
          <w:szCs w:val="24"/>
        </w:rPr>
      </w:pPr>
      <w:r>
        <w:rPr>
          <w:rFonts w:hint="eastAsia" w:ascii="宋体" w:hAnsi="宋体"/>
          <w:sz w:val="24"/>
          <w:szCs w:val="24"/>
        </w:rPr>
        <w:t>10.1.2金融许可证复印件（加盖公章）</w:t>
      </w:r>
    </w:p>
    <w:p>
      <w:pPr>
        <w:pStyle w:val="19"/>
        <w:snapToGrid w:val="0"/>
        <w:spacing w:line="480" w:lineRule="atLeast"/>
        <w:ind w:left="0" w:leftChars="0" w:firstLine="480" w:firstLineChars="200"/>
        <w:rPr>
          <w:rFonts w:ascii="宋体" w:hAnsi="宋体"/>
          <w:sz w:val="24"/>
          <w:szCs w:val="24"/>
        </w:rPr>
      </w:pPr>
      <w:r>
        <w:rPr>
          <w:rFonts w:hint="eastAsia" w:ascii="宋体" w:hAnsi="宋体"/>
          <w:sz w:val="24"/>
          <w:szCs w:val="24"/>
        </w:rPr>
        <w:t>10.1.3法定代表人资格证明书原件</w:t>
      </w:r>
      <w:r>
        <w:rPr>
          <w:rFonts w:ascii="宋体" w:hAnsi="宋体"/>
          <w:sz w:val="24"/>
          <w:szCs w:val="24"/>
        </w:rPr>
        <w:t>（</w:t>
      </w:r>
      <w:r>
        <w:rPr>
          <w:rFonts w:hint="eastAsia" w:ascii="宋体" w:hAnsi="宋体"/>
          <w:sz w:val="24"/>
          <w:szCs w:val="24"/>
        </w:rPr>
        <w:t>加</w:t>
      </w:r>
      <w:r>
        <w:rPr>
          <w:rFonts w:ascii="宋体" w:hAnsi="宋体"/>
          <w:sz w:val="24"/>
          <w:szCs w:val="24"/>
        </w:rPr>
        <w:t>盖公章）</w:t>
      </w:r>
    </w:p>
    <w:p>
      <w:pPr>
        <w:pStyle w:val="19"/>
        <w:snapToGrid w:val="0"/>
        <w:spacing w:line="480" w:lineRule="atLeast"/>
        <w:ind w:left="0" w:leftChars="0" w:firstLine="480" w:firstLineChars="200"/>
        <w:rPr>
          <w:rFonts w:ascii="宋体" w:hAnsi="宋体"/>
          <w:sz w:val="24"/>
          <w:szCs w:val="24"/>
        </w:rPr>
      </w:pPr>
      <w:r>
        <w:rPr>
          <w:rFonts w:hint="eastAsia" w:ascii="宋体" w:hAnsi="宋体"/>
          <w:sz w:val="24"/>
          <w:szCs w:val="24"/>
        </w:rPr>
        <w:t>10.1.4法定代表人身份证复印件（加盖</w:t>
      </w:r>
      <w:r>
        <w:rPr>
          <w:rFonts w:ascii="宋体" w:hAnsi="宋体"/>
          <w:sz w:val="24"/>
          <w:szCs w:val="24"/>
        </w:rPr>
        <w:t>公章）</w:t>
      </w:r>
    </w:p>
    <w:p>
      <w:pPr>
        <w:pStyle w:val="19"/>
        <w:snapToGrid w:val="0"/>
        <w:spacing w:line="480" w:lineRule="atLeast"/>
        <w:ind w:left="0" w:leftChars="0" w:firstLine="480" w:firstLineChars="200"/>
        <w:rPr>
          <w:rFonts w:ascii="宋体" w:hAnsi="宋体"/>
          <w:sz w:val="24"/>
          <w:szCs w:val="24"/>
        </w:rPr>
      </w:pPr>
      <w:r>
        <w:rPr>
          <w:rFonts w:hint="eastAsia" w:ascii="宋体" w:hAnsi="宋体"/>
          <w:sz w:val="24"/>
          <w:szCs w:val="24"/>
        </w:rPr>
        <w:t>10.1.5法定代表人授权委托书原件（加盖</w:t>
      </w:r>
      <w:r>
        <w:rPr>
          <w:rFonts w:ascii="宋体" w:hAnsi="宋体"/>
          <w:sz w:val="24"/>
          <w:szCs w:val="24"/>
        </w:rPr>
        <w:t>公章</w:t>
      </w:r>
      <w:r>
        <w:rPr>
          <w:rFonts w:hint="eastAsia" w:ascii="宋体" w:hAnsi="宋体"/>
          <w:sz w:val="24"/>
          <w:szCs w:val="24"/>
        </w:rPr>
        <w:t>）</w:t>
      </w:r>
    </w:p>
    <w:p>
      <w:pPr>
        <w:pStyle w:val="19"/>
        <w:snapToGrid w:val="0"/>
        <w:spacing w:line="480" w:lineRule="atLeast"/>
        <w:ind w:left="0" w:leftChars="0" w:firstLine="480" w:firstLineChars="200"/>
        <w:rPr>
          <w:rFonts w:ascii="宋体" w:hAnsi="宋体"/>
          <w:sz w:val="24"/>
          <w:szCs w:val="24"/>
        </w:rPr>
      </w:pPr>
      <w:r>
        <w:rPr>
          <w:rFonts w:hint="eastAsia" w:ascii="宋体" w:hAnsi="宋体"/>
          <w:sz w:val="24"/>
          <w:szCs w:val="24"/>
        </w:rPr>
        <w:t>10.1.6被授权人身份证复印件（加盖</w:t>
      </w:r>
      <w:r>
        <w:rPr>
          <w:rFonts w:ascii="宋体" w:hAnsi="宋体"/>
          <w:sz w:val="24"/>
          <w:szCs w:val="24"/>
        </w:rPr>
        <w:t>公章）</w:t>
      </w:r>
    </w:p>
    <w:bookmarkEnd w:id="45"/>
    <w:p>
      <w:pPr>
        <w:pStyle w:val="19"/>
        <w:snapToGrid w:val="0"/>
        <w:spacing w:line="480" w:lineRule="atLeast"/>
        <w:ind w:left="0" w:leftChars="0" w:firstLine="480" w:firstLineChars="200"/>
        <w:rPr>
          <w:rFonts w:ascii="宋体" w:hAnsi="宋体"/>
          <w:sz w:val="24"/>
          <w:szCs w:val="24"/>
        </w:rPr>
      </w:pPr>
      <w:bookmarkStart w:id="445" w:name="_Toc197404907"/>
      <w:r>
        <w:rPr>
          <w:rFonts w:hint="eastAsia" w:ascii="宋体" w:hAnsi="宋体"/>
          <w:sz w:val="24"/>
          <w:szCs w:val="24"/>
        </w:rPr>
        <w:t>10.1.7投标人需承诺放款时间不超过15（含）个工作日、办理预抵押时间不超过44（含）个工作日（加盖</w:t>
      </w:r>
      <w:r>
        <w:rPr>
          <w:rFonts w:ascii="宋体" w:hAnsi="宋体"/>
          <w:sz w:val="24"/>
          <w:szCs w:val="24"/>
        </w:rPr>
        <w:t>公章）</w:t>
      </w:r>
    </w:p>
    <w:p>
      <w:pPr>
        <w:pStyle w:val="19"/>
        <w:snapToGrid w:val="0"/>
        <w:spacing w:line="480" w:lineRule="atLeast"/>
        <w:ind w:left="0" w:leftChars="0" w:firstLine="480" w:firstLineChars="200"/>
        <w:rPr>
          <w:rFonts w:hAnsi="宋体"/>
          <w:sz w:val="24"/>
          <w:szCs w:val="24"/>
        </w:rPr>
      </w:pPr>
      <w:r>
        <w:rPr>
          <w:rFonts w:hint="eastAsia" w:ascii="宋体" w:hAnsi="宋体"/>
          <w:sz w:val="24"/>
          <w:szCs w:val="24"/>
        </w:rPr>
        <w:t>10.1.8招标</w:t>
      </w:r>
      <w:r>
        <w:rPr>
          <w:rFonts w:hint="eastAsia" w:hAnsi="宋体"/>
          <w:sz w:val="24"/>
          <w:szCs w:val="24"/>
        </w:rPr>
        <w:t>公告</w:t>
      </w:r>
      <w:r>
        <w:rPr>
          <w:rFonts w:hAnsi="宋体"/>
          <w:sz w:val="24"/>
          <w:szCs w:val="24"/>
        </w:rPr>
        <w:t>要求的</w:t>
      </w:r>
      <w:r>
        <w:rPr>
          <w:rFonts w:hint="eastAsia" w:hAnsi="宋体"/>
          <w:sz w:val="24"/>
          <w:szCs w:val="24"/>
        </w:rPr>
        <w:t>项目业绩</w:t>
      </w:r>
      <w:r>
        <w:rPr>
          <w:rFonts w:hAnsi="宋体"/>
          <w:sz w:val="24"/>
          <w:szCs w:val="24"/>
        </w:rPr>
        <w:t>合同复印件</w:t>
      </w:r>
      <w:r>
        <w:rPr>
          <w:rFonts w:hint="eastAsia" w:hAnsi="宋体"/>
          <w:sz w:val="24"/>
          <w:szCs w:val="24"/>
        </w:rPr>
        <w:t>，</w:t>
      </w:r>
      <w:r>
        <w:rPr>
          <w:rFonts w:hAnsi="宋体"/>
          <w:sz w:val="24"/>
          <w:szCs w:val="24"/>
        </w:rPr>
        <w:t>并加盖公章</w:t>
      </w:r>
    </w:p>
    <w:p>
      <w:pPr>
        <w:pStyle w:val="19"/>
        <w:snapToGrid w:val="0"/>
        <w:spacing w:line="480" w:lineRule="atLeast"/>
        <w:ind w:left="0" w:leftChars="0" w:firstLine="480" w:firstLineChars="200"/>
        <w:rPr>
          <w:rFonts w:ascii="宋体" w:hAnsi="宋体"/>
          <w:sz w:val="24"/>
          <w:szCs w:val="24"/>
        </w:rPr>
      </w:pPr>
      <w:r>
        <w:rPr>
          <w:rFonts w:ascii="宋体" w:hAnsi="宋体"/>
          <w:sz w:val="24"/>
          <w:szCs w:val="24"/>
        </w:rPr>
        <w:t>2016年1月1日至今，为5个以上（含5个）全国50强房地产开发品牌（</w:t>
      </w:r>
      <w:r>
        <w:rPr>
          <w:rFonts w:hint="eastAsia" w:ascii="宋体" w:hAnsi="宋体"/>
          <w:sz w:val="24"/>
          <w:szCs w:val="24"/>
        </w:rPr>
        <w:t>全国</w:t>
      </w:r>
      <w:r>
        <w:rPr>
          <w:rFonts w:ascii="宋体" w:hAnsi="宋体"/>
          <w:sz w:val="24"/>
          <w:szCs w:val="24"/>
        </w:rPr>
        <w:t>50</w:t>
      </w:r>
      <w:r>
        <w:rPr>
          <w:rFonts w:hint="eastAsia" w:ascii="宋体" w:hAnsi="宋体"/>
          <w:sz w:val="24"/>
          <w:szCs w:val="24"/>
        </w:rPr>
        <w:t>强排名参考</w:t>
      </w:r>
      <w:r>
        <w:rPr>
          <w:rFonts w:ascii="宋体" w:hAnsi="宋体"/>
          <w:sz w:val="24"/>
          <w:szCs w:val="24"/>
        </w:rPr>
        <w:t>2016-2020</w:t>
      </w:r>
      <w:r>
        <w:rPr>
          <w:rFonts w:hint="eastAsia" w:ascii="宋体" w:hAnsi="宋体"/>
          <w:sz w:val="24"/>
          <w:szCs w:val="24"/>
        </w:rPr>
        <w:t>年中指研究院数据</w:t>
      </w:r>
      <w:r>
        <w:rPr>
          <w:rFonts w:ascii="宋体" w:hAnsi="宋体"/>
          <w:sz w:val="24"/>
          <w:szCs w:val="24"/>
        </w:rPr>
        <w:t>）</w:t>
      </w:r>
      <w:r>
        <w:rPr>
          <w:rFonts w:hint="eastAsia" w:ascii="宋体" w:hAnsi="宋体"/>
          <w:sz w:val="24"/>
          <w:szCs w:val="24"/>
        </w:rPr>
        <w:t>提供过深圳地区项目的按揭贷款服务。</w:t>
      </w:r>
    </w:p>
    <w:p>
      <w:pPr>
        <w:pStyle w:val="19"/>
        <w:snapToGrid w:val="0"/>
        <w:spacing w:line="560" w:lineRule="exact"/>
        <w:ind w:left="0" w:leftChars="0" w:firstLine="480" w:firstLineChars="200"/>
        <w:rPr>
          <w:rFonts w:ascii="宋体" w:hAnsi="宋体"/>
          <w:sz w:val="24"/>
          <w:szCs w:val="24"/>
        </w:rPr>
      </w:pPr>
      <w:r>
        <w:rPr>
          <w:rFonts w:hint="eastAsia" w:ascii="宋体" w:hAnsi="宋体"/>
          <w:sz w:val="24"/>
          <w:szCs w:val="24"/>
        </w:rPr>
        <w:t>10.2</w:t>
      </w:r>
      <w:r>
        <w:rPr>
          <w:rFonts w:hint="eastAsia" w:ascii="宋体" w:hAnsi="宋体"/>
          <w:b/>
          <w:color w:val="FF0000"/>
          <w:sz w:val="24"/>
          <w:szCs w:val="21"/>
          <w:u w:val="single"/>
        </w:rPr>
        <w:t>“综合评审文件”</w:t>
      </w:r>
      <w:r>
        <w:rPr>
          <w:rFonts w:hint="eastAsia" w:ascii="宋体" w:hAnsi="宋体"/>
          <w:sz w:val="24"/>
          <w:szCs w:val="24"/>
        </w:rPr>
        <w:t>的编写</w:t>
      </w:r>
    </w:p>
    <w:p>
      <w:pPr>
        <w:pStyle w:val="19"/>
        <w:snapToGrid w:val="0"/>
        <w:ind w:left="0" w:leftChars="0" w:firstLine="480" w:firstLineChars="200"/>
        <w:rPr>
          <w:b/>
        </w:rPr>
      </w:pPr>
      <w:r>
        <w:rPr>
          <w:rFonts w:hint="eastAsia" w:ascii="宋体" w:hAnsi="宋体"/>
          <w:sz w:val="24"/>
          <w:szCs w:val="24"/>
        </w:rPr>
        <w:t>投标</w:t>
      </w:r>
      <w:r>
        <w:rPr>
          <w:rFonts w:ascii="宋体" w:hAnsi="宋体"/>
          <w:sz w:val="24"/>
          <w:szCs w:val="24"/>
        </w:rPr>
        <w:t>人</w:t>
      </w:r>
      <w:r>
        <w:rPr>
          <w:rFonts w:hint="eastAsia" w:ascii="宋体" w:hAnsi="宋体"/>
          <w:sz w:val="24"/>
          <w:szCs w:val="24"/>
        </w:rPr>
        <w:t>应按照招标文件第二篇“投标文件格式”的要求编写，</w:t>
      </w:r>
      <w:r>
        <w:rPr>
          <w:rFonts w:hint="eastAsia" w:ascii="宋体" w:hAnsi="宋体"/>
          <w:b/>
          <w:color w:val="FF0000"/>
          <w:sz w:val="24"/>
          <w:szCs w:val="21"/>
          <w:u w:val="single"/>
        </w:rPr>
        <w:t>“综合评审文件”</w:t>
      </w:r>
      <w:r>
        <w:rPr>
          <w:rFonts w:hint="eastAsia" w:ascii="宋体" w:hAnsi="宋体"/>
          <w:b/>
          <w:sz w:val="24"/>
          <w:szCs w:val="24"/>
        </w:rPr>
        <w:t>根据招标</w:t>
      </w:r>
      <w:r>
        <w:rPr>
          <w:rFonts w:ascii="宋体" w:hAnsi="宋体"/>
          <w:b/>
          <w:sz w:val="24"/>
          <w:szCs w:val="24"/>
        </w:rPr>
        <w:t>文件的要求</w:t>
      </w:r>
      <w:r>
        <w:rPr>
          <w:rFonts w:hint="eastAsia" w:ascii="宋体" w:hAnsi="宋体"/>
          <w:b/>
          <w:sz w:val="24"/>
          <w:szCs w:val="24"/>
        </w:rPr>
        <w:t>应包括以下几个主要内容：</w:t>
      </w:r>
    </w:p>
    <w:p>
      <w:pPr>
        <w:pStyle w:val="19"/>
        <w:snapToGrid w:val="0"/>
        <w:ind w:left="0" w:leftChars="0" w:firstLine="480" w:firstLineChars="200"/>
        <w:rPr>
          <w:szCs w:val="24"/>
        </w:rPr>
      </w:pPr>
      <w:r>
        <w:rPr>
          <w:rFonts w:hint="eastAsia" w:ascii="宋体" w:hAnsi="宋体"/>
          <w:sz w:val="24"/>
          <w:szCs w:val="24"/>
        </w:rPr>
        <w:t>10.2.1银行基本情况说明文件（证明文件均需盖公章）</w:t>
      </w:r>
    </w:p>
    <w:p>
      <w:pPr>
        <w:pStyle w:val="19"/>
        <w:snapToGrid w:val="0"/>
        <w:ind w:left="0" w:leftChars="0" w:firstLine="480" w:firstLineChars="200"/>
        <w:rPr>
          <w:szCs w:val="24"/>
        </w:rPr>
      </w:pPr>
      <w:r>
        <w:rPr>
          <w:rFonts w:hint="eastAsia" w:ascii="宋体" w:hAnsi="宋体"/>
          <w:sz w:val="24"/>
          <w:szCs w:val="24"/>
        </w:rPr>
        <w:t>10.2.2投标</w:t>
      </w:r>
      <w:r>
        <w:rPr>
          <w:rFonts w:ascii="宋体" w:hAnsi="宋体"/>
          <w:sz w:val="24"/>
          <w:szCs w:val="24"/>
        </w:rPr>
        <w:t>函</w:t>
      </w:r>
    </w:p>
    <w:p>
      <w:pPr>
        <w:pStyle w:val="19"/>
        <w:snapToGrid w:val="0"/>
        <w:ind w:left="0" w:leftChars="0" w:firstLine="480" w:firstLineChars="200"/>
      </w:pPr>
      <w:r>
        <w:rPr>
          <w:rFonts w:hint="eastAsia" w:ascii="宋体" w:hAnsi="宋体"/>
          <w:sz w:val="24"/>
          <w:szCs w:val="24"/>
        </w:rPr>
        <w:t>10.2.3业绩</w:t>
      </w:r>
      <w:r>
        <w:rPr>
          <w:rFonts w:ascii="宋体" w:hAnsi="宋体"/>
          <w:sz w:val="24"/>
          <w:szCs w:val="24"/>
        </w:rPr>
        <w:t>证明（</w:t>
      </w:r>
      <w:r>
        <w:rPr>
          <w:rFonts w:hint="eastAsia" w:ascii="宋体" w:hAnsi="宋体"/>
          <w:sz w:val="24"/>
          <w:szCs w:val="24"/>
        </w:rPr>
        <w:t>近五年为中国指数研究院发布的地产</w:t>
      </w:r>
      <w:r>
        <w:rPr>
          <w:rFonts w:ascii="宋体" w:hAnsi="宋体"/>
          <w:sz w:val="24"/>
          <w:szCs w:val="24"/>
        </w:rPr>
        <w:t>50强企业品牌提供深圳地区按揭贷款服务业绩）</w:t>
      </w:r>
    </w:p>
    <w:p>
      <w:pPr>
        <w:pStyle w:val="19"/>
        <w:snapToGrid w:val="0"/>
        <w:ind w:left="0" w:leftChars="0" w:firstLine="480" w:firstLineChars="200"/>
      </w:pPr>
      <w:r>
        <w:rPr>
          <w:rFonts w:ascii="宋体" w:hAnsi="宋体"/>
          <w:sz w:val="24"/>
          <w:szCs w:val="24"/>
        </w:rPr>
        <w:t>业绩</w:t>
      </w:r>
      <w:r>
        <w:rPr>
          <w:rFonts w:hint="eastAsia" w:ascii="宋体" w:hAnsi="宋体"/>
          <w:sz w:val="24"/>
          <w:szCs w:val="24"/>
        </w:rPr>
        <w:t>证明资料等需附相关证明材料原件、扫描复印件，如合同（需附相关合同关键页复印件并盖章）</w:t>
      </w:r>
    </w:p>
    <w:p>
      <w:pPr>
        <w:pStyle w:val="19"/>
        <w:snapToGrid w:val="0"/>
        <w:ind w:left="0" w:leftChars="0" w:firstLine="480" w:firstLineChars="200"/>
        <w:rPr>
          <w:rFonts w:ascii="宋体" w:hAnsi="宋体"/>
          <w:b/>
          <w:color w:val="FF0000"/>
          <w:sz w:val="24"/>
          <w:szCs w:val="24"/>
          <w:u w:val="single"/>
        </w:rPr>
      </w:pPr>
      <w:r>
        <w:rPr>
          <w:rFonts w:hint="eastAsia" w:ascii="宋体" w:hAnsi="宋体"/>
          <w:sz w:val="24"/>
          <w:szCs w:val="24"/>
        </w:rPr>
        <w:t>全国</w:t>
      </w:r>
      <w:r>
        <w:rPr>
          <w:rFonts w:ascii="宋体" w:hAnsi="宋体"/>
          <w:sz w:val="24"/>
          <w:szCs w:val="24"/>
        </w:rPr>
        <w:t>50</w:t>
      </w:r>
      <w:r>
        <w:rPr>
          <w:rFonts w:hint="eastAsia" w:ascii="宋体" w:hAnsi="宋体"/>
          <w:sz w:val="24"/>
          <w:szCs w:val="24"/>
        </w:rPr>
        <w:t>强排名参考</w:t>
      </w:r>
      <w:r>
        <w:rPr>
          <w:rFonts w:ascii="宋体" w:hAnsi="宋体"/>
          <w:sz w:val="24"/>
          <w:szCs w:val="24"/>
        </w:rPr>
        <w:t>2016-2020</w:t>
      </w:r>
      <w:r>
        <w:rPr>
          <w:rFonts w:hint="eastAsia" w:ascii="宋体" w:hAnsi="宋体"/>
          <w:sz w:val="24"/>
          <w:szCs w:val="24"/>
        </w:rPr>
        <w:t>年中指研究院数据。</w:t>
      </w:r>
    </w:p>
    <w:p>
      <w:pPr>
        <w:pStyle w:val="19"/>
        <w:snapToGrid w:val="0"/>
        <w:spacing w:line="480" w:lineRule="atLeast"/>
        <w:ind w:left="0" w:leftChars="0" w:firstLine="0" w:firstLineChars="0"/>
        <w:rPr>
          <w:rFonts w:ascii="宋体" w:hAnsi="宋体"/>
          <w:b/>
          <w:sz w:val="24"/>
        </w:rPr>
      </w:pPr>
      <w:bookmarkStart w:id="446" w:name="_Toc7826"/>
      <w:bookmarkStart w:id="447" w:name="_Toc4153"/>
      <w:bookmarkStart w:id="448" w:name="_Toc47624104"/>
      <w:bookmarkStart w:id="449" w:name="_Toc6452"/>
      <w:bookmarkStart w:id="450" w:name="_Toc13252"/>
      <w:bookmarkStart w:id="451" w:name="_Toc6149"/>
      <w:bookmarkStart w:id="452" w:name="_Toc15529"/>
      <w:bookmarkStart w:id="453" w:name="_Toc7177"/>
      <w:bookmarkStart w:id="454" w:name="_Toc30837"/>
      <w:bookmarkStart w:id="455" w:name="_Toc12955"/>
      <w:bookmarkStart w:id="456" w:name="_Toc12927"/>
      <w:bookmarkStart w:id="457" w:name="_Toc25019"/>
      <w:r>
        <w:rPr>
          <w:rFonts w:hint="eastAsia" w:ascii="宋体" w:hAnsi="宋体"/>
          <w:b/>
          <w:sz w:val="24"/>
        </w:rPr>
        <w:t>11.投标人的承诺</w:t>
      </w:r>
      <w:bookmarkEnd w:id="445"/>
      <w:bookmarkEnd w:id="446"/>
      <w:bookmarkEnd w:id="447"/>
      <w:bookmarkEnd w:id="448"/>
      <w:bookmarkEnd w:id="449"/>
      <w:bookmarkEnd w:id="450"/>
      <w:bookmarkEnd w:id="451"/>
      <w:bookmarkEnd w:id="452"/>
      <w:bookmarkEnd w:id="453"/>
      <w:bookmarkEnd w:id="454"/>
      <w:bookmarkEnd w:id="455"/>
      <w:bookmarkEnd w:id="456"/>
      <w:bookmarkEnd w:id="457"/>
    </w:p>
    <w:p>
      <w:pPr>
        <w:pStyle w:val="19"/>
        <w:spacing w:line="480" w:lineRule="atLeast"/>
        <w:ind w:left="0" w:leftChars="0" w:firstLine="480" w:firstLineChars="200"/>
        <w:rPr>
          <w:rFonts w:ascii="宋体" w:hAnsi="宋体"/>
          <w:sz w:val="24"/>
        </w:rPr>
      </w:pPr>
      <w:r>
        <w:rPr>
          <w:rFonts w:hint="eastAsia" w:ascii="宋体" w:hAnsi="宋体"/>
          <w:sz w:val="24"/>
        </w:rPr>
        <w:t>投标人必须对下列各项做出承诺：</w:t>
      </w:r>
    </w:p>
    <w:p>
      <w:pPr>
        <w:pStyle w:val="19"/>
        <w:spacing w:line="480" w:lineRule="atLeast"/>
        <w:ind w:left="0" w:leftChars="0" w:firstLine="480" w:firstLineChars="200"/>
        <w:rPr>
          <w:rFonts w:ascii="宋体" w:hAnsi="宋体"/>
          <w:sz w:val="24"/>
        </w:rPr>
      </w:pPr>
      <w:r>
        <w:rPr>
          <w:rFonts w:hint="eastAsia" w:ascii="宋体" w:hAnsi="宋体"/>
          <w:sz w:val="24"/>
        </w:rPr>
        <w:t>11.1投标人</w:t>
      </w:r>
      <w:r>
        <w:rPr>
          <w:rFonts w:hint="eastAsia"/>
          <w:sz w:val="24"/>
          <w:szCs w:val="32"/>
        </w:rPr>
        <w:t>所提供的资料真实可靠，并完全接受招标人对投标文件的最终审核结果。如经审核投标人投标文件存在虚假资料，招标人有权随时终止其投标（或中标）资格，记录该投标人的不良行为，并由该投标人赔偿由此给招标人造成的损失。</w:t>
      </w:r>
    </w:p>
    <w:p>
      <w:pPr>
        <w:pStyle w:val="19"/>
        <w:spacing w:line="480" w:lineRule="atLeast"/>
        <w:ind w:left="0" w:leftChars="0" w:firstLine="480" w:firstLineChars="200"/>
        <w:rPr>
          <w:rFonts w:ascii="宋体" w:hAnsi="宋体"/>
          <w:sz w:val="24"/>
        </w:rPr>
      </w:pPr>
      <w:r>
        <w:rPr>
          <w:rFonts w:hint="eastAsia" w:ascii="宋体" w:hAnsi="宋体"/>
          <w:sz w:val="24"/>
        </w:rPr>
        <w:t>11.2投标人保证在投标过程中，严守国家法律、法规，本着诚实守信的原则，无互相串通投标报价、无排挤其它投标人的合法权益、无向招标人或评委成员行贿谋取中标、无以他人名义投标或以其它方式弄虚作假骗取中标的不良行为。</w:t>
      </w:r>
    </w:p>
    <w:p>
      <w:pPr>
        <w:pStyle w:val="19"/>
        <w:spacing w:line="480" w:lineRule="atLeast"/>
        <w:ind w:left="0" w:leftChars="0" w:firstLine="480" w:firstLineChars="200"/>
        <w:rPr>
          <w:rFonts w:ascii="宋体" w:hAnsi="宋体"/>
          <w:sz w:val="24"/>
        </w:rPr>
      </w:pPr>
      <w:r>
        <w:rPr>
          <w:rFonts w:hint="eastAsia" w:ascii="宋体" w:hAnsi="宋体"/>
          <w:sz w:val="24"/>
        </w:rPr>
        <w:t>11.3投标人同意：①由于非招标人原因（如因国家审批或政策环境、深圳市城市规划等因素）导致该项目被取消或无法实施，招标人将否决所有投标；②招标人可以否决所有投标而无须说明理由，招标人不承担因此给投标人造成的损失</w:t>
      </w:r>
      <w:r>
        <w:rPr>
          <w:rFonts w:hint="eastAsia" w:ascii="宋体" w:hAnsi="宋体" w:cs="Arial Unicode MS"/>
          <w:bCs/>
          <w:sz w:val="24"/>
          <w:szCs w:val="24"/>
        </w:rPr>
        <w:t>。</w:t>
      </w:r>
    </w:p>
    <w:p>
      <w:pPr>
        <w:pStyle w:val="3"/>
        <w:spacing w:line="480" w:lineRule="atLeast"/>
        <w:rPr>
          <w:rFonts w:ascii="宋体" w:hAnsi="宋体" w:eastAsia="宋体"/>
          <w:b/>
          <w:bCs/>
          <w:sz w:val="24"/>
          <w:szCs w:val="24"/>
        </w:rPr>
      </w:pPr>
      <w:bookmarkStart w:id="458" w:name="_Toc25900"/>
      <w:bookmarkStart w:id="459" w:name="_Toc13147"/>
      <w:bookmarkStart w:id="460" w:name="_Toc19162"/>
      <w:bookmarkStart w:id="461" w:name="_Toc15600"/>
      <w:bookmarkStart w:id="462" w:name="_Toc31139"/>
      <w:bookmarkStart w:id="463" w:name="_Toc3092"/>
      <w:bookmarkStart w:id="464" w:name="_Toc12456"/>
      <w:bookmarkStart w:id="465" w:name="_Toc22233"/>
      <w:bookmarkStart w:id="466" w:name="_Toc15832"/>
      <w:bookmarkStart w:id="467" w:name="_Toc28485"/>
      <w:bookmarkStart w:id="468" w:name="_Toc13817"/>
      <w:bookmarkStart w:id="469" w:name="_Toc197404908"/>
      <w:bookmarkStart w:id="470" w:name="_Toc25326"/>
      <w:bookmarkStart w:id="471" w:name="_Toc12451"/>
      <w:bookmarkStart w:id="472" w:name="_Toc13414"/>
      <w:bookmarkStart w:id="473" w:name="_Toc6575"/>
      <w:bookmarkStart w:id="474" w:name="_Toc5205"/>
      <w:bookmarkStart w:id="475" w:name="_Toc13035"/>
      <w:bookmarkStart w:id="476" w:name="_Toc3786"/>
      <w:bookmarkStart w:id="477" w:name="_Toc17851"/>
      <w:bookmarkStart w:id="478" w:name="_Toc22787"/>
      <w:bookmarkStart w:id="479" w:name="_Toc24334"/>
      <w:bookmarkStart w:id="480" w:name="_Toc22018"/>
      <w:bookmarkStart w:id="481" w:name="_Toc22715"/>
      <w:bookmarkStart w:id="482" w:name="_Toc24398"/>
      <w:bookmarkStart w:id="483" w:name="_Toc2427"/>
      <w:bookmarkStart w:id="484" w:name="_Toc5917"/>
      <w:bookmarkStart w:id="485" w:name="_Toc405"/>
      <w:bookmarkStart w:id="486" w:name="_Toc47624105"/>
      <w:bookmarkStart w:id="487" w:name="_Toc24465"/>
      <w:bookmarkStart w:id="488" w:name="_Toc16966"/>
      <w:bookmarkStart w:id="489" w:name="_Toc25716"/>
      <w:bookmarkStart w:id="490" w:name="_Toc16255"/>
      <w:bookmarkStart w:id="491" w:name="_Toc1570"/>
      <w:bookmarkStart w:id="492" w:name="_Toc22243"/>
      <w:bookmarkStart w:id="493" w:name="_Toc15284"/>
      <w:bookmarkStart w:id="494" w:name="_Toc1282"/>
      <w:bookmarkStart w:id="495" w:name="_Toc9540"/>
      <w:bookmarkStart w:id="496" w:name="_Toc30132"/>
      <w:bookmarkStart w:id="497" w:name="_Toc20146"/>
      <w:bookmarkStart w:id="498" w:name="_Toc27951"/>
      <w:r>
        <w:rPr>
          <w:rFonts w:hint="eastAsia" w:ascii="宋体" w:hAnsi="宋体" w:eastAsia="宋体"/>
          <w:b/>
          <w:bCs/>
          <w:sz w:val="24"/>
          <w:szCs w:val="24"/>
        </w:rPr>
        <w:t>四、投标文件的签章及封装要求</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pPr>
        <w:pStyle w:val="19"/>
        <w:snapToGrid w:val="0"/>
        <w:spacing w:line="480" w:lineRule="atLeast"/>
        <w:ind w:left="0" w:leftChars="0" w:firstLine="0" w:firstLineChars="0"/>
        <w:rPr>
          <w:rFonts w:ascii="宋体" w:hAnsi="宋体"/>
          <w:b/>
          <w:sz w:val="24"/>
        </w:rPr>
      </w:pPr>
      <w:r>
        <w:rPr>
          <w:rFonts w:hint="eastAsia" w:ascii="宋体" w:hAnsi="宋体"/>
          <w:b/>
          <w:sz w:val="24"/>
        </w:rPr>
        <w:t>12.投标文件的份数</w:t>
      </w:r>
    </w:p>
    <w:p>
      <w:pPr>
        <w:pStyle w:val="19"/>
        <w:ind w:left="0" w:leftChars="0" w:firstLine="480" w:firstLineChars="200"/>
        <w:rPr>
          <w:rFonts w:ascii="宋体" w:hAnsi="宋体"/>
          <w:b/>
          <w:color w:val="FF0000"/>
          <w:sz w:val="24"/>
          <w:szCs w:val="21"/>
          <w:u w:val="single"/>
        </w:rPr>
      </w:pPr>
      <w:r>
        <w:rPr>
          <w:rFonts w:hint="eastAsia" w:ascii="宋体" w:hAnsi="宋体"/>
          <w:sz w:val="24"/>
        </w:rPr>
        <w:t>投标人提交的</w:t>
      </w:r>
      <w:r>
        <w:rPr>
          <w:rFonts w:hint="eastAsia" w:ascii="宋体" w:hAnsi="宋体"/>
          <w:b/>
          <w:sz w:val="24"/>
        </w:rPr>
        <w:t>投标文件应包含</w:t>
      </w:r>
      <w:r>
        <w:rPr>
          <w:rFonts w:hint="eastAsia" w:ascii="宋体" w:hAnsi="宋体"/>
          <w:b/>
          <w:sz w:val="24"/>
          <w:u w:val="single"/>
        </w:rPr>
        <w:t>1套</w:t>
      </w:r>
      <w:r>
        <w:rPr>
          <w:rFonts w:hint="eastAsia" w:ascii="宋体" w:hAnsi="宋体"/>
          <w:b/>
          <w:color w:val="FF0000"/>
          <w:sz w:val="24"/>
          <w:szCs w:val="21"/>
          <w:u w:val="single"/>
        </w:rPr>
        <w:t>“资格审查文件”；5套“综合评审文件”</w:t>
      </w:r>
      <w:r>
        <w:rPr>
          <w:rFonts w:hint="eastAsia" w:ascii="宋体" w:hAnsi="宋体"/>
          <w:b/>
          <w:sz w:val="24"/>
        </w:rPr>
        <w:t>（正本1份、副本4份），在每一册综合评审</w:t>
      </w:r>
      <w:r>
        <w:rPr>
          <w:rFonts w:ascii="宋体" w:hAnsi="宋体"/>
          <w:b/>
          <w:sz w:val="24"/>
        </w:rPr>
        <w:t>材料</w:t>
      </w:r>
      <w:r>
        <w:rPr>
          <w:rFonts w:hint="eastAsia" w:ascii="宋体" w:hAnsi="宋体"/>
          <w:b/>
          <w:sz w:val="24"/>
        </w:rPr>
        <w:t>上要</w:t>
      </w:r>
      <w:r>
        <w:rPr>
          <w:rFonts w:ascii="宋体" w:hAnsi="宋体"/>
          <w:b/>
          <w:sz w:val="24"/>
        </w:rPr>
        <w:t xml:space="preserve">明确注明 </w:t>
      </w:r>
      <w:r>
        <w:rPr>
          <w:rFonts w:hint="eastAsia" w:ascii="宋体" w:hAnsi="宋体"/>
          <w:sz w:val="24"/>
        </w:rPr>
        <w:t>“正本”和“副本”，一旦正本和副本发现差异，以正本为准。</w:t>
      </w:r>
    </w:p>
    <w:p>
      <w:pPr>
        <w:pStyle w:val="19"/>
        <w:snapToGrid w:val="0"/>
        <w:spacing w:line="480" w:lineRule="atLeast"/>
        <w:ind w:left="0" w:leftChars="0" w:firstLine="0" w:firstLineChars="0"/>
        <w:rPr>
          <w:rFonts w:ascii="宋体" w:hAnsi="宋体"/>
          <w:b/>
          <w:sz w:val="24"/>
        </w:rPr>
      </w:pPr>
      <w:r>
        <w:rPr>
          <w:rFonts w:hint="eastAsia" w:ascii="宋体" w:hAnsi="宋体"/>
          <w:b/>
          <w:sz w:val="24"/>
        </w:rPr>
        <w:t>13.投标文件的签章</w:t>
      </w:r>
    </w:p>
    <w:p>
      <w:pPr>
        <w:pStyle w:val="19"/>
        <w:spacing w:line="480" w:lineRule="atLeast"/>
        <w:ind w:left="0" w:leftChars="0" w:firstLine="480" w:firstLineChars="200"/>
        <w:rPr>
          <w:rFonts w:ascii="宋体" w:hAnsi="宋体"/>
          <w:sz w:val="24"/>
        </w:rPr>
      </w:pPr>
      <w:r>
        <w:rPr>
          <w:rFonts w:hint="eastAsia" w:ascii="宋体" w:hAnsi="宋体"/>
          <w:sz w:val="24"/>
        </w:rPr>
        <w:t>13.1所有投标文件（正、副本）均须加盖公章。</w:t>
      </w:r>
    </w:p>
    <w:p>
      <w:pPr>
        <w:pStyle w:val="19"/>
        <w:spacing w:line="480" w:lineRule="atLeast"/>
        <w:ind w:left="0" w:leftChars="0" w:firstLine="480" w:firstLineChars="200"/>
        <w:rPr>
          <w:rFonts w:ascii="宋体" w:hAnsi="宋体"/>
          <w:sz w:val="24"/>
        </w:rPr>
      </w:pPr>
      <w:r>
        <w:rPr>
          <w:rFonts w:hint="eastAsia" w:ascii="宋体" w:hAnsi="宋体"/>
          <w:sz w:val="24"/>
        </w:rPr>
        <w:t>13.2投标文件均应使用不能擦去的墨水打印或书写，并由投标人正式授权人签署。有增加或修正的各项，都应由投标文件签字人签字证明。</w:t>
      </w:r>
    </w:p>
    <w:p>
      <w:pPr>
        <w:pStyle w:val="19"/>
        <w:spacing w:line="480" w:lineRule="atLeast"/>
        <w:ind w:left="0" w:leftChars="0" w:firstLine="480" w:firstLineChars="200"/>
        <w:rPr>
          <w:rFonts w:ascii="宋体" w:hAnsi="宋体"/>
          <w:sz w:val="24"/>
        </w:rPr>
      </w:pPr>
      <w:r>
        <w:rPr>
          <w:rFonts w:hint="eastAsia" w:ascii="宋体" w:hAnsi="宋体"/>
          <w:sz w:val="24"/>
        </w:rPr>
        <w:t>13.3投标文件应无涂改和行间插字，除非这些删改是根据招标人指示进行，或是投标人造成的必须修改的错误。在后一种情况下，修改处应由投标文件签字人签字证明。</w:t>
      </w:r>
    </w:p>
    <w:p>
      <w:pPr>
        <w:pStyle w:val="19"/>
        <w:snapToGrid w:val="0"/>
        <w:spacing w:line="480" w:lineRule="atLeast"/>
        <w:ind w:left="0" w:leftChars="0" w:firstLine="0" w:firstLineChars="0"/>
        <w:rPr>
          <w:rFonts w:ascii="宋体" w:hAnsi="宋体"/>
          <w:b/>
          <w:sz w:val="24"/>
        </w:rPr>
      </w:pPr>
      <w:bookmarkStart w:id="499" w:name="_Toc36527858"/>
      <w:r>
        <w:rPr>
          <w:rFonts w:hint="eastAsia" w:ascii="宋体" w:hAnsi="宋体"/>
          <w:b/>
          <w:sz w:val="24"/>
        </w:rPr>
        <w:t>13.投标文件的密封与</w:t>
      </w:r>
      <w:bookmarkEnd w:id="499"/>
      <w:r>
        <w:rPr>
          <w:rFonts w:hint="eastAsia" w:ascii="宋体" w:hAnsi="宋体"/>
          <w:b/>
          <w:sz w:val="24"/>
        </w:rPr>
        <w:t>标识</w:t>
      </w:r>
    </w:p>
    <w:p>
      <w:pPr>
        <w:pStyle w:val="19"/>
        <w:spacing w:line="480" w:lineRule="atLeast"/>
        <w:ind w:left="0" w:leftChars="0" w:firstLine="480" w:firstLineChars="200"/>
        <w:rPr>
          <w:rFonts w:ascii="宋体" w:hAnsi="宋体"/>
          <w:sz w:val="24"/>
        </w:rPr>
      </w:pPr>
      <w:r>
        <w:rPr>
          <w:rFonts w:hint="eastAsia" w:ascii="宋体" w:hAnsi="宋体"/>
          <w:sz w:val="24"/>
        </w:rPr>
        <w:t>13.1投标文件必须按规定密封，在外层包封封口处加盖投标人单位公章。</w:t>
      </w:r>
    </w:p>
    <w:p>
      <w:pPr>
        <w:pStyle w:val="19"/>
        <w:spacing w:line="480" w:lineRule="atLeast"/>
        <w:ind w:left="0" w:leftChars="0" w:firstLine="480" w:firstLineChars="200"/>
        <w:rPr>
          <w:rFonts w:ascii="宋体" w:hAnsi="宋体"/>
          <w:sz w:val="24"/>
        </w:rPr>
      </w:pPr>
      <w:r>
        <w:rPr>
          <w:rFonts w:hint="eastAsia" w:ascii="宋体" w:hAnsi="宋体"/>
          <w:sz w:val="24"/>
        </w:rPr>
        <w:t>13.2投标人应按以下规定密封投标文件并加写标识：</w:t>
      </w:r>
    </w:p>
    <w:p>
      <w:pPr>
        <w:widowControl/>
        <w:overflowPunct w:val="0"/>
        <w:autoSpaceDE w:val="0"/>
        <w:autoSpaceDN w:val="0"/>
        <w:adjustRightInd w:val="0"/>
        <w:snapToGrid w:val="0"/>
        <w:spacing w:line="480" w:lineRule="atLeast"/>
        <w:ind w:firstLine="480" w:firstLineChars="200"/>
        <w:textAlignment w:val="baseline"/>
        <w:rPr>
          <w:rFonts w:ascii="宋体" w:hAnsi="宋体"/>
          <w:sz w:val="24"/>
        </w:rPr>
      </w:pPr>
      <w:r>
        <w:rPr>
          <w:rFonts w:hint="eastAsia" w:ascii="宋体" w:hAnsi="宋体"/>
          <w:sz w:val="24"/>
        </w:rPr>
        <w:t>将投标文件的所有标书统一</w:t>
      </w:r>
      <w:r>
        <w:rPr>
          <w:rFonts w:hint="eastAsia" w:ascii="宋体" w:hAnsi="宋体"/>
          <w:b/>
          <w:bCs/>
          <w:sz w:val="24"/>
        </w:rPr>
        <w:t>封装成一包</w:t>
      </w:r>
      <w:r>
        <w:rPr>
          <w:rFonts w:hint="eastAsia" w:ascii="宋体" w:hAnsi="宋体"/>
          <w:sz w:val="24"/>
        </w:rPr>
        <w:t>，密封加盖投标人公章。</w:t>
      </w:r>
    </w:p>
    <w:p>
      <w:pPr>
        <w:pStyle w:val="23"/>
        <w:tabs>
          <w:tab w:val="right" w:pos="9026"/>
        </w:tabs>
        <w:spacing w:line="480" w:lineRule="atLeast"/>
        <w:ind w:firstLine="482" w:firstLineChars="200"/>
        <w:rPr>
          <w:rFonts w:hAnsi="宋体"/>
          <w:b/>
          <w:bCs/>
          <w:sz w:val="24"/>
        </w:rPr>
      </w:pPr>
      <w:r>
        <w:rPr>
          <w:rFonts w:hint="eastAsia" w:hAnsi="宋体"/>
          <w:b/>
          <w:bCs/>
          <w:sz w:val="24"/>
        </w:rPr>
        <w:t>项目名称：深铁瑞城、深铁珑境、深铁璟城及前海时代项目按揭合作银行项目</w:t>
      </w:r>
    </w:p>
    <w:p>
      <w:pPr>
        <w:widowControl/>
        <w:overflowPunct w:val="0"/>
        <w:autoSpaceDE w:val="0"/>
        <w:autoSpaceDN w:val="0"/>
        <w:adjustRightInd w:val="0"/>
        <w:snapToGrid w:val="0"/>
        <w:spacing w:line="480" w:lineRule="atLeast"/>
        <w:ind w:firstLine="482" w:firstLineChars="200"/>
        <w:textAlignment w:val="baseline"/>
        <w:rPr>
          <w:rFonts w:ascii="宋体" w:hAnsi="宋体"/>
          <w:b/>
          <w:bCs/>
          <w:sz w:val="24"/>
        </w:rPr>
      </w:pPr>
      <w:r>
        <w:rPr>
          <w:rFonts w:hint="eastAsia" w:ascii="宋体" w:hAnsi="宋体"/>
          <w:b/>
          <w:bCs/>
          <w:sz w:val="24"/>
        </w:rPr>
        <w:t>投标人名称：</w:t>
      </w:r>
    </w:p>
    <w:p>
      <w:pPr>
        <w:widowControl/>
        <w:overflowPunct w:val="0"/>
        <w:autoSpaceDE w:val="0"/>
        <w:autoSpaceDN w:val="0"/>
        <w:adjustRightInd w:val="0"/>
        <w:snapToGrid w:val="0"/>
        <w:spacing w:line="480" w:lineRule="atLeast"/>
        <w:ind w:firstLine="482" w:firstLineChars="200"/>
        <w:textAlignment w:val="baseline"/>
        <w:rPr>
          <w:rFonts w:ascii="宋体" w:hAnsi="宋体"/>
          <w:b/>
          <w:bCs/>
          <w:sz w:val="24"/>
        </w:rPr>
      </w:pPr>
      <w:r>
        <w:rPr>
          <w:rFonts w:hint="eastAsia" w:ascii="宋体" w:hAnsi="宋体"/>
          <w:b/>
          <w:bCs/>
          <w:sz w:val="24"/>
        </w:rPr>
        <w:t>投标人地址：</w:t>
      </w:r>
    </w:p>
    <w:p>
      <w:pPr>
        <w:pStyle w:val="3"/>
        <w:spacing w:line="480" w:lineRule="atLeast"/>
        <w:rPr>
          <w:rFonts w:ascii="宋体" w:hAnsi="宋体" w:eastAsia="宋体"/>
          <w:b/>
          <w:bCs/>
        </w:rPr>
      </w:pPr>
      <w:bookmarkStart w:id="500" w:name="_Toc36527859"/>
      <w:bookmarkStart w:id="501" w:name="_Toc23926"/>
      <w:bookmarkStart w:id="502" w:name="_Toc11104"/>
      <w:bookmarkStart w:id="503" w:name="_Toc30462"/>
      <w:bookmarkStart w:id="504" w:name="_Toc18311"/>
      <w:bookmarkStart w:id="505" w:name="_Toc15472"/>
      <w:bookmarkStart w:id="506" w:name="_Toc18361"/>
      <w:bookmarkStart w:id="507" w:name="_Toc23203"/>
      <w:bookmarkStart w:id="508" w:name="_Toc5053"/>
      <w:bookmarkStart w:id="509" w:name="_Toc22397"/>
      <w:bookmarkStart w:id="510" w:name="_Toc28468"/>
      <w:bookmarkStart w:id="511" w:name="_Toc11390"/>
      <w:bookmarkStart w:id="512" w:name="_Toc2972"/>
      <w:bookmarkStart w:id="513" w:name="_Toc21193"/>
      <w:bookmarkStart w:id="514" w:name="_Toc47624106"/>
      <w:bookmarkStart w:id="515" w:name="_Toc15591"/>
      <w:bookmarkStart w:id="516" w:name="_Toc7470"/>
      <w:bookmarkStart w:id="517" w:name="_Toc16807"/>
      <w:bookmarkStart w:id="518" w:name="_Toc26809"/>
      <w:bookmarkStart w:id="519" w:name="_Toc14867"/>
      <w:bookmarkStart w:id="520" w:name="_Toc17639"/>
      <w:bookmarkStart w:id="521" w:name="_Toc3966"/>
      <w:bookmarkStart w:id="522" w:name="_Toc10815"/>
      <w:bookmarkStart w:id="523" w:name="_Toc24555"/>
      <w:bookmarkStart w:id="524" w:name="_Toc17359"/>
      <w:bookmarkStart w:id="525" w:name="_Toc18746"/>
      <w:bookmarkStart w:id="526" w:name="_Toc6729"/>
      <w:bookmarkStart w:id="527" w:name="_Toc31150"/>
      <w:bookmarkStart w:id="528" w:name="_Toc4497"/>
      <w:bookmarkStart w:id="529" w:name="_Toc519"/>
      <w:bookmarkStart w:id="530" w:name="_Toc15123"/>
      <w:bookmarkStart w:id="531" w:name="_Toc27048"/>
      <w:bookmarkStart w:id="532" w:name="_Toc17778"/>
      <w:bookmarkStart w:id="533" w:name="_Toc30629"/>
      <w:bookmarkStart w:id="534" w:name="_Toc12668"/>
      <w:bookmarkStart w:id="535" w:name="_Toc10721"/>
      <w:bookmarkStart w:id="536" w:name="_Toc8701"/>
      <w:bookmarkStart w:id="537" w:name="_Toc197404909"/>
      <w:bookmarkStart w:id="538" w:name="_Toc26798"/>
      <w:bookmarkStart w:id="539" w:name="_Toc690"/>
      <w:bookmarkStart w:id="540" w:name="_Toc12053"/>
      <w:bookmarkStart w:id="541" w:name="_Toc16265"/>
      <w:r>
        <w:rPr>
          <w:rFonts w:hint="eastAsia" w:ascii="宋体" w:hAnsi="宋体" w:eastAsia="宋体"/>
          <w:b/>
          <w:bCs/>
        </w:rPr>
        <w:t>五</w:t>
      </w:r>
      <w:bookmarkEnd w:id="500"/>
      <w:r>
        <w:rPr>
          <w:rFonts w:hint="eastAsia" w:ascii="宋体" w:hAnsi="宋体" w:eastAsia="宋体"/>
          <w:b/>
          <w:bCs/>
        </w:rPr>
        <w:t>、投标文件递交</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pPr>
        <w:spacing w:line="480" w:lineRule="atLeast"/>
        <w:rPr>
          <w:rFonts w:ascii="宋体" w:hAnsi="宋体"/>
          <w:b/>
          <w:sz w:val="24"/>
        </w:rPr>
      </w:pPr>
      <w:r>
        <w:rPr>
          <w:rFonts w:hint="eastAsia" w:ascii="宋体" w:hAnsi="宋体"/>
          <w:b/>
          <w:sz w:val="24"/>
        </w:rPr>
        <w:t>14.投标人应按本投标须知</w:t>
      </w:r>
      <w:r>
        <w:rPr>
          <w:rFonts w:hint="eastAsia" w:ascii="宋体" w:hAnsi="宋体"/>
          <w:b/>
          <w:bCs/>
          <w:sz w:val="24"/>
        </w:rPr>
        <w:t>规定</w:t>
      </w:r>
      <w:r>
        <w:rPr>
          <w:rFonts w:hint="eastAsia" w:ascii="宋体" w:hAnsi="宋体"/>
          <w:b/>
          <w:sz w:val="24"/>
        </w:rPr>
        <w:t>的地点、日期和时间递交投标文件。</w:t>
      </w:r>
    </w:p>
    <w:p>
      <w:pPr>
        <w:spacing w:line="480" w:lineRule="atLeast"/>
        <w:ind w:firstLine="480" w:firstLineChars="200"/>
        <w:rPr>
          <w:rFonts w:ascii="宋体" w:hAnsi="宋体"/>
          <w:b/>
          <w:sz w:val="24"/>
        </w:rPr>
      </w:pPr>
      <w:r>
        <w:rPr>
          <w:rFonts w:ascii="宋体" w:hAnsi="宋体"/>
          <w:sz w:val="24"/>
        </w:rPr>
        <w:t>递交投标文件者须是法定代表人或法定代表人授权委托人</w:t>
      </w:r>
      <w:r>
        <w:rPr>
          <w:rFonts w:hint="eastAsia" w:ascii="宋体" w:hAnsi="宋体"/>
          <w:sz w:val="24"/>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542" w:name="_Toc36527860"/>
    </w:p>
    <w:p>
      <w:pPr>
        <w:spacing w:line="480" w:lineRule="atLeast"/>
        <w:rPr>
          <w:rFonts w:ascii="宋体" w:hAnsi="宋体"/>
          <w:b/>
          <w:sz w:val="24"/>
        </w:rPr>
      </w:pPr>
      <w:r>
        <w:rPr>
          <w:rFonts w:hint="eastAsia" w:ascii="宋体" w:hAnsi="宋体"/>
          <w:b/>
          <w:sz w:val="24"/>
        </w:rPr>
        <w:t>16.迟到的投标文件</w:t>
      </w:r>
      <w:bookmarkEnd w:id="542"/>
    </w:p>
    <w:p>
      <w:pPr>
        <w:snapToGrid w:val="0"/>
        <w:spacing w:line="480" w:lineRule="atLeast"/>
        <w:ind w:firstLine="482"/>
        <w:rPr>
          <w:rFonts w:ascii="宋体" w:hAnsi="宋体"/>
          <w:bCs/>
          <w:sz w:val="24"/>
          <w:szCs w:val="24"/>
        </w:rPr>
      </w:pPr>
      <w:r>
        <w:rPr>
          <w:rFonts w:hint="eastAsia" w:ascii="宋体" w:hAnsi="宋体"/>
          <w:sz w:val="24"/>
        </w:rPr>
        <w:t>在本投标须知规定的投标截止期以后</w:t>
      </w:r>
      <w:r>
        <w:rPr>
          <w:rFonts w:ascii="宋体" w:hAnsi="宋体"/>
          <w:bCs/>
          <w:sz w:val="24"/>
          <w:szCs w:val="24"/>
        </w:rPr>
        <w:t>逾期送达的或者未送达指定地点的</w:t>
      </w:r>
      <w:r>
        <w:rPr>
          <w:rFonts w:hint="eastAsia" w:ascii="宋体" w:hAnsi="宋体"/>
          <w:bCs/>
          <w:sz w:val="24"/>
          <w:szCs w:val="24"/>
        </w:rPr>
        <w:t>投标文件将不</w:t>
      </w:r>
      <w:r>
        <w:rPr>
          <w:rFonts w:ascii="宋体" w:hAnsi="宋体"/>
          <w:bCs/>
          <w:sz w:val="24"/>
          <w:szCs w:val="24"/>
        </w:rPr>
        <w:t>予受理</w:t>
      </w:r>
      <w:r>
        <w:rPr>
          <w:rFonts w:hint="eastAsia" w:ascii="宋体" w:hAnsi="宋体"/>
          <w:bCs/>
          <w:sz w:val="24"/>
          <w:szCs w:val="24"/>
        </w:rPr>
        <w:t>。</w:t>
      </w:r>
    </w:p>
    <w:p>
      <w:pPr>
        <w:pStyle w:val="3"/>
        <w:spacing w:line="480" w:lineRule="atLeast"/>
        <w:rPr>
          <w:rFonts w:ascii="宋体" w:hAnsi="宋体" w:eastAsia="宋体"/>
          <w:b/>
          <w:bCs/>
        </w:rPr>
      </w:pPr>
      <w:bookmarkStart w:id="543" w:name="_Toc14453"/>
      <w:bookmarkStart w:id="544" w:name="_Toc18027"/>
      <w:bookmarkStart w:id="545" w:name="_Toc29593"/>
      <w:bookmarkStart w:id="546" w:name="_Toc2602"/>
      <w:bookmarkStart w:id="547" w:name="_Toc25490"/>
      <w:bookmarkStart w:id="548" w:name="_Toc31020"/>
      <w:bookmarkStart w:id="549" w:name="_Toc20695"/>
      <w:bookmarkStart w:id="550" w:name="_Toc4535"/>
      <w:bookmarkStart w:id="551" w:name="_Toc3743"/>
      <w:bookmarkStart w:id="552" w:name="_Toc19069"/>
      <w:bookmarkStart w:id="553" w:name="_Toc21452"/>
      <w:bookmarkStart w:id="554" w:name="_Toc2969"/>
      <w:bookmarkStart w:id="555" w:name="_Toc21048"/>
      <w:bookmarkStart w:id="556" w:name="_Toc10411"/>
      <w:bookmarkStart w:id="557" w:name="_Toc47624107"/>
      <w:bookmarkStart w:id="558" w:name="_Toc3922"/>
      <w:bookmarkStart w:id="559" w:name="_Toc24853"/>
      <w:bookmarkStart w:id="560" w:name="_Toc197404910"/>
      <w:bookmarkStart w:id="561" w:name="_Toc23929"/>
      <w:bookmarkStart w:id="562" w:name="_Toc10361"/>
      <w:bookmarkStart w:id="563" w:name="_Toc31065"/>
      <w:bookmarkStart w:id="564" w:name="_Toc15559"/>
      <w:bookmarkStart w:id="565" w:name="_Toc31644"/>
      <w:bookmarkStart w:id="566" w:name="_Toc9023"/>
      <w:bookmarkStart w:id="567" w:name="_Toc16173"/>
      <w:bookmarkStart w:id="568" w:name="_Toc994"/>
      <w:bookmarkStart w:id="569" w:name="_Toc11481"/>
      <w:bookmarkStart w:id="570" w:name="_Toc21717"/>
      <w:bookmarkStart w:id="571" w:name="_Toc15340"/>
      <w:bookmarkStart w:id="572" w:name="_Toc12850"/>
      <w:bookmarkStart w:id="573" w:name="_Toc10152"/>
      <w:bookmarkStart w:id="574" w:name="_Toc10891"/>
      <w:bookmarkStart w:id="575" w:name="_Toc5643"/>
      <w:bookmarkStart w:id="576" w:name="_Toc13845"/>
      <w:bookmarkStart w:id="577" w:name="_Toc5383"/>
      <w:bookmarkStart w:id="578" w:name="_Toc15589"/>
      <w:bookmarkStart w:id="579" w:name="_Toc22778"/>
      <w:bookmarkStart w:id="580" w:name="_Toc24655"/>
      <w:bookmarkStart w:id="581" w:name="_Toc5704"/>
      <w:bookmarkStart w:id="582" w:name="_Toc986"/>
      <w:bookmarkStart w:id="583" w:name="_Toc15250"/>
      <w:r>
        <w:rPr>
          <w:rFonts w:hint="eastAsia" w:ascii="宋体" w:hAnsi="宋体" w:eastAsia="宋体"/>
          <w:b/>
          <w:bCs/>
          <w:sz w:val="24"/>
          <w:szCs w:val="24"/>
        </w:rPr>
        <w:t>六、投标有效期</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p>
    <w:p>
      <w:pPr>
        <w:spacing w:line="480" w:lineRule="atLeast"/>
        <w:rPr>
          <w:rFonts w:ascii="宋体" w:hAnsi="宋体"/>
          <w:sz w:val="24"/>
          <w:szCs w:val="24"/>
        </w:rPr>
      </w:pPr>
      <w:r>
        <w:rPr>
          <w:rFonts w:hint="eastAsia" w:ascii="宋体" w:hAnsi="宋体"/>
          <w:sz w:val="24"/>
          <w:szCs w:val="24"/>
        </w:rPr>
        <w:t>17自规定的投标书递交截止期限起180天内，投标书均保持有效。</w:t>
      </w:r>
    </w:p>
    <w:p>
      <w:pPr>
        <w:spacing w:line="480" w:lineRule="atLeast"/>
        <w:rPr>
          <w:rFonts w:ascii="宋体" w:hAnsi="宋体"/>
          <w:sz w:val="24"/>
          <w:szCs w:val="24"/>
        </w:rPr>
      </w:pPr>
      <w:r>
        <w:rPr>
          <w:rFonts w:hint="eastAsia" w:ascii="宋体" w:hAnsi="宋体"/>
          <w:sz w:val="24"/>
          <w:szCs w:val="24"/>
        </w:rPr>
        <w:t>18.在</w:t>
      </w:r>
      <w:r>
        <w:rPr>
          <w:rFonts w:ascii="宋体" w:hAnsi="宋体"/>
          <w:sz w:val="24"/>
          <w:szCs w:val="24"/>
        </w:rPr>
        <w:t>特殊的情况下，在原定投标有效期满之前，招标人可以根据需要以书面形式向投标人提出延长投标有效期的要求，对此要求投标人须以书面形式予以答复。同意延长投标有效期的投标人不能要求也不允许修改其投标文件。</w:t>
      </w:r>
      <w:bookmarkStart w:id="584" w:name="_Toc197404911"/>
    </w:p>
    <w:p>
      <w:pPr>
        <w:pStyle w:val="3"/>
        <w:spacing w:line="480" w:lineRule="atLeast"/>
        <w:rPr>
          <w:rFonts w:ascii="宋体" w:hAnsi="宋体" w:eastAsia="宋体"/>
          <w:b/>
          <w:bCs/>
        </w:rPr>
      </w:pPr>
      <w:bookmarkStart w:id="585" w:name="_Toc25586"/>
      <w:bookmarkStart w:id="586" w:name="_Toc19930"/>
      <w:bookmarkStart w:id="587" w:name="_Toc19016"/>
      <w:bookmarkStart w:id="588" w:name="_Toc31375"/>
      <w:bookmarkStart w:id="589" w:name="_Toc8050"/>
      <w:bookmarkStart w:id="590" w:name="_Toc19106"/>
      <w:bookmarkStart w:id="591" w:name="_Toc72"/>
      <w:bookmarkStart w:id="592" w:name="_Toc24386"/>
      <w:bookmarkStart w:id="593" w:name="_Toc8100"/>
      <w:bookmarkStart w:id="594" w:name="_Toc26760"/>
      <w:bookmarkStart w:id="595" w:name="_Toc302"/>
      <w:bookmarkStart w:id="596" w:name="_Toc5656"/>
      <w:bookmarkStart w:id="597" w:name="_Toc28909"/>
      <w:bookmarkStart w:id="598" w:name="_Toc10811"/>
      <w:bookmarkStart w:id="599" w:name="_Toc1909"/>
      <w:bookmarkStart w:id="600" w:name="_Toc2732"/>
      <w:bookmarkStart w:id="601" w:name="_Toc522"/>
      <w:bookmarkStart w:id="602" w:name="_Toc16825"/>
      <w:bookmarkStart w:id="603" w:name="_Toc26572"/>
      <w:bookmarkStart w:id="604" w:name="_Toc14405"/>
      <w:bookmarkStart w:id="605" w:name="_Toc4717"/>
      <w:bookmarkStart w:id="606" w:name="_Toc20813"/>
      <w:bookmarkStart w:id="607" w:name="_Toc22685"/>
      <w:bookmarkStart w:id="608" w:name="_Toc1838"/>
      <w:bookmarkStart w:id="609" w:name="_Toc21119"/>
      <w:bookmarkStart w:id="610" w:name="_Toc266"/>
      <w:bookmarkStart w:id="611" w:name="_Toc17122"/>
      <w:bookmarkStart w:id="612" w:name="_Toc1981"/>
      <w:bookmarkStart w:id="613" w:name="_Toc4875"/>
      <w:bookmarkStart w:id="614" w:name="_Toc1369"/>
      <w:bookmarkStart w:id="615" w:name="_Toc26691"/>
      <w:bookmarkStart w:id="616" w:name="_Toc22996"/>
      <w:bookmarkStart w:id="617" w:name="_Toc30674"/>
      <w:bookmarkStart w:id="618" w:name="_Toc47624108"/>
      <w:bookmarkStart w:id="619" w:name="_Toc25073"/>
      <w:bookmarkStart w:id="620" w:name="_Toc30375"/>
      <w:bookmarkStart w:id="621" w:name="_Toc2458"/>
      <w:bookmarkStart w:id="622" w:name="_Toc15657"/>
      <w:bookmarkStart w:id="623" w:name="_Toc24477"/>
      <w:bookmarkStart w:id="624" w:name="_Toc12239"/>
      <w:r>
        <w:rPr>
          <w:rFonts w:hint="eastAsia" w:ascii="宋体" w:hAnsi="宋体" w:eastAsia="宋体"/>
          <w:b/>
          <w:bCs/>
          <w:sz w:val="24"/>
          <w:szCs w:val="24"/>
        </w:rPr>
        <w:t>七、开标</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pPr>
        <w:spacing w:line="480" w:lineRule="atLeast"/>
        <w:rPr>
          <w:rFonts w:ascii="宋体" w:hAnsi="宋体"/>
          <w:sz w:val="24"/>
          <w:szCs w:val="24"/>
        </w:rPr>
      </w:pPr>
      <w:r>
        <w:rPr>
          <w:rFonts w:hint="eastAsia" w:ascii="宋体" w:hAnsi="宋体"/>
          <w:sz w:val="24"/>
          <w:szCs w:val="24"/>
        </w:rPr>
        <w:t>19.截标后首先进入开标环节，招标人将于</w:t>
      </w:r>
      <w:r>
        <w:rPr>
          <w:rFonts w:ascii="宋体" w:hAnsi="宋体"/>
          <w:sz w:val="24"/>
          <w:szCs w:val="24"/>
        </w:rPr>
        <w:t>投标须知所</w:t>
      </w:r>
      <w:r>
        <w:rPr>
          <w:rFonts w:hint="eastAsia" w:ascii="宋体" w:hAnsi="宋体"/>
          <w:sz w:val="24"/>
          <w:szCs w:val="24"/>
        </w:rPr>
        <w:t>规定的时间和地点公开举行开标会议，并邀请所有投标人代表参加。</w:t>
      </w:r>
    </w:p>
    <w:p>
      <w:pPr>
        <w:spacing w:line="480" w:lineRule="atLeast"/>
        <w:rPr>
          <w:rFonts w:ascii="宋体" w:hAnsi="宋体"/>
          <w:sz w:val="24"/>
          <w:szCs w:val="24"/>
        </w:rPr>
      </w:pPr>
      <w:r>
        <w:rPr>
          <w:rFonts w:hint="eastAsia" w:ascii="宋体" w:hAnsi="宋体"/>
          <w:sz w:val="24"/>
          <w:szCs w:val="24"/>
        </w:rPr>
        <w:t>20.参加开标会议的投标人只能委派一名代表，且必须是投标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480" w:lineRule="atLeast"/>
        <w:rPr>
          <w:rFonts w:ascii="宋体" w:hAnsi="宋体"/>
          <w:sz w:val="24"/>
          <w:szCs w:val="24"/>
        </w:rPr>
      </w:pPr>
      <w:r>
        <w:rPr>
          <w:rFonts w:hint="eastAsia" w:ascii="宋体" w:hAnsi="宋体"/>
          <w:sz w:val="24"/>
          <w:szCs w:val="24"/>
        </w:rPr>
        <w:t>21.</w:t>
      </w:r>
      <w:r>
        <w:rPr>
          <w:rFonts w:ascii="宋体" w:hAnsi="宋体"/>
          <w:sz w:val="24"/>
          <w:szCs w:val="24"/>
        </w:rPr>
        <w:t>开标会议由招标人主持</w:t>
      </w:r>
      <w:r>
        <w:rPr>
          <w:rFonts w:hint="eastAsia" w:ascii="宋体" w:hAnsi="宋体"/>
          <w:sz w:val="24"/>
          <w:szCs w:val="24"/>
        </w:rPr>
        <w:t>。</w:t>
      </w:r>
    </w:p>
    <w:p>
      <w:pPr>
        <w:spacing w:line="480" w:lineRule="atLeast"/>
        <w:rPr>
          <w:rFonts w:ascii="宋体" w:hAnsi="宋体"/>
          <w:sz w:val="24"/>
          <w:szCs w:val="24"/>
        </w:rPr>
      </w:pPr>
      <w:r>
        <w:rPr>
          <w:rFonts w:hint="eastAsia" w:ascii="宋体" w:hAnsi="宋体"/>
          <w:sz w:val="24"/>
          <w:szCs w:val="24"/>
        </w:rPr>
        <w:t>22.</w:t>
      </w:r>
      <w:r>
        <w:rPr>
          <w:rFonts w:ascii="宋体" w:hAnsi="宋体"/>
          <w:sz w:val="24"/>
          <w:szCs w:val="24"/>
        </w:rPr>
        <w:t>由招标人监</w:t>
      </w:r>
      <w:r>
        <w:rPr>
          <w:rFonts w:hint="eastAsia" w:ascii="宋体" w:hAnsi="宋体"/>
          <w:sz w:val="24"/>
          <w:szCs w:val="24"/>
        </w:rPr>
        <w:t>审人员</w:t>
      </w:r>
      <w:r>
        <w:rPr>
          <w:rFonts w:ascii="宋体" w:hAnsi="宋体"/>
          <w:sz w:val="24"/>
          <w:szCs w:val="24"/>
        </w:rPr>
        <w:t>及投标人监督检查</w:t>
      </w:r>
      <w:r>
        <w:rPr>
          <w:rFonts w:hint="eastAsia" w:ascii="宋体" w:hAnsi="宋体"/>
          <w:sz w:val="24"/>
          <w:szCs w:val="24"/>
        </w:rPr>
        <w:t>所有</w:t>
      </w:r>
      <w:r>
        <w:rPr>
          <w:rFonts w:ascii="宋体" w:hAnsi="宋体"/>
          <w:sz w:val="24"/>
          <w:szCs w:val="24"/>
        </w:rPr>
        <w:t>投标文件的密封情况</w:t>
      </w:r>
      <w:r>
        <w:rPr>
          <w:rFonts w:hint="eastAsia" w:ascii="宋体" w:hAnsi="宋体"/>
          <w:sz w:val="24"/>
          <w:szCs w:val="24"/>
        </w:rPr>
        <w:t>，也可以由招标人委托的公证机构进行检查并公证。</w:t>
      </w:r>
    </w:p>
    <w:p>
      <w:pPr>
        <w:spacing w:line="480" w:lineRule="atLeast"/>
        <w:rPr>
          <w:rFonts w:ascii="宋体" w:hAnsi="宋体"/>
          <w:sz w:val="24"/>
          <w:szCs w:val="24"/>
        </w:rPr>
      </w:pPr>
      <w:r>
        <w:rPr>
          <w:rFonts w:hint="eastAsia" w:ascii="宋体" w:hAnsi="宋体"/>
          <w:sz w:val="24"/>
          <w:szCs w:val="24"/>
        </w:rPr>
        <w:t>23.经确认无误后，由招标人当众拆封投标文件，宣读投标人名称等。</w:t>
      </w:r>
    </w:p>
    <w:p>
      <w:pPr>
        <w:spacing w:line="480" w:lineRule="atLeast"/>
        <w:rPr>
          <w:rFonts w:ascii="宋体" w:hAnsi="宋体"/>
          <w:sz w:val="24"/>
          <w:szCs w:val="24"/>
        </w:rPr>
      </w:pPr>
      <w:r>
        <w:rPr>
          <w:rFonts w:hint="eastAsia" w:ascii="宋体" w:hAnsi="宋体"/>
          <w:sz w:val="24"/>
          <w:szCs w:val="24"/>
        </w:rPr>
        <w:t>24.招标人将作开标记录，并由投标人签字确认，以存档备查。</w:t>
      </w:r>
    </w:p>
    <w:p>
      <w:pPr>
        <w:spacing w:line="480" w:lineRule="atLeast"/>
        <w:rPr>
          <w:rFonts w:ascii="宋体" w:hAnsi="宋体"/>
          <w:sz w:val="24"/>
          <w:szCs w:val="24"/>
        </w:rPr>
      </w:pPr>
      <w:r>
        <w:rPr>
          <w:rFonts w:hint="eastAsia" w:ascii="宋体" w:hAnsi="宋体"/>
          <w:sz w:val="24"/>
          <w:szCs w:val="24"/>
        </w:rPr>
        <w:t>25.按本须知规定宣布为不予受理情形的投标文件，不予送交评标委员会评审。</w:t>
      </w:r>
    </w:p>
    <w:p>
      <w:pPr>
        <w:spacing w:line="480" w:lineRule="atLeast"/>
        <w:rPr>
          <w:rFonts w:ascii="宋体" w:hAnsi="宋体"/>
          <w:bCs/>
          <w:sz w:val="24"/>
          <w:szCs w:val="24"/>
        </w:rPr>
      </w:pPr>
      <w:r>
        <w:rPr>
          <w:rFonts w:hint="eastAsia" w:ascii="宋体" w:hAnsi="宋体"/>
          <w:sz w:val="24"/>
          <w:szCs w:val="24"/>
        </w:rPr>
        <w:t>26.开标结束后，进入评标环节。招标人</w:t>
      </w:r>
      <w:r>
        <w:rPr>
          <w:rFonts w:hint="eastAsia" w:ascii="宋体" w:hAnsi="宋体"/>
          <w:bCs/>
          <w:sz w:val="24"/>
          <w:szCs w:val="24"/>
        </w:rPr>
        <w:t>将招标文件移交评标委员会</w:t>
      </w:r>
      <w:r>
        <w:rPr>
          <w:rFonts w:ascii="宋体" w:hAnsi="宋体"/>
          <w:bCs/>
          <w:sz w:val="24"/>
          <w:szCs w:val="24"/>
        </w:rPr>
        <w:t>评审。</w:t>
      </w:r>
    </w:p>
    <w:p>
      <w:pPr>
        <w:spacing w:line="480" w:lineRule="atLeast"/>
        <w:rPr>
          <w:rFonts w:ascii="宋体" w:hAnsi="宋体"/>
          <w:sz w:val="24"/>
          <w:szCs w:val="24"/>
        </w:rPr>
      </w:pPr>
      <w:r>
        <w:rPr>
          <w:rFonts w:hint="eastAsia" w:ascii="宋体" w:hAnsi="宋体"/>
          <w:sz w:val="24"/>
          <w:szCs w:val="24"/>
        </w:rPr>
        <w:t>27.投标文件有下列情形之一的，招标人将不予受理：</w:t>
      </w:r>
    </w:p>
    <w:p>
      <w:pPr>
        <w:spacing w:line="480" w:lineRule="atLeast"/>
        <w:ind w:firstLine="480" w:firstLineChars="200"/>
        <w:rPr>
          <w:rFonts w:ascii="宋体" w:hAnsi="宋体"/>
          <w:b/>
          <w:sz w:val="24"/>
          <w:szCs w:val="24"/>
        </w:rPr>
      </w:pPr>
      <w:r>
        <w:rPr>
          <w:rFonts w:hint="eastAsia" w:ascii="宋体" w:hAnsi="宋体"/>
          <w:sz w:val="24"/>
          <w:szCs w:val="24"/>
        </w:rPr>
        <w:t>27.1</w:t>
      </w:r>
      <w:r>
        <w:rPr>
          <w:rFonts w:ascii="宋体" w:hAnsi="宋体"/>
          <w:sz w:val="24"/>
          <w:szCs w:val="24"/>
        </w:rPr>
        <w:t>投标文件在规定的投标截止时间以后送达的或者未送达指定地点的；</w:t>
      </w:r>
    </w:p>
    <w:p>
      <w:pPr>
        <w:spacing w:line="480" w:lineRule="atLeast"/>
        <w:ind w:firstLine="480" w:firstLineChars="200"/>
        <w:rPr>
          <w:rFonts w:ascii="宋体" w:hAnsi="宋体"/>
          <w:sz w:val="24"/>
          <w:szCs w:val="24"/>
        </w:rPr>
      </w:pPr>
      <w:r>
        <w:rPr>
          <w:rFonts w:hint="eastAsia" w:ascii="宋体" w:hAnsi="宋体"/>
          <w:sz w:val="24"/>
          <w:szCs w:val="24"/>
        </w:rPr>
        <w:t>27.2投标文件</w:t>
      </w:r>
      <w:r>
        <w:rPr>
          <w:rFonts w:ascii="宋体" w:hAnsi="宋体"/>
          <w:sz w:val="24"/>
          <w:szCs w:val="24"/>
        </w:rPr>
        <w:t>未按规定密封和加盖投标人公章的</w:t>
      </w:r>
      <w:r>
        <w:rPr>
          <w:rFonts w:hint="eastAsia" w:ascii="宋体" w:hAnsi="宋体"/>
          <w:sz w:val="24"/>
          <w:szCs w:val="24"/>
        </w:rPr>
        <w:t>。</w:t>
      </w:r>
    </w:p>
    <w:p>
      <w:pPr>
        <w:pStyle w:val="3"/>
        <w:spacing w:line="480" w:lineRule="atLeast"/>
        <w:rPr>
          <w:rFonts w:ascii="宋体" w:hAnsi="宋体" w:eastAsia="宋体"/>
          <w:b/>
          <w:bCs/>
        </w:rPr>
      </w:pPr>
      <w:bookmarkStart w:id="625" w:name="_Toc14857"/>
      <w:bookmarkStart w:id="626" w:name="_Toc25374"/>
      <w:bookmarkStart w:id="627" w:name="_Toc26082"/>
      <w:bookmarkStart w:id="628" w:name="_Toc31129"/>
      <w:bookmarkStart w:id="629" w:name="_Toc6379"/>
      <w:bookmarkStart w:id="630" w:name="_Toc47624109"/>
      <w:bookmarkStart w:id="631" w:name="_Toc20103"/>
      <w:bookmarkStart w:id="632" w:name="_Toc13202"/>
      <w:bookmarkStart w:id="633" w:name="_Toc30953"/>
      <w:bookmarkStart w:id="634" w:name="_Toc2713"/>
      <w:bookmarkStart w:id="635" w:name="_Toc11499"/>
      <w:bookmarkStart w:id="636" w:name="_Toc24736"/>
      <w:bookmarkStart w:id="637" w:name="_Toc24013"/>
      <w:bookmarkStart w:id="638" w:name="_Toc21445"/>
      <w:bookmarkStart w:id="639" w:name="_Toc15222"/>
      <w:bookmarkStart w:id="640" w:name="_Toc9148"/>
      <w:bookmarkStart w:id="641" w:name="_Toc27282"/>
      <w:bookmarkStart w:id="642" w:name="_Toc6850"/>
      <w:bookmarkStart w:id="643" w:name="_Toc21708"/>
      <w:bookmarkStart w:id="644" w:name="_Toc11942"/>
      <w:bookmarkStart w:id="645" w:name="_Toc8771"/>
      <w:bookmarkStart w:id="646" w:name="_Toc20655"/>
      <w:bookmarkStart w:id="647" w:name="_Toc17585"/>
      <w:bookmarkStart w:id="648" w:name="_Toc20312"/>
      <w:bookmarkStart w:id="649" w:name="_Toc20042"/>
      <w:bookmarkStart w:id="650" w:name="_Toc19329"/>
      <w:bookmarkStart w:id="651" w:name="_Toc23014"/>
      <w:bookmarkStart w:id="652" w:name="_Toc5210"/>
      <w:bookmarkStart w:id="653" w:name="_Toc537"/>
      <w:bookmarkStart w:id="654" w:name="_Toc29374"/>
      <w:bookmarkStart w:id="655" w:name="_Toc16480"/>
      <w:bookmarkStart w:id="656" w:name="_Toc19495"/>
      <w:bookmarkStart w:id="657" w:name="_Toc25671"/>
      <w:bookmarkStart w:id="658" w:name="_Toc8832"/>
      <w:bookmarkStart w:id="659" w:name="_Toc4567"/>
      <w:bookmarkStart w:id="660" w:name="_Toc13794"/>
      <w:bookmarkStart w:id="661" w:name="_Toc27247"/>
      <w:bookmarkStart w:id="662" w:name="_Toc3327"/>
      <w:bookmarkStart w:id="663" w:name="_Toc4718"/>
      <w:bookmarkStart w:id="664" w:name="_Toc30453"/>
      <w:r>
        <w:rPr>
          <w:rFonts w:hint="eastAsia" w:ascii="宋体" w:hAnsi="宋体" w:eastAsia="宋体"/>
          <w:b/>
          <w:bCs/>
          <w:sz w:val="24"/>
          <w:szCs w:val="24"/>
        </w:rPr>
        <w:t>八、</w:t>
      </w:r>
      <w:r>
        <w:rPr>
          <w:rFonts w:ascii="宋体" w:hAnsi="宋体" w:eastAsia="宋体"/>
          <w:b/>
          <w:bCs/>
          <w:sz w:val="24"/>
          <w:szCs w:val="24"/>
        </w:rPr>
        <w:t>评标</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pPr>
        <w:spacing w:line="480" w:lineRule="atLeast"/>
        <w:rPr>
          <w:rFonts w:ascii="宋体" w:hAnsi="宋体"/>
          <w:b/>
          <w:bCs/>
          <w:sz w:val="24"/>
          <w:szCs w:val="24"/>
        </w:rPr>
      </w:pPr>
      <w:r>
        <w:rPr>
          <w:rFonts w:hint="eastAsia" w:ascii="宋体" w:hAnsi="宋体"/>
          <w:b/>
          <w:bCs/>
          <w:sz w:val="24"/>
          <w:szCs w:val="24"/>
        </w:rPr>
        <w:t>28.开标完成结束后，进入评标环节。</w:t>
      </w:r>
    </w:p>
    <w:p>
      <w:pPr>
        <w:spacing w:after="120" w:afterLines="50" w:line="540" w:lineRule="exact"/>
        <w:ind w:right="-306"/>
        <w:rPr>
          <w:rFonts w:ascii="宋体" w:hAnsi="宋体" w:cs="宋体"/>
          <w:b/>
          <w:kern w:val="0"/>
          <w:sz w:val="24"/>
          <w:szCs w:val="24"/>
        </w:rPr>
      </w:pPr>
      <w:r>
        <w:rPr>
          <w:rFonts w:hint="eastAsia" w:ascii="宋体" w:hAnsi="宋体" w:cs="宋体"/>
          <w:color w:val="000000"/>
          <w:sz w:val="24"/>
          <w:szCs w:val="24"/>
        </w:rPr>
        <w:t xml:space="preserve">    通过对投标人的</w:t>
      </w:r>
      <w:r>
        <w:rPr>
          <w:rFonts w:hint="eastAsia" w:ascii="宋体" w:hAnsi="宋体" w:cs="宋体"/>
          <w:color w:val="000000"/>
          <w:kern w:val="0"/>
          <w:sz w:val="24"/>
          <w:szCs w:val="24"/>
        </w:rPr>
        <w:t>资产实力、服务能力及支持力度情况等</w:t>
      </w:r>
      <w:r>
        <w:rPr>
          <w:rFonts w:hint="eastAsia" w:ascii="宋体" w:hAnsi="宋体" w:cs="宋体"/>
          <w:color w:val="000000"/>
          <w:sz w:val="24"/>
          <w:szCs w:val="24"/>
        </w:rPr>
        <w:t>进行审慎比较，以综合评分方式, 评委各成员综合评分的算术平均值作为投标人的最终得分。具体标准如下：</w:t>
      </w:r>
    </w:p>
    <w:tbl>
      <w:tblPr>
        <w:tblStyle w:val="46"/>
        <w:tblW w:w="952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1"/>
        <w:gridCol w:w="1126"/>
        <w:gridCol w:w="680"/>
        <w:gridCol w:w="709"/>
        <w:gridCol w:w="5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71" w:type="dxa"/>
            <w:vAlign w:val="center"/>
          </w:tcPr>
          <w:p>
            <w:pPr>
              <w:widowControl/>
              <w:spacing w:line="540" w:lineRule="exact"/>
              <w:jc w:val="left"/>
              <w:rPr>
                <w:rFonts w:ascii="宋体" w:hAnsi="宋体" w:cs="宋体"/>
                <w:b/>
                <w:bCs/>
                <w:color w:val="000000"/>
                <w:kern w:val="0"/>
                <w:sz w:val="24"/>
                <w:szCs w:val="24"/>
              </w:rPr>
            </w:pPr>
            <w:r>
              <w:rPr>
                <w:rFonts w:hint="eastAsia" w:ascii="宋体" w:hAnsi="宋体" w:cs="宋体"/>
                <w:b/>
                <w:bCs/>
                <w:color w:val="000000"/>
                <w:kern w:val="0"/>
                <w:sz w:val="24"/>
                <w:szCs w:val="24"/>
              </w:rPr>
              <w:t>项目评分</w:t>
            </w:r>
          </w:p>
        </w:tc>
        <w:tc>
          <w:tcPr>
            <w:tcW w:w="1126" w:type="dxa"/>
            <w:vAlign w:val="center"/>
          </w:tcPr>
          <w:p>
            <w:pPr>
              <w:widowControl/>
              <w:spacing w:line="540" w:lineRule="exact"/>
              <w:jc w:val="left"/>
              <w:rPr>
                <w:rFonts w:ascii="宋体" w:hAnsi="宋体" w:cs="宋体"/>
                <w:b/>
                <w:bCs/>
                <w:color w:val="000000"/>
                <w:kern w:val="0"/>
                <w:sz w:val="24"/>
                <w:szCs w:val="24"/>
              </w:rPr>
            </w:pPr>
            <w:r>
              <w:rPr>
                <w:rFonts w:hint="eastAsia" w:ascii="宋体" w:hAnsi="宋体" w:cs="宋体"/>
                <w:b/>
                <w:bCs/>
                <w:color w:val="000000"/>
                <w:kern w:val="0"/>
                <w:sz w:val="24"/>
                <w:szCs w:val="24"/>
              </w:rPr>
              <w:t>指标说明</w:t>
            </w:r>
          </w:p>
        </w:tc>
        <w:tc>
          <w:tcPr>
            <w:tcW w:w="1389" w:type="dxa"/>
            <w:gridSpan w:val="2"/>
            <w:vAlign w:val="center"/>
          </w:tcPr>
          <w:p>
            <w:pPr>
              <w:widowControl/>
              <w:spacing w:line="540" w:lineRule="exact"/>
              <w:jc w:val="left"/>
              <w:rPr>
                <w:rFonts w:ascii="宋体" w:hAnsi="宋体" w:cs="宋体"/>
                <w:b/>
                <w:bCs/>
                <w:color w:val="000000"/>
                <w:kern w:val="0"/>
                <w:sz w:val="24"/>
                <w:szCs w:val="24"/>
              </w:rPr>
            </w:pPr>
            <w:r>
              <w:rPr>
                <w:rFonts w:hint="eastAsia" w:ascii="宋体" w:hAnsi="宋体" w:cs="宋体"/>
                <w:b/>
                <w:bCs/>
                <w:color w:val="000000"/>
                <w:kern w:val="0"/>
                <w:sz w:val="24"/>
                <w:szCs w:val="24"/>
              </w:rPr>
              <w:t>权重（分数）</w:t>
            </w:r>
          </w:p>
        </w:tc>
        <w:tc>
          <w:tcPr>
            <w:tcW w:w="5841" w:type="dxa"/>
            <w:noWrap/>
            <w:vAlign w:val="center"/>
          </w:tcPr>
          <w:p>
            <w:pPr>
              <w:widowControl/>
              <w:spacing w:line="540" w:lineRule="exact"/>
              <w:jc w:val="center"/>
              <w:rPr>
                <w:rFonts w:ascii="宋体" w:hAnsi="宋体" w:cs="宋体"/>
                <w:b/>
                <w:bCs/>
                <w:color w:val="000000"/>
                <w:kern w:val="0"/>
                <w:sz w:val="24"/>
                <w:szCs w:val="24"/>
              </w:rPr>
            </w:pPr>
            <w:r>
              <w:rPr>
                <w:rFonts w:hint="eastAsia" w:ascii="宋体" w:hAnsi="宋体" w:cs="宋体"/>
                <w:b/>
                <w:bCs/>
                <w:color w:val="000000"/>
                <w:kern w:val="0"/>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171" w:type="dxa"/>
            <w:vMerge w:val="restart"/>
            <w:vAlign w:val="center"/>
          </w:tcPr>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资产实力</w:t>
            </w:r>
          </w:p>
          <w:p>
            <w:pPr>
              <w:widowControl/>
              <w:spacing w:line="540" w:lineRule="exact"/>
              <w:jc w:val="left"/>
              <w:rPr>
                <w:rFonts w:ascii="宋体" w:hAnsi="宋体" w:cs="宋体"/>
                <w:bCs/>
                <w:color w:val="000000"/>
                <w:kern w:val="0"/>
                <w:sz w:val="24"/>
                <w:szCs w:val="24"/>
              </w:rPr>
            </w:pPr>
          </w:p>
        </w:tc>
        <w:tc>
          <w:tcPr>
            <w:tcW w:w="1126" w:type="dxa"/>
            <w:vMerge w:val="restart"/>
            <w:vAlign w:val="center"/>
          </w:tcPr>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反映银行资产实力</w:t>
            </w:r>
          </w:p>
        </w:tc>
        <w:tc>
          <w:tcPr>
            <w:tcW w:w="680" w:type="dxa"/>
            <w:vMerge w:val="restart"/>
            <w:vAlign w:val="center"/>
          </w:tcPr>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20</w:t>
            </w:r>
          </w:p>
        </w:tc>
        <w:tc>
          <w:tcPr>
            <w:tcW w:w="709" w:type="dxa"/>
            <w:noWrap/>
            <w:vAlign w:val="center"/>
          </w:tcPr>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10</w:t>
            </w:r>
          </w:p>
        </w:tc>
        <w:tc>
          <w:tcPr>
            <w:tcW w:w="5841" w:type="dxa"/>
            <w:vAlign w:val="center"/>
          </w:tcPr>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投标机构总行上一年度资产规模，求出平均值（四舍五入取整）然后分五档计算分数。资产规模≥平均值*2得10分；平均值*1.5≤资产规模＜平均值*2得8分；平均值≤资产规模＜平均值*1.5得6分；平均值*0.5≤资产规模＜平均值得4分；0≤资产规模＜平均值*0.5得2分。采用截至上年度末各银行总行上一年度年审财报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171" w:type="dxa"/>
            <w:vMerge w:val="continue"/>
            <w:vAlign w:val="center"/>
          </w:tcPr>
          <w:p>
            <w:pPr>
              <w:widowControl/>
              <w:spacing w:line="540" w:lineRule="exact"/>
              <w:jc w:val="left"/>
              <w:rPr>
                <w:rFonts w:ascii="宋体" w:hAnsi="宋体" w:cs="宋体"/>
                <w:bCs/>
                <w:color w:val="000000"/>
                <w:kern w:val="0"/>
                <w:sz w:val="24"/>
                <w:szCs w:val="24"/>
              </w:rPr>
            </w:pPr>
          </w:p>
        </w:tc>
        <w:tc>
          <w:tcPr>
            <w:tcW w:w="1126" w:type="dxa"/>
            <w:vMerge w:val="continue"/>
            <w:vAlign w:val="center"/>
          </w:tcPr>
          <w:p>
            <w:pPr>
              <w:widowControl/>
              <w:spacing w:line="540" w:lineRule="exact"/>
              <w:jc w:val="left"/>
              <w:rPr>
                <w:rFonts w:ascii="宋体" w:hAnsi="宋体" w:cs="宋体"/>
                <w:bCs/>
                <w:color w:val="000000"/>
                <w:kern w:val="0"/>
                <w:sz w:val="24"/>
                <w:szCs w:val="24"/>
              </w:rPr>
            </w:pPr>
          </w:p>
        </w:tc>
        <w:tc>
          <w:tcPr>
            <w:tcW w:w="680" w:type="dxa"/>
            <w:vMerge w:val="continue"/>
            <w:vAlign w:val="center"/>
          </w:tcPr>
          <w:p>
            <w:pPr>
              <w:widowControl/>
              <w:spacing w:line="540" w:lineRule="exact"/>
              <w:jc w:val="left"/>
              <w:rPr>
                <w:rFonts w:ascii="宋体" w:hAnsi="宋体" w:cs="宋体"/>
                <w:bCs/>
                <w:color w:val="000000"/>
                <w:kern w:val="0"/>
                <w:sz w:val="24"/>
                <w:szCs w:val="24"/>
              </w:rPr>
            </w:pPr>
          </w:p>
        </w:tc>
        <w:tc>
          <w:tcPr>
            <w:tcW w:w="709" w:type="dxa"/>
            <w:noWrap/>
            <w:vAlign w:val="center"/>
          </w:tcPr>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10</w:t>
            </w:r>
          </w:p>
        </w:tc>
        <w:tc>
          <w:tcPr>
            <w:tcW w:w="5841" w:type="dxa"/>
            <w:vAlign w:val="center"/>
          </w:tcPr>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投标机构深圳分行上一年度资产规模，求出平均值（四舍五入取整）然后分五档计算分数。资产规模≥平均值*2得10分；平均值*1.5≤资产规模＜平均值*2得8分；平均值≤资产规模＜平均值*1.5得6分；平均值*0.5≤资产规模＜平均值得4分；0≤资产规模＜平均值*0.5得2分。采用截至上年度末各银行深圳分行财务报表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171" w:type="dxa"/>
            <w:vMerge w:val="restart"/>
            <w:vAlign w:val="center"/>
          </w:tcPr>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 xml:space="preserve">服务能力和支持力度       </w:t>
            </w:r>
          </w:p>
        </w:tc>
        <w:tc>
          <w:tcPr>
            <w:tcW w:w="1126" w:type="dxa"/>
            <w:vAlign w:val="center"/>
          </w:tcPr>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住房按揭贷款投放金额</w:t>
            </w:r>
          </w:p>
        </w:tc>
        <w:tc>
          <w:tcPr>
            <w:tcW w:w="680" w:type="dxa"/>
            <w:vMerge w:val="restart"/>
            <w:vAlign w:val="center"/>
          </w:tcPr>
          <w:p>
            <w:pPr>
              <w:widowControl/>
              <w:spacing w:line="540" w:lineRule="exact"/>
              <w:jc w:val="left"/>
              <w:rPr>
                <w:rFonts w:ascii="宋体" w:hAnsi="宋体" w:cs="宋体"/>
                <w:bCs/>
                <w:color w:val="000000"/>
                <w:kern w:val="0"/>
                <w:sz w:val="24"/>
                <w:szCs w:val="24"/>
              </w:rPr>
            </w:pPr>
          </w:p>
          <w:p>
            <w:pPr>
              <w:widowControl/>
              <w:spacing w:line="540" w:lineRule="exact"/>
              <w:jc w:val="left"/>
              <w:rPr>
                <w:rFonts w:ascii="宋体" w:hAnsi="宋体" w:cs="宋体"/>
                <w:bCs/>
                <w:color w:val="000000"/>
                <w:kern w:val="0"/>
                <w:sz w:val="24"/>
                <w:szCs w:val="24"/>
              </w:rPr>
            </w:pPr>
          </w:p>
          <w:p>
            <w:pPr>
              <w:widowControl/>
              <w:spacing w:line="540" w:lineRule="exact"/>
              <w:jc w:val="left"/>
              <w:rPr>
                <w:rFonts w:ascii="宋体" w:hAnsi="宋体" w:cs="宋体"/>
                <w:bCs/>
                <w:color w:val="000000"/>
                <w:kern w:val="0"/>
                <w:sz w:val="24"/>
                <w:szCs w:val="24"/>
              </w:rPr>
            </w:pPr>
          </w:p>
          <w:p>
            <w:pPr>
              <w:widowControl/>
              <w:spacing w:line="540" w:lineRule="exact"/>
              <w:jc w:val="left"/>
              <w:rPr>
                <w:rFonts w:ascii="宋体" w:hAnsi="宋体" w:cs="宋体"/>
                <w:bCs/>
                <w:color w:val="000000"/>
                <w:kern w:val="0"/>
                <w:sz w:val="24"/>
                <w:szCs w:val="24"/>
              </w:rPr>
            </w:pPr>
          </w:p>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80</w:t>
            </w:r>
          </w:p>
        </w:tc>
        <w:tc>
          <w:tcPr>
            <w:tcW w:w="709" w:type="dxa"/>
            <w:noWrap/>
            <w:vAlign w:val="center"/>
          </w:tcPr>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20</w:t>
            </w:r>
          </w:p>
        </w:tc>
        <w:tc>
          <w:tcPr>
            <w:tcW w:w="5841" w:type="dxa"/>
            <w:vAlign w:val="center"/>
          </w:tcPr>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投标机构近三年深圳分行住房按揭累计投放金额，求出平均值（四舍五入取整）然后分五档计算分数：</w:t>
            </w:r>
          </w:p>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按揭投放金额≥平均值*2得20分；平均值*1.5≤按揭投放金额＜平均值*2得16分；平均值≤按揭投放金额＜平均值*1.5得12分；平均值*0.5≤按揭投放金额＜平均值得8分；0≤按揭投放金额＜平均值*0.5得4分。提供的数据应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171" w:type="dxa"/>
            <w:vMerge w:val="continue"/>
            <w:vAlign w:val="center"/>
          </w:tcPr>
          <w:p>
            <w:pPr>
              <w:widowControl/>
              <w:spacing w:line="540" w:lineRule="exact"/>
              <w:jc w:val="left"/>
              <w:rPr>
                <w:rFonts w:ascii="宋体" w:hAnsi="宋体" w:cs="宋体"/>
                <w:bCs/>
                <w:color w:val="000000"/>
                <w:kern w:val="0"/>
                <w:sz w:val="24"/>
                <w:szCs w:val="24"/>
              </w:rPr>
            </w:pPr>
          </w:p>
        </w:tc>
        <w:tc>
          <w:tcPr>
            <w:tcW w:w="1126" w:type="dxa"/>
            <w:vAlign w:val="center"/>
          </w:tcPr>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按揭贷款经验</w:t>
            </w:r>
          </w:p>
        </w:tc>
        <w:tc>
          <w:tcPr>
            <w:tcW w:w="680" w:type="dxa"/>
            <w:vMerge w:val="continue"/>
            <w:vAlign w:val="center"/>
          </w:tcPr>
          <w:p>
            <w:pPr>
              <w:widowControl/>
              <w:spacing w:line="540" w:lineRule="exact"/>
              <w:jc w:val="left"/>
              <w:rPr>
                <w:rFonts w:ascii="宋体" w:hAnsi="宋体" w:cs="宋体"/>
                <w:bCs/>
                <w:color w:val="000000"/>
                <w:kern w:val="0"/>
                <w:sz w:val="24"/>
                <w:szCs w:val="24"/>
              </w:rPr>
            </w:pPr>
          </w:p>
        </w:tc>
        <w:tc>
          <w:tcPr>
            <w:tcW w:w="709" w:type="dxa"/>
            <w:noWrap/>
            <w:vAlign w:val="center"/>
          </w:tcPr>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20</w:t>
            </w:r>
          </w:p>
        </w:tc>
        <w:tc>
          <w:tcPr>
            <w:tcW w:w="5841" w:type="dxa"/>
            <w:vAlign w:val="center"/>
          </w:tcPr>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近五年（2016年1月1日至今）为中国指数研究院发布的地产50强企业提供深圳地区按揭贷款服务业绩数量（≤5个不得分，每多1个得2分，满分20分）</w:t>
            </w:r>
          </w:p>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备注：</w:t>
            </w:r>
          </w:p>
          <w:p>
            <w:pPr>
              <w:widowControl/>
              <w:spacing w:line="540" w:lineRule="exact"/>
              <w:jc w:val="left"/>
              <w:rPr>
                <w:rFonts w:ascii="宋体" w:hAnsi="宋体" w:cs="宋体"/>
                <w:bCs/>
                <w:color w:val="000000"/>
                <w:kern w:val="0"/>
                <w:sz w:val="24"/>
                <w:szCs w:val="24"/>
              </w:rPr>
            </w:pPr>
            <w:r>
              <w:rPr>
                <w:rFonts w:hint="eastAsia" w:ascii="宋体" w:hAnsi="宋体" w:cs="宋体"/>
                <w:sz w:val="24"/>
                <w:szCs w:val="24"/>
              </w:rPr>
              <w:t>①业</w:t>
            </w:r>
            <w:r>
              <w:rPr>
                <w:rFonts w:hint="eastAsia" w:ascii="宋体" w:hAnsi="宋体" w:cs="宋体"/>
                <w:bCs/>
                <w:color w:val="000000"/>
                <w:kern w:val="0"/>
                <w:sz w:val="24"/>
                <w:szCs w:val="24"/>
              </w:rPr>
              <w:t>绩数量证明文件：附相关合同关键页复印件并盖章，如：封面页，服务项目页，盖章页</w:t>
            </w:r>
          </w:p>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②全国50强排名参考2016-2020年中指研究院数据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71" w:type="dxa"/>
            <w:vMerge w:val="continue"/>
            <w:vAlign w:val="center"/>
          </w:tcPr>
          <w:p>
            <w:pPr>
              <w:widowControl/>
              <w:spacing w:line="540" w:lineRule="exact"/>
              <w:jc w:val="left"/>
              <w:rPr>
                <w:rFonts w:ascii="宋体" w:hAnsi="宋体" w:cs="宋体"/>
                <w:bCs/>
                <w:color w:val="000000"/>
                <w:kern w:val="0"/>
                <w:sz w:val="24"/>
                <w:szCs w:val="24"/>
              </w:rPr>
            </w:pPr>
          </w:p>
        </w:tc>
        <w:tc>
          <w:tcPr>
            <w:tcW w:w="1126" w:type="dxa"/>
            <w:vAlign w:val="center"/>
          </w:tcPr>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放款效率及服务</w:t>
            </w:r>
          </w:p>
        </w:tc>
        <w:tc>
          <w:tcPr>
            <w:tcW w:w="680" w:type="dxa"/>
            <w:vMerge w:val="continue"/>
            <w:vAlign w:val="center"/>
          </w:tcPr>
          <w:p>
            <w:pPr>
              <w:widowControl/>
              <w:spacing w:line="540" w:lineRule="exact"/>
              <w:jc w:val="left"/>
              <w:rPr>
                <w:rFonts w:ascii="宋体" w:hAnsi="宋体" w:cs="宋体"/>
                <w:bCs/>
                <w:color w:val="000000"/>
                <w:kern w:val="0"/>
                <w:sz w:val="24"/>
                <w:szCs w:val="24"/>
              </w:rPr>
            </w:pPr>
          </w:p>
        </w:tc>
        <w:tc>
          <w:tcPr>
            <w:tcW w:w="709" w:type="dxa"/>
            <w:vAlign w:val="center"/>
          </w:tcPr>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20</w:t>
            </w:r>
          </w:p>
        </w:tc>
        <w:tc>
          <w:tcPr>
            <w:tcW w:w="5841" w:type="dxa"/>
            <w:vAlign w:val="center"/>
          </w:tcPr>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各银行所承诺放款时间不可超过15（含）个工作日，按照承诺的具体时间打分：</w:t>
            </w:r>
          </w:p>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5（含）个工作日以内放款20分；</w:t>
            </w:r>
          </w:p>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6-10（含）个工作日放款15分；</w:t>
            </w:r>
          </w:p>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11-15个工作日放款10分。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9" w:hRule="atLeast"/>
        </w:trPr>
        <w:tc>
          <w:tcPr>
            <w:tcW w:w="1171" w:type="dxa"/>
            <w:vMerge w:val="continue"/>
            <w:vAlign w:val="center"/>
          </w:tcPr>
          <w:p>
            <w:pPr>
              <w:widowControl/>
              <w:spacing w:line="540" w:lineRule="exact"/>
              <w:jc w:val="left"/>
              <w:rPr>
                <w:rFonts w:ascii="宋体" w:hAnsi="宋体" w:cs="宋体"/>
                <w:bCs/>
                <w:color w:val="000000"/>
                <w:kern w:val="0"/>
                <w:sz w:val="24"/>
                <w:szCs w:val="24"/>
              </w:rPr>
            </w:pPr>
          </w:p>
        </w:tc>
        <w:tc>
          <w:tcPr>
            <w:tcW w:w="1126" w:type="dxa"/>
            <w:vAlign w:val="center"/>
          </w:tcPr>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办理预抵押效率及配合度</w:t>
            </w:r>
          </w:p>
        </w:tc>
        <w:tc>
          <w:tcPr>
            <w:tcW w:w="680" w:type="dxa"/>
            <w:vMerge w:val="continue"/>
            <w:vAlign w:val="center"/>
          </w:tcPr>
          <w:p>
            <w:pPr>
              <w:widowControl/>
              <w:spacing w:line="540" w:lineRule="exact"/>
              <w:jc w:val="left"/>
              <w:rPr>
                <w:rFonts w:ascii="宋体" w:hAnsi="宋体" w:cs="宋体"/>
                <w:bCs/>
                <w:color w:val="000000"/>
                <w:kern w:val="0"/>
                <w:sz w:val="24"/>
                <w:szCs w:val="24"/>
              </w:rPr>
            </w:pPr>
          </w:p>
        </w:tc>
        <w:tc>
          <w:tcPr>
            <w:tcW w:w="709" w:type="dxa"/>
            <w:vAlign w:val="center"/>
          </w:tcPr>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15</w:t>
            </w:r>
          </w:p>
        </w:tc>
        <w:tc>
          <w:tcPr>
            <w:tcW w:w="5841" w:type="dxa"/>
            <w:vAlign w:val="center"/>
          </w:tcPr>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各银行所承诺办理预抵押时间不超过44（含）个工作日，按照承诺的具体时间打分，达到预抵押办理条件后：承诺22（含）个工作日以内完成预抵押15分；23-33（含）个工作日完成预抵押10分；34-44个工作日完成预抵押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171" w:type="dxa"/>
            <w:vMerge w:val="continue"/>
            <w:vAlign w:val="center"/>
          </w:tcPr>
          <w:p>
            <w:pPr>
              <w:widowControl/>
              <w:spacing w:line="540" w:lineRule="exact"/>
              <w:jc w:val="left"/>
              <w:rPr>
                <w:rFonts w:ascii="宋体" w:hAnsi="宋体" w:cs="宋体"/>
                <w:bCs/>
                <w:color w:val="000000"/>
                <w:kern w:val="0"/>
                <w:sz w:val="24"/>
                <w:szCs w:val="24"/>
              </w:rPr>
            </w:pPr>
          </w:p>
        </w:tc>
        <w:tc>
          <w:tcPr>
            <w:tcW w:w="1126" w:type="dxa"/>
            <w:vAlign w:val="center"/>
          </w:tcPr>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提前还款罚息收取</w:t>
            </w:r>
          </w:p>
        </w:tc>
        <w:tc>
          <w:tcPr>
            <w:tcW w:w="680" w:type="dxa"/>
            <w:vMerge w:val="continue"/>
            <w:vAlign w:val="center"/>
          </w:tcPr>
          <w:p>
            <w:pPr>
              <w:widowControl/>
              <w:spacing w:line="540" w:lineRule="exact"/>
              <w:jc w:val="left"/>
              <w:rPr>
                <w:rFonts w:ascii="宋体" w:hAnsi="宋体" w:cs="宋体"/>
                <w:bCs/>
                <w:color w:val="000000"/>
                <w:kern w:val="0"/>
                <w:sz w:val="24"/>
                <w:szCs w:val="24"/>
              </w:rPr>
            </w:pPr>
          </w:p>
        </w:tc>
        <w:tc>
          <w:tcPr>
            <w:tcW w:w="709" w:type="dxa"/>
            <w:vAlign w:val="center"/>
          </w:tcPr>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 xml:space="preserve">5 </w:t>
            </w:r>
          </w:p>
        </w:tc>
        <w:tc>
          <w:tcPr>
            <w:tcW w:w="5841" w:type="dxa"/>
            <w:vAlign w:val="center"/>
          </w:tcPr>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各银行对该项目按揭客户提前还款是否免收罚息：</w:t>
            </w:r>
          </w:p>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承诺免收罚息得5分；</w:t>
            </w:r>
          </w:p>
          <w:p>
            <w:pPr>
              <w:widowControl/>
              <w:spacing w:line="540" w:lineRule="exact"/>
              <w:jc w:val="left"/>
              <w:rPr>
                <w:rFonts w:ascii="宋体" w:hAnsi="宋体" w:cs="宋体"/>
                <w:bCs/>
                <w:color w:val="000000"/>
                <w:kern w:val="0"/>
                <w:sz w:val="24"/>
                <w:szCs w:val="24"/>
              </w:rPr>
            </w:pPr>
            <w:r>
              <w:rPr>
                <w:rFonts w:hint="eastAsia" w:ascii="宋体" w:hAnsi="宋体" w:cs="宋体"/>
                <w:bCs/>
                <w:color w:val="000000"/>
                <w:kern w:val="0"/>
                <w:sz w:val="24"/>
                <w:szCs w:val="24"/>
              </w:rPr>
              <w:t>未承诺免收罚息得0分。</w:t>
            </w:r>
          </w:p>
        </w:tc>
      </w:tr>
    </w:tbl>
    <w:p>
      <w:pPr>
        <w:spacing w:line="480" w:lineRule="atLeast"/>
        <w:ind w:firstLine="480" w:firstLineChars="200"/>
        <w:rPr>
          <w:rFonts w:ascii="宋体" w:hAnsi="宋体"/>
          <w:bCs/>
          <w:sz w:val="24"/>
          <w:szCs w:val="24"/>
        </w:rPr>
      </w:pPr>
    </w:p>
    <w:p>
      <w:pPr>
        <w:rPr>
          <w:rFonts w:ascii="宋体" w:hAnsi="宋体"/>
          <w:b/>
          <w:bCs/>
          <w:sz w:val="24"/>
          <w:szCs w:val="24"/>
        </w:rPr>
      </w:pPr>
      <w:bookmarkStart w:id="665" w:name="_Toc30579"/>
      <w:bookmarkStart w:id="666" w:name="_Toc21413"/>
      <w:r>
        <w:rPr>
          <w:rFonts w:hint="eastAsia" w:ascii="宋体" w:hAnsi="宋体"/>
          <w:b/>
          <w:bCs/>
          <w:sz w:val="24"/>
          <w:szCs w:val="24"/>
        </w:rPr>
        <w:t>29.评标组织</w:t>
      </w:r>
      <w:bookmarkEnd w:id="665"/>
      <w:bookmarkEnd w:id="666"/>
    </w:p>
    <w:p>
      <w:pPr>
        <w:tabs>
          <w:tab w:val="left" w:pos="420"/>
        </w:tabs>
        <w:spacing w:line="480" w:lineRule="atLeast"/>
        <w:ind w:firstLine="480" w:firstLineChars="200"/>
        <w:rPr>
          <w:rFonts w:ascii="宋体" w:hAnsi="宋体"/>
          <w:sz w:val="24"/>
        </w:rPr>
      </w:pPr>
      <w:r>
        <w:rPr>
          <w:rFonts w:hint="eastAsia" w:ascii="宋体" w:hAnsi="宋体"/>
          <w:sz w:val="24"/>
        </w:rPr>
        <w:t>29.1评标委员会组成</w:t>
      </w:r>
    </w:p>
    <w:p>
      <w:pPr>
        <w:spacing w:line="480" w:lineRule="atLeast"/>
        <w:ind w:firstLine="480" w:firstLineChars="200"/>
        <w:rPr>
          <w:rFonts w:ascii="宋体" w:hAnsi="宋体"/>
          <w:sz w:val="24"/>
        </w:rPr>
      </w:pPr>
      <w:r>
        <w:rPr>
          <w:rFonts w:ascii="宋体" w:hAnsi="宋体"/>
          <w:sz w:val="24"/>
        </w:rPr>
        <w:t>由招标人在开标前成立评标委员会。</w:t>
      </w:r>
      <w:r>
        <w:rPr>
          <w:rFonts w:hint="eastAsia" w:ascii="宋体" w:hAnsi="宋体"/>
          <w:sz w:val="24"/>
        </w:rPr>
        <w:t>评标委员会由</w:t>
      </w:r>
      <w:r>
        <w:rPr>
          <w:rFonts w:ascii="宋体" w:hAnsi="宋体"/>
          <w:sz w:val="24"/>
        </w:rPr>
        <w:t>5位评委</w:t>
      </w:r>
      <w:r>
        <w:rPr>
          <w:rFonts w:hint="eastAsia" w:ascii="宋体" w:hAnsi="宋体"/>
          <w:sz w:val="24"/>
        </w:rPr>
        <w:t>组成。</w:t>
      </w:r>
      <w:r>
        <w:rPr>
          <w:rFonts w:ascii="宋体" w:hAnsi="宋体"/>
          <w:sz w:val="24"/>
        </w:rPr>
        <w:t>评标委员会主任由评标委员会推选，并与评标委员会的其它成员享有同等权利。</w:t>
      </w:r>
    </w:p>
    <w:p>
      <w:pPr>
        <w:spacing w:line="480" w:lineRule="atLeast"/>
        <w:ind w:firstLine="480" w:firstLineChars="200"/>
        <w:rPr>
          <w:rFonts w:ascii="宋体" w:hAnsi="宋体"/>
          <w:sz w:val="24"/>
        </w:rPr>
      </w:pPr>
      <w:r>
        <w:rPr>
          <w:rFonts w:hint="eastAsia" w:ascii="宋体" w:hAnsi="宋体"/>
          <w:sz w:val="24"/>
        </w:rPr>
        <w:t>29.2评标委员会职责</w:t>
      </w:r>
    </w:p>
    <w:p>
      <w:pPr>
        <w:spacing w:line="480" w:lineRule="atLeast"/>
        <w:ind w:firstLine="480" w:firstLineChars="200"/>
        <w:rPr>
          <w:rFonts w:ascii="宋体" w:hAnsi="宋体"/>
          <w:sz w:val="24"/>
        </w:rPr>
      </w:pPr>
      <w:r>
        <w:rPr>
          <w:rFonts w:hint="eastAsia" w:ascii="宋体" w:hAnsi="宋体"/>
          <w:sz w:val="24"/>
        </w:rPr>
        <w:t>评标委员会负责依据招标文件、本评标原则与程序对投标文件进行客观公正的评审；负责评标过程中的质疑；根据评审标准及答疑结果对投标人的投标文件进行评审；编写评标报告，推荐中标候选人。</w:t>
      </w:r>
    </w:p>
    <w:p>
      <w:pPr>
        <w:spacing w:line="480" w:lineRule="atLeast"/>
        <w:ind w:firstLine="480" w:firstLineChars="200"/>
        <w:rPr>
          <w:rFonts w:ascii="宋体" w:hAnsi="宋体"/>
          <w:sz w:val="24"/>
        </w:rPr>
      </w:pPr>
      <w:r>
        <w:rPr>
          <w:rFonts w:hint="eastAsia" w:ascii="宋体" w:hAnsi="宋体"/>
          <w:sz w:val="24"/>
        </w:rPr>
        <w:t>29.3评标过程由招标人派出监督专员负责监督招标、评标全过程。</w:t>
      </w:r>
    </w:p>
    <w:p>
      <w:pPr>
        <w:spacing w:line="480" w:lineRule="atLeast"/>
        <w:ind w:firstLine="480" w:firstLineChars="200"/>
        <w:rPr>
          <w:rFonts w:ascii="宋体" w:hAnsi="宋体"/>
          <w:sz w:val="24"/>
        </w:rPr>
      </w:pPr>
      <w:r>
        <w:rPr>
          <w:rFonts w:hint="eastAsia" w:ascii="宋体" w:hAnsi="宋体"/>
          <w:sz w:val="24"/>
        </w:rPr>
        <w:t>29.4评标过程的会务工作由本次招标工作小组负责。</w:t>
      </w:r>
    </w:p>
    <w:p>
      <w:pPr>
        <w:spacing w:line="480" w:lineRule="atLeast"/>
        <w:rPr>
          <w:rFonts w:ascii="宋体" w:hAnsi="宋体"/>
          <w:b/>
          <w:bCs/>
          <w:sz w:val="24"/>
          <w:szCs w:val="24"/>
        </w:rPr>
      </w:pPr>
      <w:r>
        <w:rPr>
          <w:rFonts w:hint="eastAsia" w:ascii="宋体" w:hAnsi="宋体"/>
          <w:b/>
          <w:bCs/>
          <w:sz w:val="24"/>
          <w:szCs w:val="24"/>
        </w:rPr>
        <w:t>30.</w:t>
      </w:r>
      <w:r>
        <w:rPr>
          <w:rFonts w:ascii="宋体" w:hAnsi="宋体"/>
          <w:b/>
          <w:bCs/>
          <w:sz w:val="24"/>
          <w:szCs w:val="24"/>
        </w:rPr>
        <w:t>评标</w:t>
      </w:r>
    </w:p>
    <w:p>
      <w:pPr>
        <w:spacing w:line="540" w:lineRule="exact"/>
        <w:ind w:firstLine="480" w:firstLineChars="200"/>
        <w:rPr>
          <w:rFonts w:ascii="宋体" w:hAnsi="宋体" w:cs="宋体"/>
          <w:sz w:val="24"/>
          <w:szCs w:val="24"/>
        </w:rPr>
      </w:pPr>
      <w:r>
        <w:rPr>
          <w:rFonts w:hint="eastAsia" w:ascii="宋体" w:hAnsi="宋体"/>
          <w:bCs/>
          <w:sz w:val="24"/>
          <w:szCs w:val="24"/>
        </w:rPr>
        <w:t>30.1</w:t>
      </w:r>
      <w:r>
        <w:rPr>
          <w:rFonts w:ascii="宋体" w:hAnsi="宋体"/>
          <w:bCs/>
          <w:sz w:val="24"/>
          <w:szCs w:val="24"/>
        </w:rPr>
        <w:t>评</w:t>
      </w:r>
      <w:r>
        <w:rPr>
          <w:rFonts w:hint="eastAsia" w:ascii="宋体" w:hAnsi="宋体"/>
          <w:bCs/>
          <w:sz w:val="24"/>
          <w:szCs w:val="24"/>
        </w:rPr>
        <w:t>审</w:t>
      </w:r>
      <w:r>
        <w:rPr>
          <w:rFonts w:ascii="宋体" w:hAnsi="宋体"/>
          <w:bCs/>
          <w:sz w:val="24"/>
          <w:szCs w:val="24"/>
        </w:rPr>
        <w:t>委员会由招标人组建，</w:t>
      </w:r>
      <w:r>
        <w:rPr>
          <w:rFonts w:hint="eastAsia" w:ascii="仿宋_GB2312" w:eastAsia="仿宋_GB2312"/>
          <w:b/>
          <w:sz w:val="24"/>
          <w:szCs w:val="24"/>
          <w:u w:val="single"/>
        </w:rPr>
        <w:t>采用</w:t>
      </w:r>
      <w:r>
        <w:rPr>
          <w:rFonts w:hint="cs" w:ascii="仿宋_GB2312" w:eastAsia="仿宋_GB2312"/>
          <w:b/>
          <w:sz w:val="24"/>
          <w:szCs w:val="24"/>
          <w:u w:val="single"/>
        </w:rPr>
        <w:t>“</w:t>
      </w:r>
      <w:r>
        <w:rPr>
          <w:rFonts w:hint="eastAsia" w:ascii="仿宋_GB2312" w:eastAsia="仿宋_GB2312"/>
          <w:b/>
          <w:sz w:val="24"/>
          <w:szCs w:val="24"/>
          <w:u w:val="single"/>
        </w:rPr>
        <w:t>综合评审</w:t>
      </w:r>
      <w:r>
        <w:rPr>
          <w:rFonts w:hint="cs" w:ascii="仿宋_GB2312" w:eastAsia="仿宋_GB2312"/>
          <w:b/>
          <w:sz w:val="24"/>
          <w:szCs w:val="24"/>
          <w:u w:val="single"/>
        </w:rPr>
        <w:t>”</w:t>
      </w:r>
      <w:r>
        <w:rPr>
          <w:rFonts w:hint="eastAsia" w:ascii="仿宋_GB2312" w:eastAsia="仿宋_GB2312"/>
          <w:b/>
          <w:sz w:val="24"/>
          <w:szCs w:val="24"/>
          <w:u w:val="single"/>
        </w:rPr>
        <w:t>的方式进行评分，</w:t>
      </w:r>
      <w:r>
        <w:rPr>
          <w:rFonts w:hint="eastAsia" w:ascii="宋体" w:hAnsi="宋体"/>
          <w:bCs/>
          <w:sz w:val="24"/>
          <w:szCs w:val="24"/>
        </w:rPr>
        <w:t>满分为100分</w:t>
      </w:r>
      <w:r>
        <w:rPr>
          <w:rFonts w:hint="eastAsia" w:ascii="宋体" w:hAnsi="宋体" w:cs="宋体"/>
          <w:sz w:val="24"/>
          <w:szCs w:val="24"/>
        </w:rPr>
        <w:t>，通过对投标人的资产实力、服务能力及支持力度情况等相关信息进行评分。</w:t>
      </w:r>
    </w:p>
    <w:p>
      <w:pPr>
        <w:pStyle w:val="113"/>
        <w:tabs>
          <w:tab w:val="left" w:pos="993"/>
        </w:tabs>
        <w:spacing w:line="480" w:lineRule="atLeast"/>
        <w:ind w:firstLine="424" w:firstLineChars="177"/>
        <w:rPr>
          <w:rStyle w:val="53"/>
          <w:rFonts w:ascii="宋体" w:hAnsi="宋体" w:cs="宋体"/>
          <w:sz w:val="24"/>
          <w:szCs w:val="24"/>
        </w:rPr>
      </w:pPr>
      <w:r>
        <w:rPr>
          <w:rFonts w:hint="eastAsia" w:ascii="宋体" w:hAnsi="宋体" w:cs="宋体"/>
          <w:sz w:val="24"/>
          <w:szCs w:val="24"/>
        </w:rPr>
        <w:t>30.2在评委对招标文件经初步审查，评标委员会做出无效标或者废标处理，致有效投标单位不足N+2（7≤N≤10）家的，招标人宣布本次招标失败，重新组织招标。</w:t>
      </w:r>
      <w:r>
        <w:rPr>
          <w:rFonts w:hint="eastAsia" w:ascii="宋体" w:hAnsi="宋体"/>
          <w:sz w:val="24"/>
          <w:szCs w:val="24"/>
        </w:rPr>
        <w:t>只有通过初步评审的投标文件才有资格进入下一环节</w:t>
      </w:r>
      <w:r>
        <w:rPr>
          <w:rFonts w:hint="eastAsia" w:ascii="宋体" w:hAnsi="宋体"/>
          <w:bCs/>
          <w:sz w:val="24"/>
          <w:szCs w:val="24"/>
        </w:rPr>
        <w:t>评</w:t>
      </w:r>
      <w:r>
        <w:rPr>
          <w:rFonts w:hint="eastAsia" w:ascii="宋体" w:hAnsi="宋体"/>
          <w:b/>
          <w:color w:val="FF0000"/>
          <w:sz w:val="24"/>
          <w:szCs w:val="21"/>
          <w:u w:val="single"/>
        </w:rPr>
        <w:t>“</w:t>
      </w:r>
      <w:r>
        <w:rPr>
          <w:rFonts w:ascii="宋体" w:hAnsi="宋体"/>
          <w:b/>
          <w:color w:val="FF0000"/>
          <w:sz w:val="24"/>
          <w:szCs w:val="21"/>
          <w:u w:val="single"/>
        </w:rPr>
        <w:t>综合评审</w:t>
      </w:r>
      <w:r>
        <w:rPr>
          <w:rFonts w:hint="eastAsia" w:ascii="宋体" w:hAnsi="宋体"/>
          <w:b/>
          <w:color w:val="FF0000"/>
          <w:sz w:val="24"/>
          <w:szCs w:val="21"/>
          <w:u w:val="single"/>
        </w:rPr>
        <w:t>文件</w:t>
      </w:r>
      <w:r>
        <w:rPr>
          <w:rFonts w:ascii="宋体" w:hAnsi="宋体"/>
          <w:b/>
          <w:color w:val="FF0000"/>
          <w:sz w:val="24"/>
          <w:szCs w:val="21"/>
          <w:u w:val="single"/>
        </w:rPr>
        <w:t>”</w:t>
      </w:r>
      <w:r>
        <w:rPr>
          <w:rFonts w:hint="eastAsia" w:ascii="宋体" w:hAnsi="宋体"/>
          <w:b/>
          <w:color w:val="FF0000"/>
          <w:sz w:val="24"/>
          <w:szCs w:val="21"/>
          <w:u w:val="single"/>
        </w:rPr>
        <w:t>的</w:t>
      </w:r>
      <w:r>
        <w:rPr>
          <w:rFonts w:ascii="宋体" w:hAnsi="宋体"/>
          <w:b/>
          <w:color w:val="FF0000"/>
          <w:sz w:val="24"/>
          <w:szCs w:val="21"/>
          <w:u w:val="single"/>
        </w:rPr>
        <w:t>评审</w:t>
      </w:r>
      <w:r>
        <w:rPr>
          <w:rFonts w:hint="eastAsia" w:ascii="宋体" w:hAnsi="宋体"/>
          <w:sz w:val="24"/>
          <w:szCs w:val="24"/>
        </w:rPr>
        <w:t>。</w:t>
      </w:r>
    </w:p>
    <w:p>
      <w:pPr>
        <w:pStyle w:val="113"/>
        <w:tabs>
          <w:tab w:val="left" w:pos="993"/>
        </w:tabs>
        <w:spacing w:line="480" w:lineRule="atLeast"/>
        <w:ind w:firstLine="424" w:firstLineChars="177"/>
        <w:rPr>
          <w:rFonts w:ascii="宋体" w:hAnsi="宋体"/>
          <w:sz w:val="24"/>
          <w:szCs w:val="24"/>
        </w:rPr>
      </w:pPr>
      <w:r>
        <w:rPr>
          <w:rFonts w:hint="eastAsia" w:ascii="宋体" w:hAnsi="宋体"/>
          <w:sz w:val="24"/>
          <w:szCs w:val="24"/>
        </w:rPr>
        <w:t>30.3投标文件初步审查完成后，评标委员会按照评审标准对投标文件进行详细评审（详见评标附表），评审完成后，评审分数不得再更改。</w:t>
      </w:r>
    </w:p>
    <w:p>
      <w:pPr>
        <w:spacing w:line="540" w:lineRule="exact"/>
        <w:ind w:firstLine="480" w:firstLineChars="200"/>
        <w:rPr>
          <w:rFonts w:ascii="宋体" w:hAnsi="宋体" w:cs="宋体"/>
          <w:color w:val="000000"/>
          <w:sz w:val="24"/>
          <w:szCs w:val="24"/>
        </w:rPr>
      </w:pPr>
      <w:r>
        <w:rPr>
          <w:rFonts w:hint="eastAsia" w:hAnsi="宋体"/>
          <w:sz w:val="24"/>
          <w:szCs w:val="24"/>
        </w:rPr>
        <w:t>30.4</w:t>
      </w:r>
      <w:r>
        <w:rPr>
          <w:rFonts w:hint="eastAsia" w:ascii="宋体" w:hAnsi="宋体" w:cs="宋体"/>
          <w:color w:val="000000"/>
          <w:sz w:val="24"/>
          <w:szCs w:val="24"/>
        </w:rPr>
        <w:t>招标评审完成后，评标委员会将投标人的最终分值由高到低排列名次，按有效投标单位数量，确定排名前7-10的推荐为中标候选人</w:t>
      </w:r>
      <w:r>
        <w:rPr>
          <w:rFonts w:hint="eastAsia" w:ascii="宋体" w:hAnsi="宋体" w:cs="宋体"/>
          <w:sz w:val="24"/>
          <w:szCs w:val="24"/>
        </w:rPr>
        <w:t>（全部中标候选人推荐为资金监管银行候选人，开立资金监管专用账户）</w:t>
      </w:r>
      <w:r>
        <w:rPr>
          <w:rFonts w:hint="eastAsia" w:ascii="宋体" w:hAnsi="宋体" w:cs="宋体"/>
          <w:color w:val="000000"/>
          <w:sz w:val="24"/>
          <w:szCs w:val="24"/>
        </w:rPr>
        <w:t>，若两个以上投标人并列第10名的，则由招标人组织抽签确定第10位中标候选人。</w:t>
      </w:r>
    </w:p>
    <w:p>
      <w:pPr>
        <w:spacing w:line="540" w:lineRule="exact"/>
        <w:ind w:firstLine="482" w:firstLineChars="200"/>
        <w:rPr>
          <w:rFonts w:hAnsi="宋体"/>
          <w:bCs/>
          <w:sz w:val="24"/>
          <w:szCs w:val="22"/>
        </w:rPr>
      </w:pPr>
      <w:r>
        <w:rPr>
          <w:rFonts w:hint="eastAsia" w:ascii="宋体" w:hAnsi="宋体" w:cs="宋体"/>
          <w:b/>
          <w:color w:val="000000"/>
          <w:sz w:val="24"/>
          <w:szCs w:val="24"/>
        </w:rPr>
        <w:t>特别</w:t>
      </w:r>
      <w:r>
        <w:rPr>
          <w:rFonts w:ascii="宋体" w:hAnsi="宋体" w:cs="宋体"/>
          <w:b/>
          <w:color w:val="000000"/>
          <w:sz w:val="24"/>
          <w:szCs w:val="24"/>
        </w:rPr>
        <w:t>说明：</w:t>
      </w:r>
      <w:r>
        <w:rPr>
          <w:rFonts w:hint="eastAsia" w:ascii="宋体" w:hAnsi="宋体"/>
          <w:sz w:val="24"/>
        </w:rPr>
        <w:t>若预售项目已有由开发贷银行自动匹配的按揭合作银行，则该</w:t>
      </w:r>
      <w:r>
        <w:rPr>
          <w:rFonts w:ascii="宋体" w:hAnsi="宋体"/>
          <w:sz w:val="24"/>
        </w:rPr>
        <w:t>项目</w:t>
      </w:r>
      <w:r>
        <w:rPr>
          <w:rFonts w:hint="eastAsia" w:ascii="宋体" w:hAnsi="宋体"/>
          <w:sz w:val="24"/>
        </w:rPr>
        <w:t>需</w:t>
      </w:r>
      <w:r>
        <w:rPr>
          <w:rFonts w:ascii="宋体" w:hAnsi="宋体"/>
          <w:sz w:val="24"/>
        </w:rPr>
        <w:t>先剔除已自动匹配的开发贷银行后，再</w:t>
      </w:r>
      <w:r>
        <w:rPr>
          <w:rFonts w:hint="eastAsia" w:ascii="宋体" w:hAnsi="宋体"/>
          <w:sz w:val="24"/>
        </w:rPr>
        <w:t>按投标人最终得分</w:t>
      </w:r>
      <w:r>
        <w:rPr>
          <w:rFonts w:hint="eastAsia" w:ascii="宋体" w:hAnsi="宋体" w:cs="宋体"/>
          <w:color w:val="000000"/>
          <w:sz w:val="24"/>
          <w:szCs w:val="24"/>
        </w:rPr>
        <w:t>分值由高到低</w:t>
      </w:r>
      <w:r>
        <w:rPr>
          <w:rFonts w:hint="eastAsia" w:ascii="宋体" w:hAnsi="宋体"/>
          <w:sz w:val="24"/>
        </w:rPr>
        <w:t>排序，确定</w:t>
      </w:r>
      <w:r>
        <w:rPr>
          <w:rFonts w:ascii="宋体" w:hAnsi="宋体"/>
          <w:sz w:val="24"/>
        </w:rPr>
        <w:t>排名前</w:t>
      </w:r>
      <w:r>
        <w:rPr>
          <w:rFonts w:hint="eastAsia" w:ascii="宋体" w:hAnsi="宋体"/>
          <w:sz w:val="24"/>
        </w:rPr>
        <w:t>7</w:t>
      </w:r>
      <w:r>
        <w:rPr>
          <w:rFonts w:ascii="宋体" w:hAnsi="宋体"/>
          <w:sz w:val="24"/>
        </w:rPr>
        <w:t>-10</w:t>
      </w:r>
      <w:r>
        <w:rPr>
          <w:rFonts w:hint="eastAsia" w:ascii="宋体" w:hAnsi="宋体"/>
          <w:sz w:val="24"/>
        </w:rPr>
        <w:t>（</w:t>
      </w:r>
      <w:r>
        <w:rPr>
          <w:rFonts w:hint="eastAsia" w:hAnsi="宋体"/>
          <w:bCs/>
          <w:sz w:val="24"/>
          <w:szCs w:val="24"/>
        </w:rPr>
        <w:t>含前述自动匹配开发贷银行</w:t>
      </w:r>
      <w:r>
        <w:rPr>
          <w:rFonts w:ascii="宋体" w:hAnsi="宋体"/>
          <w:sz w:val="24"/>
        </w:rPr>
        <w:t>）</w:t>
      </w:r>
      <w:r>
        <w:rPr>
          <w:rFonts w:hint="eastAsia" w:ascii="宋体" w:hAnsi="宋体"/>
          <w:sz w:val="24"/>
        </w:rPr>
        <w:t>的</w:t>
      </w:r>
      <w:r>
        <w:rPr>
          <w:rFonts w:ascii="宋体" w:hAnsi="宋体"/>
          <w:sz w:val="24"/>
        </w:rPr>
        <w:t>推荐为</w:t>
      </w:r>
      <w:r>
        <w:rPr>
          <w:rFonts w:hint="eastAsia" w:ascii="宋体" w:hAnsi="宋体" w:cs="宋体"/>
          <w:color w:val="000000"/>
          <w:sz w:val="24"/>
          <w:szCs w:val="24"/>
        </w:rPr>
        <w:t>中标候选人</w:t>
      </w:r>
      <w:r>
        <w:rPr>
          <w:rFonts w:hint="eastAsia" w:ascii="宋体" w:hAnsi="宋体" w:cs="宋体"/>
          <w:sz w:val="24"/>
          <w:szCs w:val="24"/>
        </w:rPr>
        <w:t>（全部中标候选人推荐为资金监管银行候选人，开立资金监管专用账户）</w:t>
      </w:r>
      <w:r>
        <w:rPr>
          <w:rFonts w:hint="eastAsia" w:ascii="宋体" w:hAnsi="宋体"/>
          <w:sz w:val="24"/>
        </w:rPr>
        <w:t>。</w:t>
      </w:r>
    </w:p>
    <w:p>
      <w:pPr>
        <w:pStyle w:val="3"/>
        <w:spacing w:line="480" w:lineRule="atLeast"/>
        <w:rPr>
          <w:rFonts w:ascii="宋体" w:hAnsi="宋体" w:eastAsia="宋体"/>
          <w:b/>
          <w:bCs/>
        </w:rPr>
      </w:pPr>
      <w:bookmarkStart w:id="667" w:name="_Toc24043"/>
      <w:bookmarkStart w:id="668" w:name="_Toc28925"/>
      <w:bookmarkStart w:id="669" w:name="_Toc4850"/>
      <w:bookmarkStart w:id="670" w:name="_Toc27483"/>
      <w:bookmarkStart w:id="671" w:name="_Toc290560899"/>
      <w:bookmarkStart w:id="672" w:name="_Toc24068"/>
      <w:bookmarkStart w:id="673" w:name="_Toc14980"/>
      <w:bookmarkStart w:id="674" w:name="_Toc29411"/>
      <w:bookmarkStart w:id="675" w:name="_Toc27987"/>
      <w:bookmarkStart w:id="676" w:name="_Toc28900"/>
      <w:bookmarkStart w:id="677" w:name="_Toc7447"/>
      <w:bookmarkStart w:id="678" w:name="_Toc388259588"/>
      <w:bookmarkStart w:id="679" w:name="_Toc13824"/>
      <w:bookmarkStart w:id="680" w:name="_Toc2947"/>
      <w:bookmarkStart w:id="681" w:name="_Toc7771"/>
      <w:bookmarkStart w:id="682" w:name="_Toc31479"/>
      <w:bookmarkStart w:id="683" w:name="_Toc8829"/>
      <w:bookmarkStart w:id="684" w:name="_Toc1324"/>
      <w:bookmarkStart w:id="685" w:name="_Toc19962"/>
      <w:bookmarkStart w:id="686" w:name="_Toc1410"/>
      <w:bookmarkStart w:id="687" w:name="_Toc26214"/>
      <w:bookmarkStart w:id="688" w:name="_Toc28139"/>
      <w:bookmarkStart w:id="689" w:name="_Toc29972"/>
      <w:bookmarkStart w:id="690" w:name="_Toc19025"/>
      <w:bookmarkStart w:id="691" w:name="_Toc29108"/>
      <w:bookmarkStart w:id="692" w:name="_Toc2570"/>
      <w:bookmarkStart w:id="693" w:name="_Toc24200"/>
      <w:bookmarkStart w:id="694" w:name="_Toc4356"/>
      <w:bookmarkStart w:id="695" w:name="_Toc197404913"/>
      <w:bookmarkStart w:id="696" w:name="_Toc17253"/>
      <w:bookmarkStart w:id="697" w:name="_Toc434234592"/>
      <w:bookmarkStart w:id="698" w:name="_Toc9234"/>
      <w:bookmarkStart w:id="699" w:name="_Toc47624110"/>
      <w:bookmarkStart w:id="700" w:name="_Toc29430"/>
      <w:bookmarkStart w:id="701" w:name="_Toc3524"/>
      <w:bookmarkStart w:id="702" w:name="_Toc15806"/>
      <w:bookmarkStart w:id="703" w:name="_Toc29939"/>
      <w:bookmarkStart w:id="704" w:name="_Toc24195"/>
      <w:bookmarkStart w:id="705" w:name="_Toc21677"/>
      <w:bookmarkStart w:id="706" w:name="_Toc25802"/>
      <w:bookmarkStart w:id="707" w:name="_Toc26553"/>
      <w:bookmarkStart w:id="708" w:name="_Toc26503"/>
      <w:bookmarkStart w:id="709" w:name="_Toc25516"/>
      <w:bookmarkStart w:id="710" w:name="_Toc18832"/>
      <w:bookmarkStart w:id="711" w:name="_Toc197404912"/>
      <w:r>
        <w:rPr>
          <w:rFonts w:hint="eastAsia" w:ascii="宋体" w:hAnsi="宋体" w:eastAsia="宋体"/>
          <w:b/>
          <w:bCs/>
          <w:sz w:val="24"/>
          <w:szCs w:val="24"/>
        </w:rPr>
        <w:t>九、</w:t>
      </w:r>
      <w:r>
        <w:rPr>
          <w:rFonts w:ascii="宋体" w:hAnsi="宋体" w:eastAsia="宋体"/>
          <w:b/>
          <w:bCs/>
          <w:sz w:val="24"/>
          <w:szCs w:val="24"/>
        </w:rPr>
        <w:t>确定中标人</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pPr>
        <w:pStyle w:val="23"/>
        <w:adjustRightInd/>
        <w:snapToGrid w:val="0"/>
        <w:spacing w:line="480" w:lineRule="atLeast"/>
        <w:textAlignment w:val="auto"/>
        <w:rPr>
          <w:rFonts w:hAnsi="宋体"/>
          <w:bCs/>
          <w:sz w:val="24"/>
          <w:szCs w:val="22"/>
        </w:rPr>
      </w:pPr>
      <w:r>
        <w:rPr>
          <w:rFonts w:hint="eastAsia" w:hAnsi="宋体"/>
          <w:bCs/>
          <w:sz w:val="24"/>
        </w:rPr>
        <w:t>31.</w:t>
      </w:r>
      <w:r>
        <w:rPr>
          <w:rFonts w:hAnsi="宋体"/>
          <w:bCs/>
          <w:sz w:val="24"/>
        </w:rPr>
        <w:t>招标人根据评标委员会提出的书面评标报告，在对推荐的中标候选人的投标文件进行审核后，确定中标人。</w:t>
      </w:r>
    </w:p>
    <w:p>
      <w:pPr>
        <w:pStyle w:val="23"/>
        <w:adjustRightInd/>
        <w:snapToGrid w:val="0"/>
        <w:spacing w:line="480" w:lineRule="atLeast"/>
        <w:textAlignment w:val="auto"/>
        <w:rPr>
          <w:rFonts w:hAnsi="宋体"/>
          <w:bCs/>
          <w:sz w:val="24"/>
        </w:rPr>
      </w:pPr>
      <w:r>
        <w:rPr>
          <w:rFonts w:hint="eastAsia" w:hAnsi="宋体"/>
          <w:bCs/>
          <w:sz w:val="24"/>
        </w:rPr>
        <w:t>32.</w:t>
      </w:r>
      <w:r>
        <w:rPr>
          <w:rFonts w:hAnsi="宋体"/>
          <w:bCs/>
          <w:sz w:val="24"/>
        </w:rPr>
        <w:t>招标人在发出中标通知书前的任何时候，有权依据评标委员会的评标报告接受或拒绝任何投标，而且招标人不承担因此产生的任何责任，也无须将这样做的理由通知投标人。</w:t>
      </w:r>
    </w:p>
    <w:p>
      <w:pPr>
        <w:pStyle w:val="23"/>
        <w:adjustRightInd/>
        <w:snapToGrid w:val="0"/>
        <w:spacing w:line="480" w:lineRule="atLeast"/>
        <w:textAlignment w:val="auto"/>
        <w:rPr>
          <w:rFonts w:hAnsi="宋体"/>
          <w:bCs/>
          <w:sz w:val="24"/>
        </w:rPr>
      </w:pPr>
      <w:r>
        <w:rPr>
          <w:rFonts w:hint="eastAsia" w:hAnsi="宋体"/>
          <w:bCs/>
          <w:sz w:val="24"/>
        </w:rPr>
        <w:t>33.</w:t>
      </w:r>
      <w:r>
        <w:rPr>
          <w:rFonts w:hAnsi="宋体"/>
          <w:bCs/>
          <w:sz w:val="24"/>
        </w:rPr>
        <w:t>在投标有效期内，招标人将中标结果在招标人网站公示，</w:t>
      </w:r>
      <w:r>
        <w:rPr>
          <w:rFonts w:hint="eastAsia" w:hAnsi="宋体"/>
          <w:bCs/>
          <w:sz w:val="24"/>
        </w:rPr>
        <w:t>公示</w:t>
      </w:r>
      <w:r>
        <w:rPr>
          <w:rFonts w:hAnsi="宋体"/>
          <w:b/>
          <w:bCs/>
          <w:sz w:val="24"/>
          <w:u w:val="single"/>
        </w:rPr>
        <w:t>3个工作日</w:t>
      </w:r>
      <w:r>
        <w:rPr>
          <w:rFonts w:hAnsi="宋体"/>
          <w:bCs/>
          <w:sz w:val="24"/>
        </w:rPr>
        <w:t>无异议的，招标人将向中标</w:t>
      </w:r>
      <w:r>
        <w:rPr>
          <w:rFonts w:hint="eastAsia" w:hAnsi="宋体"/>
          <w:bCs/>
          <w:sz w:val="24"/>
        </w:rPr>
        <w:t>候选</w:t>
      </w:r>
      <w:r>
        <w:rPr>
          <w:rFonts w:hAnsi="宋体"/>
          <w:bCs/>
          <w:sz w:val="24"/>
        </w:rPr>
        <w:t>人发出中标通知书。</w:t>
      </w:r>
    </w:p>
    <w:p>
      <w:pPr>
        <w:pStyle w:val="3"/>
        <w:spacing w:line="480" w:lineRule="atLeast"/>
        <w:rPr>
          <w:rFonts w:ascii="宋体" w:hAnsi="宋体" w:eastAsia="宋体"/>
          <w:b/>
          <w:bCs/>
        </w:rPr>
      </w:pPr>
      <w:bookmarkStart w:id="712" w:name="_Toc7289"/>
      <w:bookmarkStart w:id="713" w:name="_Toc24510"/>
      <w:bookmarkStart w:id="714" w:name="_Toc7934"/>
      <w:bookmarkStart w:id="715" w:name="_Toc8129"/>
      <w:bookmarkStart w:id="716" w:name="_Toc3801"/>
      <w:bookmarkStart w:id="717" w:name="_Toc29135"/>
      <w:bookmarkStart w:id="718" w:name="_Toc688"/>
      <w:bookmarkStart w:id="719" w:name="_Toc18281"/>
      <w:bookmarkStart w:id="720" w:name="_Toc3116"/>
      <w:bookmarkStart w:id="721" w:name="_Toc25065"/>
      <w:bookmarkStart w:id="722" w:name="_Toc7668"/>
      <w:bookmarkStart w:id="723" w:name="_Toc11147"/>
      <w:bookmarkStart w:id="724" w:name="_Toc12252"/>
      <w:bookmarkStart w:id="725" w:name="_Toc4332"/>
      <w:bookmarkStart w:id="726" w:name="_Toc11538"/>
      <w:bookmarkStart w:id="727" w:name="_Toc13163"/>
      <w:bookmarkStart w:id="728" w:name="_Toc17424"/>
      <w:bookmarkStart w:id="729" w:name="_Toc15541"/>
      <w:bookmarkStart w:id="730" w:name="_Toc32227"/>
      <w:bookmarkStart w:id="731" w:name="_Toc24154"/>
      <w:bookmarkStart w:id="732" w:name="_Toc1334"/>
      <w:bookmarkStart w:id="733" w:name="_Toc13081"/>
      <w:bookmarkStart w:id="734" w:name="_Toc22435"/>
      <w:bookmarkStart w:id="735" w:name="_Toc3442"/>
      <w:bookmarkStart w:id="736" w:name="_Toc19158"/>
      <w:bookmarkStart w:id="737" w:name="_Toc30314"/>
      <w:bookmarkStart w:id="738" w:name="_Toc13132"/>
      <w:bookmarkStart w:id="739" w:name="_Toc25532"/>
      <w:bookmarkStart w:id="740" w:name="_Toc13084"/>
      <w:bookmarkStart w:id="741" w:name="_Toc25148"/>
      <w:bookmarkStart w:id="742" w:name="_Toc47624111"/>
      <w:bookmarkStart w:id="743" w:name="_Toc26037"/>
      <w:bookmarkStart w:id="744" w:name="_Toc30480"/>
      <w:bookmarkStart w:id="745" w:name="_Toc25492"/>
      <w:bookmarkStart w:id="746" w:name="_Toc10840"/>
      <w:bookmarkStart w:id="747" w:name="_Toc27009"/>
      <w:bookmarkStart w:id="748" w:name="_Toc20684"/>
      <w:bookmarkStart w:id="749" w:name="_Toc16086"/>
      <w:bookmarkStart w:id="750" w:name="_Toc30033"/>
      <w:bookmarkStart w:id="751" w:name="_Toc21393"/>
      <w:r>
        <w:rPr>
          <w:rFonts w:hint="eastAsia" w:ascii="宋体" w:hAnsi="宋体" w:eastAsia="宋体"/>
          <w:b/>
          <w:bCs/>
          <w:sz w:val="24"/>
          <w:szCs w:val="24"/>
        </w:rPr>
        <w:t>十、合同的授予</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p>
    <w:p>
      <w:pPr>
        <w:pStyle w:val="19"/>
        <w:tabs>
          <w:tab w:val="left" w:pos="1050"/>
        </w:tabs>
        <w:spacing w:line="480" w:lineRule="atLeast"/>
        <w:ind w:left="0" w:leftChars="0" w:firstLine="0" w:firstLineChars="0"/>
        <w:rPr>
          <w:rFonts w:ascii="宋体" w:hAnsi="宋体"/>
          <w:sz w:val="24"/>
        </w:rPr>
      </w:pPr>
      <w:r>
        <w:rPr>
          <w:rFonts w:hint="eastAsia" w:ascii="宋体" w:hAnsi="宋体"/>
          <w:sz w:val="24"/>
        </w:rPr>
        <w:t>34.</w:t>
      </w:r>
      <w:r>
        <w:rPr>
          <w:rFonts w:ascii="宋体" w:hAnsi="宋体"/>
          <w:sz w:val="24"/>
        </w:rPr>
        <w:t>招标人与中标人将于中标通知书发出之日起</w:t>
      </w:r>
      <w:r>
        <w:rPr>
          <w:rFonts w:ascii="宋体" w:hAnsi="宋体"/>
          <w:b/>
          <w:bCs/>
          <w:sz w:val="24"/>
          <w:u w:val="single"/>
        </w:rPr>
        <w:t>30</w:t>
      </w:r>
      <w:r>
        <w:rPr>
          <w:rFonts w:hint="eastAsia" w:ascii="宋体" w:hAnsi="宋体"/>
          <w:b/>
          <w:bCs/>
          <w:sz w:val="24"/>
          <w:u w:val="single"/>
        </w:rPr>
        <w:t>个工作</w:t>
      </w:r>
      <w:r>
        <w:rPr>
          <w:rFonts w:ascii="宋体" w:hAnsi="宋体"/>
          <w:b/>
          <w:bCs/>
          <w:sz w:val="24"/>
          <w:u w:val="single"/>
        </w:rPr>
        <w:t>日</w:t>
      </w:r>
      <w:r>
        <w:rPr>
          <w:rFonts w:ascii="宋体" w:hAnsi="宋体"/>
          <w:sz w:val="24"/>
        </w:rPr>
        <w:t>内，根据招标文件和中标人的投标文件签订合同</w:t>
      </w:r>
      <w:r>
        <w:rPr>
          <w:rFonts w:hint="eastAsia" w:ascii="宋体" w:hAnsi="宋体"/>
          <w:sz w:val="24"/>
        </w:rPr>
        <w:t>。</w:t>
      </w:r>
    </w:p>
    <w:p>
      <w:pPr>
        <w:pStyle w:val="19"/>
        <w:tabs>
          <w:tab w:val="left" w:pos="1050"/>
        </w:tabs>
        <w:spacing w:line="480" w:lineRule="atLeast"/>
        <w:ind w:left="0" w:leftChars="0" w:firstLine="0" w:firstLineChars="0"/>
        <w:rPr>
          <w:rFonts w:ascii="宋体" w:hAnsi="宋体"/>
          <w:sz w:val="24"/>
        </w:rPr>
      </w:pPr>
      <w:r>
        <w:rPr>
          <w:rFonts w:hint="eastAsia" w:ascii="宋体" w:hAnsi="宋体"/>
          <w:sz w:val="24"/>
        </w:rPr>
        <w:t>35.</w:t>
      </w:r>
      <w:r>
        <w:rPr>
          <w:rFonts w:ascii="宋体" w:hAnsi="宋体"/>
          <w:sz w:val="24"/>
        </w:rPr>
        <w:t>招标人与中标人签订的合同必须遵守本招标文件的合同条件，并且对合同条款不做实质性更改</w:t>
      </w:r>
      <w:r>
        <w:rPr>
          <w:rFonts w:hint="eastAsia" w:ascii="宋体" w:hAnsi="宋体"/>
          <w:sz w:val="24"/>
        </w:rPr>
        <w:t>。</w:t>
      </w:r>
    </w:p>
    <w:p>
      <w:pPr>
        <w:pStyle w:val="19"/>
        <w:tabs>
          <w:tab w:val="left" w:pos="1050"/>
        </w:tabs>
        <w:spacing w:line="480" w:lineRule="atLeast"/>
        <w:ind w:left="0" w:leftChars="0" w:firstLine="0" w:firstLineChars="0"/>
        <w:rPr>
          <w:rFonts w:ascii="宋体" w:hAnsi="宋体"/>
          <w:sz w:val="24"/>
        </w:rPr>
      </w:pPr>
      <w:r>
        <w:rPr>
          <w:rFonts w:hint="eastAsia" w:ascii="宋体" w:hAnsi="宋体"/>
          <w:sz w:val="24"/>
        </w:rPr>
        <w:t>36.</w:t>
      </w:r>
      <w:r>
        <w:rPr>
          <w:rFonts w:ascii="宋体" w:hAnsi="宋体"/>
          <w:sz w:val="24"/>
        </w:rPr>
        <w:t>中标人如不按规定与招标人签订合同，则招标人将有充分的理由</w:t>
      </w:r>
      <w:r>
        <w:rPr>
          <w:rFonts w:hint="eastAsia" w:ascii="宋体" w:hAnsi="宋体"/>
          <w:sz w:val="24"/>
        </w:rPr>
        <w:t>取消该</w:t>
      </w:r>
      <w:r>
        <w:rPr>
          <w:rFonts w:ascii="宋体" w:hAnsi="宋体"/>
          <w:sz w:val="24"/>
        </w:rPr>
        <w:t>中标</w:t>
      </w:r>
      <w:r>
        <w:rPr>
          <w:rFonts w:hint="eastAsia" w:ascii="宋体" w:hAnsi="宋体"/>
          <w:sz w:val="24"/>
        </w:rPr>
        <w:t>人资格，保留要求乙方赔偿损失、承担相应法律责任的权力</w:t>
      </w:r>
      <w:r>
        <w:rPr>
          <w:rFonts w:ascii="宋体" w:hAnsi="宋体"/>
          <w:sz w:val="24"/>
        </w:rPr>
        <w:t>。招标人将</w:t>
      </w:r>
      <w:r>
        <w:rPr>
          <w:rFonts w:hint="eastAsia" w:ascii="宋体" w:hAnsi="宋体"/>
          <w:sz w:val="24"/>
        </w:rPr>
        <w:t>按最终分值由高到低排列名次重新确定中标人</w:t>
      </w:r>
      <w:r>
        <w:rPr>
          <w:rFonts w:ascii="宋体" w:hAnsi="宋体"/>
          <w:sz w:val="24"/>
        </w:rPr>
        <w:t>。</w:t>
      </w:r>
      <w:bookmarkEnd w:id="2"/>
      <w:bookmarkEnd w:id="3"/>
      <w:bookmarkEnd w:id="4"/>
      <w:bookmarkEnd w:id="711"/>
      <w:bookmarkStart w:id="752" w:name="_Toc399494430"/>
      <w:bookmarkStart w:id="753" w:name="_Toc16508"/>
      <w:bookmarkStart w:id="754" w:name="_Toc5323"/>
      <w:bookmarkStart w:id="755" w:name="_Toc17781"/>
      <w:bookmarkStart w:id="756" w:name="_Toc399494431"/>
      <w:bookmarkStart w:id="757" w:name="_Toc27855"/>
      <w:bookmarkStart w:id="758" w:name="_Toc6143"/>
      <w:bookmarkStart w:id="759" w:name="_Toc9865"/>
      <w:bookmarkStart w:id="760" w:name="_Toc4830"/>
    </w:p>
    <w:p>
      <w:pPr>
        <w:pStyle w:val="19"/>
        <w:tabs>
          <w:tab w:val="left" w:pos="1050"/>
        </w:tabs>
        <w:spacing w:line="480" w:lineRule="atLeast"/>
        <w:ind w:left="0" w:leftChars="0" w:firstLine="0" w:firstLineChars="0"/>
        <w:rPr>
          <w:rFonts w:ascii="宋体" w:hAnsi="宋体"/>
          <w:b/>
          <w:kern w:val="2"/>
          <w:sz w:val="24"/>
        </w:rPr>
      </w:pPr>
    </w:p>
    <w:p>
      <w:pPr>
        <w:pStyle w:val="19"/>
        <w:tabs>
          <w:tab w:val="left" w:pos="1050"/>
        </w:tabs>
        <w:spacing w:line="480" w:lineRule="atLeast"/>
        <w:ind w:left="0" w:leftChars="0" w:firstLine="0" w:firstLineChars="0"/>
        <w:rPr>
          <w:rFonts w:ascii="宋体" w:hAnsi="宋体"/>
          <w:b/>
          <w:kern w:val="2"/>
          <w:sz w:val="24"/>
        </w:rPr>
      </w:pPr>
    </w:p>
    <w:p>
      <w:pPr>
        <w:pStyle w:val="19"/>
        <w:tabs>
          <w:tab w:val="left" w:pos="1050"/>
        </w:tabs>
        <w:spacing w:line="480" w:lineRule="atLeast"/>
        <w:ind w:left="0" w:leftChars="0" w:firstLine="0" w:firstLineChars="0"/>
        <w:rPr>
          <w:rFonts w:ascii="宋体" w:hAnsi="宋体"/>
          <w:b/>
          <w:kern w:val="2"/>
          <w:sz w:val="24"/>
        </w:rPr>
      </w:pPr>
      <w:r>
        <w:rPr>
          <w:rFonts w:hint="eastAsia" w:ascii="宋体" w:hAnsi="宋体"/>
          <w:b/>
          <w:kern w:val="2"/>
          <w:sz w:val="24"/>
        </w:rPr>
        <w:t>附件 评审表格</w:t>
      </w:r>
    </w:p>
    <w:p>
      <w:pPr>
        <w:pStyle w:val="19"/>
        <w:tabs>
          <w:tab w:val="left" w:pos="1050"/>
        </w:tabs>
        <w:spacing w:line="480" w:lineRule="atLeast"/>
        <w:ind w:left="0" w:leftChars="0" w:firstLine="0" w:firstLineChars="0"/>
        <w:rPr>
          <w:rFonts w:ascii="宋体" w:hAnsi="宋体"/>
          <w:b/>
          <w:kern w:val="2"/>
          <w:sz w:val="24"/>
        </w:rPr>
      </w:pPr>
    </w:p>
    <w:p>
      <w:pPr>
        <w:pStyle w:val="19"/>
        <w:tabs>
          <w:tab w:val="left" w:pos="1050"/>
        </w:tabs>
        <w:spacing w:line="480" w:lineRule="atLeast"/>
        <w:ind w:left="0" w:leftChars="0" w:firstLine="0" w:firstLineChars="0"/>
        <w:rPr>
          <w:rFonts w:ascii="宋体" w:hAnsi="宋体"/>
          <w:b/>
          <w:kern w:val="2"/>
          <w:sz w:val="24"/>
        </w:rPr>
      </w:pPr>
    </w:p>
    <w:p>
      <w:pPr>
        <w:pStyle w:val="19"/>
        <w:tabs>
          <w:tab w:val="left" w:pos="1050"/>
        </w:tabs>
        <w:spacing w:line="480" w:lineRule="atLeast"/>
        <w:ind w:left="0" w:leftChars="0" w:firstLine="0" w:firstLineChars="0"/>
        <w:rPr>
          <w:rFonts w:ascii="宋体" w:hAnsi="宋体"/>
          <w:b/>
          <w:sz w:val="24"/>
        </w:rPr>
      </w:pPr>
      <w:r>
        <w:rPr>
          <w:rFonts w:hint="eastAsia" w:ascii="宋体" w:hAnsi="宋体"/>
          <w:b/>
          <w:kern w:val="2"/>
          <w:sz w:val="24"/>
        </w:rPr>
        <w:t>附表1：</w:t>
      </w:r>
      <w:bookmarkEnd w:id="752"/>
      <w:bookmarkEnd w:id="753"/>
      <w:bookmarkEnd w:id="754"/>
      <w:bookmarkEnd w:id="755"/>
      <w:bookmarkEnd w:id="756"/>
      <w:r>
        <w:rPr>
          <w:rFonts w:hint="eastAsia" w:ascii="宋体" w:hAnsi="宋体"/>
          <w:b/>
          <w:kern w:val="2"/>
          <w:sz w:val="24"/>
        </w:rPr>
        <w:t>投标人简称表</w:t>
      </w:r>
      <w:bookmarkEnd w:id="757"/>
      <w:bookmarkEnd w:id="758"/>
      <w:bookmarkEnd w:id="759"/>
      <w:bookmarkEnd w:id="760"/>
    </w:p>
    <w:p>
      <w:pPr>
        <w:spacing w:line="480" w:lineRule="atLeast"/>
        <w:ind w:firstLine="597" w:firstLineChars="249"/>
        <w:rPr>
          <w:rFonts w:ascii="宋体" w:hAnsi="宋体"/>
          <w:sz w:val="24"/>
        </w:rPr>
      </w:pPr>
    </w:p>
    <w:p>
      <w:pPr>
        <w:spacing w:line="480" w:lineRule="atLeast"/>
        <w:jc w:val="center"/>
        <w:rPr>
          <w:rFonts w:ascii="宋体" w:hAnsi="宋体" w:cs="宋体"/>
          <w:b/>
          <w:bCs/>
          <w:kern w:val="0"/>
          <w:sz w:val="32"/>
          <w:szCs w:val="32"/>
        </w:rPr>
      </w:pPr>
      <w:r>
        <w:rPr>
          <w:rFonts w:hint="eastAsia" w:ascii="宋体" w:hAnsi="宋体" w:cs="宋体"/>
          <w:b/>
          <w:bCs/>
          <w:kern w:val="0"/>
          <w:sz w:val="32"/>
          <w:szCs w:val="32"/>
        </w:rPr>
        <w:t>投标人简称表</w:t>
      </w:r>
    </w:p>
    <w:p>
      <w:pPr>
        <w:spacing w:after="120" w:afterLines="50" w:line="260" w:lineRule="exact"/>
        <w:ind w:right="238"/>
        <w:jc w:val="left"/>
        <w:rPr>
          <w:rFonts w:ascii="宋体" w:hAnsi="宋体"/>
          <w:sz w:val="18"/>
          <w:szCs w:val="18"/>
        </w:rPr>
      </w:pPr>
      <w:r>
        <w:rPr>
          <w:rFonts w:hint="eastAsia" w:ascii="宋体" w:hAnsi="宋体"/>
          <w:b/>
          <w:szCs w:val="21"/>
        </w:rPr>
        <w:t>项目名称：深铁瑞城、深铁珑境、深铁璟城及前海时代项目按揭合作银行项目</w:t>
      </w:r>
      <w:r>
        <w:rPr>
          <w:rFonts w:hint="eastAsia" w:ascii="宋体" w:hAnsi="宋体"/>
          <w:szCs w:val="21"/>
        </w:rPr>
        <w:t xml:space="preserve"> </w:t>
      </w:r>
    </w:p>
    <w:tbl>
      <w:tblPr>
        <w:tblStyle w:val="46"/>
        <w:tblW w:w="9163" w:type="dxa"/>
        <w:jc w:val="center"/>
        <w:tblLayout w:type="fixed"/>
        <w:tblCellMar>
          <w:top w:w="0" w:type="dxa"/>
          <w:left w:w="0" w:type="dxa"/>
          <w:bottom w:w="0" w:type="dxa"/>
          <w:right w:w="0" w:type="dxa"/>
        </w:tblCellMar>
      </w:tblPr>
      <w:tblGrid>
        <w:gridCol w:w="722"/>
        <w:gridCol w:w="3526"/>
        <w:gridCol w:w="1701"/>
        <w:gridCol w:w="1843"/>
        <w:gridCol w:w="1371"/>
      </w:tblGrid>
      <w:tr>
        <w:tblPrEx>
          <w:tblCellMar>
            <w:top w:w="0" w:type="dxa"/>
            <w:left w:w="0" w:type="dxa"/>
            <w:bottom w:w="0" w:type="dxa"/>
            <w:right w:w="0" w:type="dxa"/>
          </w:tblCellMar>
        </w:tblPrEx>
        <w:trPr>
          <w:trHeight w:val="758"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b/>
                <w:bCs/>
                <w:kern w:val="0"/>
                <w:szCs w:val="24"/>
              </w:rPr>
            </w:pPr>
            <w:r>
              <w:rPr>
                <w:rFonts w:hint="eastAsia" w:ascii="宋体" w:hAnsi="宋体" w:cs="Arial"/>
                <w:b/>
                <w:bCs/>
                <w:kern w:val="0"/>
                <w:sz w:val="24"/>
              </w:rPr>
              <w:t>序号</w:t>
            </w:r>
          </w:p>
        </w:tc>
        <w:tc>
          <w:tcPr>
            <w:tcW w:w="352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kern w:val="0"/>
                <w:szCs w:val="24"/>
              </w:rPr>
            </w:pPr>
            <w:r>
              <w:rPr>
                <w:rFonts w:hint="eastAsia" w:ascii="宋体" w:hAnsi="宋体" w:cs="Arial"/>
                <w:b/>
                <w:bCs/>
                <w:kern w:val="0"/>
                <w:sz w:val="24"/>
              </w:rPr>
              <w:t>投标人全称</w:t>
            </w:r>
          </w:p>
        </w:tc>
        <w:tc>
          <w:tcPr>
            <w:tcW w:w="170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kern w:val="0"/>
                <w:szCs w:val="24"/>
              </w:rPr>
            </w:pPr>
            <w:r>
              <w:rPr>
                <w:rFonts w:hint="eastAsia" w:ascii="宋体" w:hAnsi="宋体" w:cs="Arial"/>
                <w:b/>
                <w:bCs/>
                <w:kern w:val="0"/>
                <w:sz w:val="24"/>
              </w:rPr>
              <w:t>投标人简称</w:t>
            </w:r>
          </w:p>
        </w:tc>
        <w:tc>
          <w:tcPr>
            <w:tcW w:w="184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kern w:val="0"/>
                <w:szCs w:val="24"/>
              </w:rPr>
            </w:pPr>
            <w:r>
              <w:rPr>
                <w:rFonts w:hint="eastAsia" w:ascii="宋体" w:hAnsi="宋体" w:cs="Arial"/>
                <w:b/>
                <w:bCs/>
                <w:kern w:val="0"/>
                <w:sz w:val="24"/>
              </w:rPr>
              <w:t>投标人签字</w:t>
            </w:r>
          </w:p>
        </w:tc>
        <w:tc>
          <w:tcPr>
            <w:tcW w:w="137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kern w:val="0"/>
              </w:rPr>
            </w:pPr>
            <w:r>
              <w:rPr>
                <w:rFonts w:hint="eastAsia" w:ascii="宋体" w:hAnsi="宋体" w:cs="Arial"/>
                <w:b/>
                <w:bCs/>
                <w:kern w:val="0"/>
                <w:sz w:val="24"/>
              </w:rPr>
              <w:t>备注</w:t>
            </w:r>
          </w:p>
        </w:tc>
      </w:tr>
      <w:tr>
        <w:tblPrEx>
          <w:tblCellMar>
            <w:top w:w="0" w:type="dxa"/>
            <w:left w:w="0" w:type="dxa"/>
            <w:bottom w:w="0" w:type="dxa"/>
            <w:right w:w="0" w:type="dxa"/>
          </w:tblCellMar>
        </w:tblPrEx>
        <w:trPr>
          <w:trHeight w:val="583"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rPr>
            </w:pPr>
            <w:r>
              <w:rPr>
                <w:rFonts w:hint="eastAsia" w:ascii="宋体" w:hAnsi="宋体" w:cs="Arial"/>
                <w:kern w:val="0"/>
                <w:sz w:val="24"/>
              </w:rPr>
              <w:t>1</w:t>
            </w:r>
          </w:p>
        </w:tc>
        <w:tc>
          <w:tcPr>
            <w:tcW w:w="352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0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4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371"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564"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rPr>
            </w:pPr>
            <w:r>
              <w:rPr>
                <w:rFonts w:hint="eastAsia" w:ascii="宋体" w:hAnsi="宋体" w:cs="Arial"/>
                <w:kern w:val="0"/>
                <w:sz w:val="24"/>
              </w:rPr>
              <w:t>2</w:t>
            </w:r>
          </w:p>
        </w:tc>
        <w:tc>
          <w:tcPr>
            <w:tcW w:w="352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0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4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371"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415"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rPr>
            </w:pPr>
            <w:r>
              <w:rPr>
                <w:rFonts w:hint="eastAsia" w:ascii="宋体" w:hAnsi="宋体" w:cs="Arial"/>
                <w:kern w:val="0"/>
                <w:sz w:val="24"/>
              </w:rPr>
              <w:t>3</w:t>
            </w:r>
          </w:p>
        </w:tc>
        <w:tc>
          <w:tcPr>
            <w:tcW w:w="352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0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4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371"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479"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rPr>
            </w:pPr>
            <w:r>
              <w:rPr>
                <w:rFonts w:ascii="宋体" w:hAnsi="宋体" w:cs="Arial"/>
                <w:kern w:val="0"/>
                <w:sz w:val="24"/>
              </w:rPr>
              <w:t>4</w:t>
            </w:r>
          </w:p>
        </w:tc>
        <w:tc>
          <w:tcPr>
            <w:tcW w:w="352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0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4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371"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429"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sz w:val="24"/>
              </w:rPr>
            </w:pPr>
            <w:r>
              <w:rPr>
                <w:rFonts w:hint="eastAsia" w:ascii="宋体" w:hAnsi="宋体" w:cs="Arial"/>
                <w:kern w:val="0"/>
                <w:sz w:val="24"/>
              </w:rPr>
              <w:t>5</w:t>
            </w:r>
          </w:p>
        </w:tc>
        <w:tc>
          <w:tcPr>
            <w:tcW w:w="352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0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4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371"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429"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sz w:val="24"/>
              </w:rPr>
            </w:pPr>
            <w:r>
              <w:rPr>
                <w:rFonts w:hint="eastAsia" w:ascii="宋体" w:hAnsi="宋体" w:cs="Arial"/>
                <w:kern w:val="0"/>
                <w:sz w:val="24"/>
              </w:rPr>
              <w:t>6</w:t>
            </w:r>
          </w:p>
        </w:tc>
        <w:tc>
          <w:tcPr>
            <w:tcW w:w="352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0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4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371"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429"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sz w:val="24"/>
              </w:rPr>
            </w:pPr>
            <w:r>
              <w:rPr>
                <w:rFonts w:hint="eastAsia" w:ascii="宋体" w:hAnsi="宋体" w:cs="Arial"/>
                <w:kern w:val="0"/>
                <w:sz w:val="24"/>
              </w:rPr>
              <w:t>7</w:t>
            </w:r>
          </w:p>
        </w:tc>
        <w:tc>
          <w:tcPr>
            <w:tcW w:w="352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0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4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371"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sz w:val="24"/>
              </w:rPr>
            </w:pPr>
            <w:r>
              <w:rPr>
                <w:rFonts w:hint="eastAsia" w:ascii="宋体" w:hAnsi="宋体" w:cs="Arial"/>
                <w:kern w:val="0"/>
                <w:sz w:val="24"/>
              </w:rPr>
              <w:t>8</w:t>
            </w:r>
          </w:p>
        </w:tc>
        <w:tc>
          <w:tcPr>
            <w:tcW w:w="352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0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4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371"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sz w:val="24"/>
              </w:rPr>
            </w:pPr>
            <w:r>
              <w:rPr>
                <w:rFonts w:hint="eastAsia" w:ascii="宋体" w:hAnsi="宋体" w:cs="Arial"/>
                <w:kern w:val="0"/>
                <w:sz w:val="24"/>
              </w:rPr>
              <w:t>9</w:t>
            </w:r>
          </w:p>
        </w:tc>
        <w:tc>
          <w:tcPr>
            <w:tcW w:w="352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0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4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371"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sz w:val="24"/>
              </w:rPr>
            </w:pPr>
            <w:r>
              <w:rPr>
                <w:rFonts w:hint="eastAsia" w:ascii="宋体" w:hAnsi="宋体" w:cs="Arial"/>
                <w:kern w:val="0"/>
                <w:sz w:val="24"/>
              </w:rPr>
              <w:t>10</w:t>
            </w:r>
          </w:p>
        </w:tc>
        <w:tc>
          <w:tcPr>
            <w:tcW w:w="352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0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4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371"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sz w:val="24"/>
              </w:rPr>
            </w:pPr>
            <w:r>
              <w:rPr>
                <w:rFonts w:hint="eastAsia" w:ascii="宋体" w:hAnsi="宋体" w:cs="Arial"/>
                <w:kern w:val="0"/>
                <w:sz w:val="24"/>
              </w:rPr>
              <w:t>11</w:t>
            </w:r>
          </w:p>
        </w:tc>
        <w:tc>
          <w:tcPr>
            <w:tcW w:w="352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0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4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371"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351"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kern w:val="0"/>
                <w:sz w:val="24"/>
              </w:rPr>
            </w:pPr>
            <w:r>
              <w:rPr>
                <w:rFonts w:ascii="宋体" w:hAnsi="宋体" w:cs="Arial"/>
                <w:kern w:val="0"/>
                <w:sz w:val="24"/>
              </w:rPr>
              <w:t>…</w:t>
            </w:r>
          </w:p>
        </w:tc>
        <w:tc>
          <w:tcPr>
            <w:tcW w:w="352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701"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843"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kern w:val="0"/>
                <w:szCs w:val="24"/>
              </w:rPr>
            </w:pPr>
          </w:p>
        </w:tc>
        <w:tc>
          <w:tcPr>
            <w:tcW w:w="1371" w:type="dxa"/>
            <w:tcBorders>
              <w:top w:val="single" w:color="auto" w:sz="4" w:space="0"/>
              <w:left w:val="nil"/>
              <w:bottom w:val="single" w:color="auto" w:sz="4" w:space="0"/>
              <w:right w:val="single" w:color="auto" w:sz="4" w:space="0"/>
            </w:tcBorders>
          </w:tcPr>
          <w:p>
            <w:pPr>
              <w:widowControl/>
              <w:spacing w:line="480" w:lineRule="atLeast"/>
              <w:jc w:val="center"/>
              <w:rPr>
                <w:rFonts w:ascii="宋体" w:hAnsi="宋体" w:cs="Arial"/>
                <w:kern w:val="0"/>
                <w:szCs w:val="24"/>
              </w:rPr>
            </w:pPr>
          </w:p>
        </w:tc>
      </w:tr>
      <w:tr>
        <w:tblPrEx>
          <w:tblCellMar>
            <w:top w:w="0" w:type="dxa"/>
            <w:left w:w="0" w:type="dxa"/>
            <w:bottom w:w="0" w:type="dxa"/>
            <w:right w:w="0" w:type="dxa"/>
          </w:tblCellMar>
        </w:tblPrEx>
        <w:trPr>
          <w:trHeight w:val="2818" w:hRule="atLeast"/>
          <w:jc w:val="center"/>
        </w:trPr>
        <w:tc>
          <w:tcPr>
            <w:tcW w:w="9163" w:type="dxa"/>
            <w:gridSpan w:val="5"/>
            <w:tcBorders>
              <w:top w:val="single" w:color="auto" w:sz="4" w:space="0"/>
              <w:left w:val="single" w:color="auto" w:sz="4" w:space="0"/>
              <w:bottom w:val="single" w:color="auto" w:sz="6" w:space="0"/>
              <w:right w:val="single" w:color="auto" w:sz="4" w:space="0"/>
            </w:tcBorders>
          </w:tcPr>
          <w:p>
            <w:pPr>
              <w:widowControl/>
              <w:spacing w:line="480" w:lineRule="atLeast"/>
              <w:rPr>
                <w:rFonts w:ascii="宋体" w:hAnsi="宋体"/>
              </w:rPr>
            </w:pPr>
            <w:r>
              <w:rPr>
                <w:rFonts w:hint="eastAsia" w:ascii="宋体" w:hAnsi="宋体"/>
                <w:sz w:val="24"/>
              </w:rPr>
              <w:t>工作</w:t>
            </w:r>
            <w:r>
              <w:rPr>
                <w:rFonts w:ascii="宋体" w:hAnsi="宋体"/>
                <w:sz w:val="24"/>
              </w:rPr>
              <w:t>人员</w:t>
            </w:r>
            <w:r>
              <w:rPr>
                <w:rFonts w:hint="eastAsia" w:ascii="宋体" w:hAnsi="宋体"/>
                <w:sz w:val="24"/>
              </w:rPr>
              <w:t>(签名)：</w:t>
            </w:r>
          </w:p>
          <w:p>
            <w:pPr>
              <w:widowControl/>
              <w:spacing w:line="480" w:lineRule="atLeast"/>
              <w:rPr>
                <w:rFonts w:ascii="宋体" w:hAnsi="宋体"/>
              </w:rPr>
            </w:pPr>
          </w:p>
          <w:p>
            <w:pPr>
              <w:widowControl/>
              <w:spacing w:line="480" w:lineRule="atLeast"/>
              <w:rPr>
                <w:rFonts w:ascii="宋体" w:hAnsi="宋体"/>
                <w:sz w:val="24"/>
              </w:rPr>
            </w:pPr>
            <w:r>
              <w:rPr>
                <w:rFonts w:hint="eastAsia" w:ascii="宋体" w:hAnsi="宋体"/>
                <w:sz w:val="24"/>
              </w:rPr>
              <w:t>监督(签名)：</w:t>
            </w:r>
          </w:p>
          <w:p>
            <w:pPr>
              <w:widowControl/>
              <w:spacing w:line="480" w:lineRule="atLeast"/>
              <w:rPr>
                <w:rFonts w:ascii="宋体" w:hAnsi="宋体"/>
                <w:sz w:val="24"/>
              </w:rPr>
            </w:pPr>
          </w:p>
          <w:p>
            <w:pPr>
              <w:widowControl/>
              <w:spacing w:line="480" w:lineRule="atLeast"/>
              <w:rPr>
                <w:rFonts w:ascii="宋体" w:hAnsi="宋体"/>
                <w:sz w:val="24"/>
              </w:rPr>
            </w:pPr>
          </w:p>
          <w:p>
            <w:pPr>
              <w:widowControl/>
              <w:spacing w:line="480" w:lineRule="atLeast"/>
              <w:rPr>
                <w:rFonts w:ascii="宋体" w:hAnsi="宋体"/>
                <w:szCs w:val="21"/>
              </w:rPr>
            </w:pPr>
            <w:r>
              <w:rPr>
                <w:rFonts w:hint="eastAsia" w:ascii="宋体" w:hAnsi="宋体"/>
                <w:sz w:val="24"/>
              </w:rPr>
              <w:t xml:space="preserve"> </w:t>
            </w:r>
            <w:r>
              <w:rPr>
                <w:rFonts w:ascii="宋体" w:hAnsi="宋体"/>
                <w:sz w:val="24"/>
              </w:rPr>
              <w:t xml:space="preserve">                                                      </w:t>
            </w:r>
            <w:r>
              <w:rPr>
                <w:rFonts w:ascii="宋体" w:hAnsi="宋体"/>
                <w:szCs w:val="21"/>
              </w:rPr>
              <w:t xml:space="preserve">  </w:t>
            </w: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r>
              <w:rPr>
                <w:rFonts w:ascii="宋体" w:hAnsi="宋体"/>
                <w:szCs w:val="21"/>
              </w:rPr>
              <w:t xml:space="preserve">   </w:t>
            </w:r>
          </w:p>
        </w:tc>
      </w:tr>
    </w:tbl>
    <w:p>
      <w:pPr>
        <w:spacing w:line="480" w:lineRule="atLeast"/>
        <w:rPr>
          <w:rFonts w:ascii="宋体" w:hAnsi="宋体"/>
          <w:sz w:val="24"/>
        </w:rPr>
      </w:pPr>
    </w:p>
    <w:p>
      <w:pPr>
        <w:spacing w:line="480" w:lineRule="atLeast"/>
        <w:rPr>
          <w:rFonts w:ascii="宋体" w:hAnsi="宋体"/>
          <w:sz w:val="24"/>
        </w:rPr>
        <w:sectPr>
          <w:headerReference r:id="rId3" w:type="default"/>
          <w:footerReference r:id="rId4" w:type="default"/>
          <w:pgSz w:w="11906" w:h="16838"/>
          <w:pgMar w:top="1440" w:right="1440" w:bottom="1440" w:left="1440" w:header="720" w:footer="890" w:gutter="0"/>
          <w:cols w:space="720" w:num="1"/>
          <w:docGrid w:linePitch="312" w:charSpace="0"/>
        </w:sectPr>
      </w:pPr>
    </w:p>
    <w:p>
      <w:pPr>
        <w:spacing w:line="480" w:lineRule="atLeast"/>
        <w:jc w:val="left"/>
        <w:rPr>
          <w:rFonts w:ascii="宋体" w:hAnsi="宋体" w:cs="宋体"/>
          <w:b/>
          <w:bCs/>
          <w:kern w:val="0"/>
          <w:sz w:val="24"/>
          <w:szCs w:val="24"/>
        </w:rPr>
      </w:pPr>
      <w:r>
        <w:rPr>
          <w:rFonts w:hint="eastAsia" w:ascii="宋体" w:hAnsi="宋体"/>
          <w:b/>
          <w:sz w:val="24"/>
        </w:rPr>
        <w:t>附表2</w:t>
      </w:r>
      <w:r>
        <w:rPr>
          <w:rFonts w:hint="eastAsia" w:ascii="宋体" w:hAnsi="宋体" w:cs="宋体"/>
          <w:b/>
          <w:bCs/>
          <w:kern w:val="0"/>
          <w:sz w:val="32"/>
          <w:szCs w:val="32"/>
        </w:rPr>
        <w:t xml:space="preserve">：  </w:t>
      </w:r>
      <w:r>
        <w:rPr>
          <w:rFonts w:hint="eastAsia" w:ascii="宋体" w:hAnsi="宋体" w:cs="宋体"/>
          <w:b/>
          <w:bCs/>
          <w:kern w:val="0"/>
          <w:sz w:val="24"/>
          <w:szCs w:val="24"/>
        </w:rPr>
        <w:t>开标记录表</w:t>
      </w:r>
    </w:p>
    <w:p>
      <w:pPr>
        <w:snapToGrid w:val="0"/>
        <w:spacing w:line="480" w:lineRule="atLeast"/>
        <w:jc w:val="center"/>
        <w:rPr>
          <w:rFonts w:ascii="宋体" w:hAnsi="宋体" w:cs="宋体"/>
          <w:b/>
          <w:kern w:val="0"/>
          <w:sz w:val="32"/>
          <w:szCs w:val="28"/>
        </w:rPr>
      </w:pPr>
      <w:r>
        <w:rPr>
          <w:rFonts w:hint="eastAsia" w:ascii="宋体" w:hAnsi="宋体" w:cs="宋体"/>
          <w:b/>
          <w:kern w:val="0"/>
          <w:sz w:val="32"/>
          <w:szCs w:val="28"/>
        </w:rPr>
        <w:t>开标记录表</w:t>
      </w:r>
    </w:p>
    <w:p>
      <w:pPr>
        <w:snapToGrid w:val="0"/>
        <w:spacing w:line="480" w:lineRule="atLeast"/>
        <w:jc w:val="center"/>
        <w:rPr>
          <w:rFonts w:ascii="宋体" w:hAnsi="宋体" w:cs="宋体"/>
          <w:b/>
          <w:kern w:val="0"/>
          <w:sz w:val="32"/>
          <w:szCs w:val="28"/>
        </w:rPr>
      </w:pPr>
    </w:p>
    <w:p>
      <w:pPr>
        <w:spacing w:line="480" w:lineRule="atLeast"/>
        <w:ind w:firstLine="241" w:firstLineChars="100"/>
        <w:rPr>
          <w:rFonts w:ascii="宋体" w:hAnsi="宋体" w:cs="宋体"/>
          <w:b/>
          <w:kern w:val="0"/>
          <w:sz w:val="24"/>
          <w:szCs w:val="28"/>
        </w:rPr>
      </w:pPr>
      <w:r>
        <w:rPr>
          <w:rFonts w:hint="eastAsia" w:ascii="宋体" w:hAnsi="宋体" w:cs="宋体"/>
          <w:b/>
          <w:kern w:val="0"/>
          <w:sz w:val="24"/>
          <w:szCs w:val="28"/>
        </w:rPr>
        <w:t>项目名称：深铁瑞城、深铁珑境、深铁璟城及前海时代项目按揭合作银行项目</w:t>
      </w:r>
    </w:p>
    <w:tbl>
      <w:tblPr>
        <w:tblStyle w:val="46"/>
        <w:tblW w:w="1434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438"/>
        <w:gridCol w:w="2268"/>
        <w:gridCol w:w="2410"/>
        <w:gridCol w:w="2268"/>
        <w:gridCol w:w="2126"/>
        <w:gridCol w:w="1972"/>
        <w:gridCol w:w="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704" w:hRule="atLeast"/>
        </w:trPr>
        <w:tc>
          <w:tcPr>
            <w:tcW w:w="851" w:type="dxa"/>
            <w:vMerge w:val="restart"/>
            <w:vAlign w:val="center"/>
          </w:tcPr>
          <w:p>
            <w:pPr>
              <w:widowControl/>
              <w:spacing w:line="480" w:lineRule="atLeast"/>
              <w:jc w:val="center"/>
              <w:rPr>
                <w:rFonts w:ascii="宋体" w:hAnsi="宋体" w:cs="宋体"/>
                <w:b/>
                <w:kern w:val="0"/>
                <w:szCs w:val="24"/>
              </w:rPr>
            </w:pPr>
            <w:r>
              <w:rPr>
                <w:rFonts w:hint="eastAsia" w:ascii="宋体" w:hAnsi="宋体" w:cs="宋体"/>
                <w:b/>
                <w:kern w:val="0"/>
                <w:sz w:val="24"/>
                <w:szCs w:val="24"/>
              </w:rPr>
              <w:t>序号</w:t>
            </w:r>
          </w:p>
        </w:tc>
        <w:tc>
          <w:tcPr>
            <w:tcW w:w="2438" w:type="dxa"/>
            <w:vMerge w:val="restart"/>
            <w:vAlign w:val="center"/>
          </w:tcPr>
          <w:p>
            <w:pPr>
              <w:widowControl/>
              <w:spacing w:line="480" w:lineRule="atLeast"/>
              <w:jc w:val="center"/>
              <w:rPr>
                <w:rFonts w:ascii="宋体" w:hAnsi="宋体" w:cs="宋体"/>
                <w:b/>
                <w:kern w:val="0"/>
                <w:szCs w:val="24"/>
              </w:rPr>
            </w:pPr>
            <w:r>
              <w:rPr>
                <w:rFonts w:hint="eastAsia" w:ascii="宋体" w:hAnsi="宋体" w:cs="宋体"/>
                <w:b/>
                <w:kern w:val="0"/>
                <w:sz w:val="24"/>
                <w:szCs w:val="24"/>
              </w:rPr>
              <w:t>项目</w:t>
            </w:r>
          </w:p>
        </w:tc>
        <w:tc>
          <w:tcPr>
            <w:tcW w:w="11044" w:type="dxa"/>
            <w:gridSpan w:val="5"/>
            <w:shd w:val="clear" w:color="auto" w:fill="auto"/>
          </w:tcPr>
          <w:p>
            <w:pPr>
              <w:widowControl/>
              <w:spacing w:line="480" w:lineRule="atLeast"/>
              <w:ind w:firstLine="3360" w:firstLineChars="1600"/>
            </w:pPr>
            <w:r>
              <w:rPr>
                <w:rFonts w:hint="eastAsia"/>
              </w:rPr>
              <w:t xml:space="preserve"> </w:t>
            </w:r>
            <w:r>
              <w:rPr>
                <w:rFonts w:hint="eastAsia" w:ascii="宋体" w:hAnsi="宋体" w:cs="宋体"/>
                <w:b/>
                <w:kern w:val="0"/>
                <w:sz w:val="24"/>
                <w:szCs w:val="24"/>
              </w:rPr>
              <w:t>投标</w:t>
            </w:r>
            <w:r>
              <w:rPr>
                <w:rFonts w:ascii="宋体" w:hAnsi="宋体" w:cs="宋体"/>
                <w:b/>
                <w:kern w:val="0"/>
                <w:sz w:val="24"/>
                <w:szCs w:val="24"/>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851" w:type="dxa"/>
            <w:vMerge w:val="continue"/>
            <w:vAlign w:val="center"/>
          </w:tcPr>
          <w:p>
            <w:pPr>
              <w:widowControl/>
              <w:spacing w:line="480" w:lineRule="atLeast"/>
              <w:jc w:val="center"/>
              <w:rPr>
                <w:rFonts w:ascii="宋体" w:hAnsi="宋体" w:cs="宋体"/>
                <w:kern w:val="0"/>
                <w:szCs w:val="24"/>
              </w:rPr>
            </w:pPr>
          </w:p>
        </w:tc>
        <w:tc>
          <w:tcPr>
            <w:tcW w:w="2438" w:type="dxa"/>
            <w:vMerge w:val="continue"/>
            <w:vAlign w:val="center"/>
          </w:tcPr>
          <w:p>
            <w:pPr>
              <w:widowControl/>
              <w:spacing w:line="480" w:lineRule="atLeast"/>
              <w:jc w:val="center"/>
              <w:rPr>
                <w:rFonts w:ascii="宋体" w:hAnsi="宋体" w:cs="宋体"/>
                <w:kern w:val="0"/>
                <w:szCs w:val="24"/>
              </w:rPr>
            </w:pPr>
          </w:p>
        </w:tc>
        <w:tc>
          <w:tcPr>
            <w:tcW w:w="2268" w:type="dxa"/>
            <w:vAlign w:val="center"/>
          </w:tcPr>
          <w:p>
            <w:pPr>
              <w:widowControl/>
              <w:spacing w:line="480" w:lineRule="atLeast"/>
              <w:jc w:val="center"/>
              <w:rPr>
                <w:rFonts w:ascii="宋体" w:hAnsi="宋体" w:cs="宋体"/>
                <w:b/>
                <w:bCs/>
                <w:kern w:val="0"/>
                <w:szCs w:val="24"/>
              </w:rPr>
            </w:pPr>
          </w:p>
        </w:tc>
        <w:tc>
          <w:tcPr>
            <w:tcW w:w="2410" w:type="dxa"/>
            <w:vAlign w:val="center"/>
          </w:tcPr>
          <w:p>
            <w:pPr>
              <w:widowControl/>
              <w:spacing w:line="480" w:lineRule="atLeast"/>
              <w:jc w:val="center"/>
              <w:rPr>
                <w:rFonts w:ascii="宋体" w:hAnsi="宋体" w:cs="宋体"/>
                <w:b/>
                <w:kern w:val="0"/>
                <w:szCs w:val="24"/>
              </w:rPr>
            </w:pPr>
          </w:p>
        </w:tc>
        <w:tc>
          <w:tcPr>
            <w:tcW w:w="2268" w:type="dxa"/>
            <w:vAlign w:val="center"/>
          </w:tcPr>
          <w:p>
            <w:pPr>
              <w:widowControl/>
              <w:spacing w:line="480" w:lineRule="atLeast"/>
              <w:jc w:val="center"/>
              <w:rPr>
                <w:rFonts w:ascii="宋体" w:hAnsi="宋体" w:cs="宋体"/>
                <w:b/>
                <w:kern w:val="0"/>
                <w:szCs w:val="24"/>
              </w:rPr>
            </w:pPr>
          </w:p>
        </w:tc>
        <w:tc>
          <w:tcPr>
            <w:tcW w:w="2126" w:type="dxa"/>
            <w:vAlign w:val="center"/>
          </w:tcPr>
          <w:p>
            <w:pPr>
              <w:widowControl/>
              <w:spacing w:line="480" w:lineRule="atLeast"/>
              <w:jc w:val="center"/>
              <w:rPr>
                <w:rFonts w:ascii="宋体" w:hAnsi="宋体" w:cs="宋体"/>
                <w:kern w:val="0"/>
                <w:szCs w:val="24"/>
              </w:rPr>
            </w:pPr>
          </w:p>
        </w:tc>
        <w:tc>
          <w:tcPr>
            <w:tcW w:w="1981" w:type="dxa"/>
            <w:gridSpan w:val="2"/>
            <w:vAlign w:val="center"/>
          </w:tcPr>
          <w:p>
            <w:pPr>
              <w:widowControl/>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851" w:type="dxa"/>
            <w:vAlign w:val="center"/>
          </w:tcPr>
          <w:p>
            <w:pPr>
              <w:widowControl/>
              <w:spacing w:line="480" w:lineRule="atLeast"/>
              <w:jc w:val="center"/>
              <w:rPr>
                <w:rFonts w:ascii="宋体" w:hAnsi="宋体" w:cs="宋体"/>
                <w:b/>
                <w:kern w:val="0"/>
                <w:szCs w:val="24"/>
              </w:rPr>
            </w:pPr>
            <w:r>
              <w:rPr>
                <w:rFonts w:hint="eastAsia" w:ascii="宋体" w:hAnsi="宋体" w:cs="宋体"/>
                <w:b/>
                <w:kern w:val="0"/>
                <w:sz w:val="24"/>
                <w:szCs w:val="24"/>
              </w:rPr>
              <w:t>1</w:t>
            </w:r>
          </w:p>
        </w:tc>
        <w:tc>
          <w:tcPr>
            <w:tcW w:w="2438" w:type="dxa"/>
            <w:vAlign w:val="center"/>
          </w:tcPr>
          <w:p>
            <w:pPr>
              <w:widowControl/>
              <w:spacing w:line="480" w:lineRule="atLeast"/>
              <w:jc w:val="center"/>
              <w:rPr>
                <w:rFonts w:ascii="宋体" w:hAnsi="宋体" w:cs="宋体"/>
                <w:kern w:val="0"/>
                <w:szCs w:val="24"/>
              </w:rPr>
            </w:pPr>
            <w:r>
              <w:rPr>
                <w:rFonts w:hint="eastAsia" w:ascii="宋体" w:hAnsi="宋体"/>
                <w:sz w:val="24"/>
                <w:szCs w:val="24"/>
              </w:rPr>
              <w:t>投标文件在截止时间前送达指定地点</w:t>
            </w:r>
          </w:p>
        </w:tc>
        <w:tc>
          <w:tcPr>
            <w:tcW w:w="2268" w:type="dxa"/>
            <w:vAlign w:val="center"/>
          </w:tcPr>
          <w:p>
            <w:pPr>
              <w:widowControl/>
              <w:spacing w:line="480" w:lineRule="atLeast"/>
              <w:jc w:val="center"/>
              <w:rPr>
                <w:rFonts w:ascii="宋体" w:hAnsi="宋体"/>
                <w:szCs w:val="24"/>
              </w:rPr>
            </w:pPr>
          </w:p>
        </w:tc>
        <w:tc>
          <w:tcPr>
            <w:tcW w:w="2410" w:type="dxa"/>
          </w:tcPr>
          <w:p>
            <w:pPr>
              <w:widowControl/>
              <w:spacing w:line="480" w:lineRule="atLeast"/>
              <w:jc w:val="center"/>
              <w:rPr>
                <w:rFonts w:ascii="宋体" w:hAnsi="宋体"/>
                <w:szCs w:val="24"/>
              </w:rPr>
            </w:pPr>
          </w:p>
        </w:tc>
        <w:tc>
          <w:tcPr>
            <w:tcW w:w="2268" w:type="dxa"/>
          </w:tcPr>
          <w:p>
            <w:pPr>
              <w:widowControl/>
              <w:spacing w:line="480" w:lineRule="atLeast"/>
              <w:jc w:val="center"/>
              <w:rPr>
                <w:rFonts w:ascii="宋体" w:hAnsi="宋体"/>
                <w:szCs w:val="24"/>
              </w:rPr>
            </w:pPr>
          </w:p>
        </w:tc>
        <w:tc>
          <w:tcPr>
            <w:tcW w:w="2126" w:type="dxa"/>
            <w:vAlign w:val="center"/>
          </w:tcPr>
          <w:p>
            <w:pPr>
              <w:widowControl/>
              <w:spacing w:line="480" w:lineRule="atLeast"/>
              <w:jc w:val="center"/>
              <w:rPr>
                <w:rFonts w:ascii="宋体" w:hAnsi="宋体"/>
                <w:szCs w:val="24"/>
              </w:rPr>
            </w:pPr>
          </w:p>
        </w:tc>
        <w:tc>
          <w:tcPr>
            <w:tcW w:w="1981" w:type="dxa"/>
            <w:gridSpan w:val="2"/>
            <w:vAlign w:val="center"/>
          </w:tcPr>
          <w:p>
            <w:pPr>
              <w:widowControl/>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851" w:type="dxa"/>
            <w:vAlign w:val="center"/>
          </w:tcPr>
          <w:p>
            <w:pPr>
              <w:widowControl/>
              <w:spacing w:line="480" w:lineRule="atLeast"/>
              <w:jc w:val="center"/>
              <w:rPr>
                <w:rFonts w:ascii="宋体" w:hAnsi="宋体" w:cs="宋体"/>
                <w:b/>
                <w:kern w:val="0"/>
                <w:szCs w:val="24"/>
              </w:rPr>
            </w:pPr>
            <w:r>
              <w:rPr>
                <w:rFonts w:hint="eastAsia" w:ascii="宋体" w:hAnsi="宋体" w:cs="宋体"/>
                <w:b/>
                <w:kern w:val="0"/>
                <w:sz w:val="24"/>
                <w:szCs w:val="24"/>
              </w:rPr>
              <w:t>2</w:t>
            </w:r>
          </w:p>
        </w:tc>
        <w:tc>
          <w:tcPr>
            <w:tcW w:w="2438" w:type="dxa"/>
            <w:vAlign w:val="center"/>
          </w:tcPr>
          <w:p>
            <w:pPr>
              <w:widowControl/>
              <w:spacing w:line="480" w:lineRule="atLeast"/>
              <w:jc w:val="center"/>
              <w:rPr>
                <w:rFonts w:ascii="宋体" w:hAnsi="宋体"/>
                <w:bCs/>
                <w:szCs w:val="24"/>
              </w:rPr>
            </w:pPr>
            <w:r>
              <w:rPr>
                <w:rFonts w:hint="eastAsia" w:ascii="宋体" w:hAnsi="宋体"/>
                <w:bCs/>
                <w:sz w:val="24"/>
                <w:szCs w:val="24"/>
              </w:rPr>
              <w:t>投标文件按规定密封</w:t>
            </w:r>
          </w:p>
        </w:tc>
        <w:tc>
          <w:tcPr>
            <w:tcW w:w="2268" w:type="dxa"/>
            <w:vAlign w:val="center"/>
          </w:tcPr>
          <w:p>
            <w:pPr>
              <w:widowControl/>
              <w:spacing w:line="480" w:lineRule="atLeast"/>
              <w:jc w:val="center"/>
              <w:rPr>
                <w:rFonts w:ascii="宋体" w:hAnsi="宋体" w:cs="宋体"/>
                <w:b/>
                <w:kern w:val="0"/>
                <w:szCs w:val="24"/>
              </w:rPr>
            </w:pPr>
          </w:p>
        </w:tc>
        <w:tc>
          <w:tcPr>
            <w:tcW w:w="2410" w:type="dxa"/>
          </w:tcPr>
          <w:p>
            <w:pPr>
              <w:widowControl/>
              <w:spacing w:line="480" w:lineRule="atLeast"/>
              <w:jc w:val="center"/>
              <w:rPr>
                <w:rFonts w:ascii="宋体" w:hAnsi="宋体" w:cs="宋体"/>
                <w:b/>
                <w:kern w:val="0"/>
                <w:szCs w:val="24"/>
              </w:rPr>
            </w:pPr>
          </w:p>
        </w:tc>
        <w:tc>
          <w:tcPr>
            <w:tcW w:w="2268" w:type="dxa"/>
          </w:tcPr>
          <w:p>
            <w:pPr>
              <w:widowControl/>
              <w:spacing w:line="480" w:lineRule="atLeast"/>
              <w:jc w:val="center"/>
              <w:rPr>
                <w:rFonts w:ascii="宋体" w:hAnsi="宋体" w:cs="宋体"/>
                <w:b/>
                <w:kern w:val="0"/>
                <w:szCs w:val="24"/>
              </w:rPr>
            </w:pPr>
          </w:p>
        </w:tc>
        <w:tc>
          <w:tcPr>
            <w:tcW w:w="2126" w:type="dxa"/>
            <w:vAlign w:val="center"/>
          </w:tcPr>
          <w:p>
            <w:pPr>
              <w:widowControl/>
              <w:spacing w:line="480" w:lineRule="atLeast"/>
              <w:jc w:val="center"/>
              <w:rPr>
                <w:rFonts w:ascii="宋体" w:hAnsi="宋体" w:cs="宋体"/>
                <w:b/>
                <w:kern w:val="0"/>
                <w:szCs w:val="24"/>
              </w:rPr>
            </w:pPr>
          </w:p>
        </w:tc>
        <w:tc>
          <w:tcPr>
            <w:tcW w:w="1981" w:type="dxa"/>
            <w:gridSpan w:val="2"/>
            <w:vAlign w:val="center"/>
          </w:tcPr>
          <w:p>
            <w:pPr>
              <w:widowControl/>
              <w:spacing w:line="480" w:lineRule="atLeast"/>
              <w:jc w:val="center"/>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3289" w:type="dxa"/>
            <w:gridSpan w:val="2"/>
            <w:vAlign w:val="center"/>
          </w:tcPr>
          <w:p>
            <w:pPr>
              <w:widowControl/>
              <w:spacing w:line="480" w:lineRule="atLeast"/>
              <w:jc w:val="center"/>
              <w:rPr>
                <w:rFonts w:ascii="宋体" w:hAnsi="宋体" w:cs="宋体"/>
                <w:kern w:val="0"/>
                <w:szCs w:val="24"/>
              </w:rPr>
            </w:pPr>
            <w:r>
              <w:rPr>
                <w:rFonts w:hint="eastAsia" w:ascii="宋体" w:hAnsi="宋体" w:cs="宋体"/>
                <w:kern w:val="0"/>
                <w:sz w:val="24"/>
                <w:szCs w:val="24"/>
              </w:rPr>
              <w:t>投标人签名确认</w:t>
            </w:r>
          </w:p>
        </w:tc>
        <w:tc>
          <w:tcPr>
            <w:tcW w:w="2268" w:type="dxa"/>
            <w:vAlign w:val="center"/>
          </w:tcPr>
          <w:p>
            <w:pPr>
              <w:widowControl/>
              <w:spacing w:line="480" w:lineRule="atLeast"/>
              <w:jc w:val="center"/>
              <w:rPr>
                <w:rFonts w:ascii="宋体" w:hAnsi="宋体" w:cs="宋体"/>
                <w:kern w:val="0"/>
                <w:szCs w:val="24"/>
              </w:rPr>
            </w:pPr>
          </w:p>
        </w:tc>
        <w:tc>
          <w:tcPr>
            <w:tcW w:w="2410" w:type="dxa"/>
          </w:tcPr>
          <w:p>
            <w:pPr>
              <w:widowControl/>
              <w:spacing w:line="480" w:lineRule="atLeast"/>
              <w:jc w:val="center"/>
              <w:rPr>
                <w:rFonts w:ascii="宋体" w:hAnsi="宋体" w:cs="宋体"/>
                <w:kern w:val="0"/>
                <w:szCs w:val="24"/>
              </w:rPr>
            </w:pPr>
          </w:p>
        </w:tc>
        <w:tc>
          <w:tcPr>
            <w:tcW w:w="2268" w:type="dxa"/>
          </w:tcPr>
          <w:p>
            <w:pPr>
              <w:widowControl/>
              <w:spacing w:line="480" w:lineRule="atLeast"/>
              <w:jc w:val="center"/>
              <w:rPr>
                <w:rFonts w:ascii="宋体" w:hAnsi="宋体" w:cs="宋体"/>
                <w:kern w:val="0"/>
                <w:szCs w:val="24"/>
              </w:rPr>
            </w:pPr>
          </w:p>
        </w:tc>
        <w:tc>
          <w:tcPr>
            <w:tcW w:w="2126" w:type="dxa"/>
            <w:vAlign w:val="center"/>
          </w:tcPr>
          <w:p>
            <w:pPr>
              <w:widowControl/>
              <w:spacing w:line="480" w:lineRule="atLeast"/>
              <w:jc w:val="center"/>
              <w:rPr>
                <w:rFonts w:ascii="宋体" w:hAnsi="宋体" w:cs="宋体"/>
                <w:kern w:val="0"/>
                <w:szCs w:val="24"/>
              </w:rPr>
            </w:pPr>
          </w:p>
        </w:tc>
        <w:tc>
          <w:tcPr>
            <w:tcW w:w="1981" w:type="dxa"/>
            <w:gridSpan w:val="2"/>
            <w:vAlign w:val="center"/>
          </w:tcPr>
          <w:p>
            <w:pPr>
              <w:widowControl/>
              <w:spacing w:line="480" w:lineRule="atLeast"/>
              <w:jc w:val="center"/>
              <w:rPr>
                <w:rFonts w:ascii="宋体" w:hAnsi="宋体" w:cs="宋体"/>
                <w:kern w:val="0"/>
                <w:szCs w:val="24"/>
              </w:rPr>
            </w:pPr>
          </w:p>
        </w:tc>
      </w:tr>
    </w:tbl>
    <w:p>
      <w:pPr>
        <w:pStyle w:val="19"/>
        <w:spacing w:line="480" w:lineRule="atLeast"/>
        <w:ind w:left="0" w:leftChars="0" w:firstLine="118" w:firstLineChars="49"/>
        <w:rPr>
          <w:rFonts w:ascii="宋体" w:hAnsi="宋体"/>
          <w:b/>
          <w:sz w:val="24"/>
          <w:szCs w:val="24"/>
        </w:rPr>
      </w:pPr>
      <w:r>
        <w:rPr>
          <w:rFonts w:hint="eastAsia" w:ascii="宋体" w:hAnsi="宋体"/>
          <w:b/>
          <w:sz w:val="24"/>
          <w:szCs w:val="24"/>
        </w:rPr>
        <w:t xml:space="preserve">记录人签名： </w:t>
      </w:r>
      <w:r>
        <w:rPr>
          <w:rFonts w:ascii="宋体" w:hAnsi="宋体"/>
          <w:b/>
          <w:sz w:val="24"/>
          <w:szCs w:val="24"/>
        </w:rPr>
        <w:t xml:space="preserve">                                                                                         </w:t>
      </w:r>
    </w:p>
    <w:p>
      <w:pPr>
        <w:pStyle w:val="19"/>
        <w:spacing w:line="480" w:lineRule="atLeast"/>
        <w:ind w:left="0" w:leftChars="0" w:firstLine="118" w:firstLineChars="49"/>
        <w:rPr>
          <w:rFonts w:ascii="宋体" w:hAnsi="宋体"/>
          <w:b/>
          <w:sz w:val="24"/>
          <w:szCs w:val="24"/>
        </w:rPr>
      </w:pPr>
      <w:r>
        <w:rPr>
          <w:rFonts w:hint="eastAsia" w:ascii="宋体" w:hAnsi="宋体"/>
          <w:b/>
          <w:sz w:val="24"/>
          <w:szCs w:val="24"/>
        </w:rPr>
        <w:t>复核人签名：</w:t>
      </w:r>
      <w:r>
        <w:rPr>
          <w:rFonts w:ascii="宋体" w:hAnsi="宋体"/>
          <w:b/>
          <w:sz w:val="24"/>
          <w:szCs w:val="24"/>
        </w:rPr>
        <w:t xml:space="preserve"> </w:t>
      </w:r>
    </w:p>
    <w:p>
      <w:pPr>
        <w:pStyle w:val="19"/>
        <w:spacing w:line="480" w:lineRule="atLeast"/>
        <w:ind w:left="0" w:leftChars="0" w:firstLine="118" w:firstLineChars="49"/>
        <w:rPr>
          <w:rFonts w:ascii="宋体" w:hAnsi="宋体"/>
          <w:b/>
          <w:sz w:val="24"/>
          <w:szCs w:val="24"/>
        </w:rPr>
      </w:pPr>
    </w:p>
    <w:p>
      <w:pPr>
        <w:pStyle w:val="19"/>
        <w:spacing w:line="480" w:lineRule="atLeast"/>
        <w:ind w:left="0" w:leftChars="0" w:firstLine="118" w:firstLineChars="49"/>
        <w:rPr>
          <w:rFonts w:ascii="宋体" w:hAnsi="宋体"/>
          <w:b/>
          <w:sz w:val="24"/>
          <w:szCs w:val="24"/>
        </w:rPr>
      </w:pPr>
    </w:p>
    <w:p>
      <w:pPr>
        <w:pStyle w:val="19"/>
        <w:spacing w:line="480" w:lineRule="atLeast"/>
        <w:ind w:left="0" w:leftChars="0" w:firstLine="118" w:firstLineChars="49"/>
        <w:rPr>
          <w:rFonts w:ascii="宋体" w:hAnsi="宋体" w:cs="宋体"/>
          <w:b/>
          <w:bCs/>
          <w:sz w:val="24"/>
          <w:szCs w:val="24"/>
        </w:rPr>
      </w:pPr>
      <w:r>
        <w:rPr>
          <w:rFonts w:hint="eastAsia" w:ascii="宋体" w:hAnsi="宋体"/>
          <w:b/>
          <w:sz w:val="24"/>
          <w:szCs w:val="24"/>
        </w:rPr>
        <w:t xml:space="preserve">监督人签名： </w:t>
      </w:r>
      <w:r>
        <w:rPr>
          <w:rFonts w:ascii="宋体" w:hAnsi="宋体"/>
          <w:b/>
          <w:sz w:val="24"/>
          <w:szCs w:val="24"/>
        </w:rPr>
        <w:t xml:space="preserve">                                                                       </w:t>
      </w:r>
      <w:r>
        <w:rPr>
          <w:rFonts w:hint="eastAsia" w:ascii="宋体" w:hAnsi="宋体"/>
          <w:b/>
          <w:sz w:val="24"/>
          <w:szCs w:val="24"/>
        </w:rPr>
        <w:t>日期：</w:t>
      </w:r>
      <w:r>
        <w:rPr>
          <w:rFonts w:hint="eastAsia" w:ascii="宋体" w:hAnsi="宋体"/>
          <w:sz w:val="24"/>
          <w:szCs w:val="24"/>
        </w:rPr>
        <w:t xml:space="preserve">     年    月    日</w:t>
      </w:r>
    </w:p>
    <w:p>
      <w:pPr>
        <w:spacing w:line="480" w:lineRule="atLeast"/>
        <w:jc w:val="left"/>
        <w:rPr>
          <w:rFonts w:ascii="宋体" w:hAnsi="宋体" w:cs="宋体"/>
          <w:b/>
          <w:bCs/>
          <w:kern w:val="0"/>
          <w:sz w:val="24"/>
          <w:szCs w:val="24"/>
        </w:rPr>
      </w:pPr>
    </w:p>
    <w:p>
      <w:pPr>
        <w:spacing w:line="480" w:lineRule="atLeast"/>
        <w:jc w:val="left"/>
        <w:rPr>
          <w:rFonts w:ascii="宋体" w:hAnsi="宋体" w:cs="宋体"/>
          <w:b/>
          <w:bCs/>
          <w:kern w:val="0"/>
          <w:sz w:val="24"/>
          <w:szCs w:val="24"/>
        </w:rPr>
      </w:pPr>
      <w:r>
        <w:rPr>
          <w:rFonts w:hint="eastAsia" w:ascii="宋体" w:hAnsi="宋体" w:cs="宋体"/>
          <w:b/>
          <w:bCs/>
          <w:kern w:val="0"/>
          <w:sz w:val="24"/>
          <w:szCs w:val="24"/>
        </w:rPr>
        <w:t>附表3</w:t>
      </w:r>
      <w:r>
        <w:rPr>
          <w:rFonts w:ascii="宋体" w:hAnsi="宋体" w:cs="宋体"/>
          <w:b/>
          <w:bCs/>
          <w:kern w:val="0"/>
          <w:sz w:val="24"/>
          <w:szCs w:val="24"/>
        </w:rPr>
        <w:t xml:space="preserve">:   </w:t>
      </w:r>
      <w:r>
        <w:rPr>
          <w:rFonts w:hint="eastAsia" w:ascii="宋体" w:hAnsi="宋体" w:cs="宋体"/>
          <w:b/>
          <w:bCs/>
          <w:kern w:val="0"/>
          <w:sz w:val="24"/>
          <w:szCs w:val="24"/>
        </w:rPr>
        <w:t>投标文件初步评审表</w:t>
      </w:r>
    </w:p>
    <w:p>
      <w:pPr>
        <w:spacing w:after="120" w:afterLines="50" w:line="480" w:lineRule="atLeast"/>
        <w:ind w:right="350"/>
        <w:jc w:val="center"/>
        <w:rPr>
          <w:rFonts w:ascii="宋体" w:hAnsi="宋体" w:cs="宋体"/>
          <w:b/>
          <w:kern w:val="0"/>
          <w:sz w:val="28"/>
          <w:szCs w:val="28"/>
        </w:rPr>
      </w:pPr>
      <w:r>
        <w:rPr>
          <w:rFonts w:hint="eastAsia" w:ascii="宋体" w:hAnsi="宋体" w:cs="宋体"/>
          <w:b/>
          <w:kern w:val="0"/>
          <w:sz w:val="28"/>
          <w:szCs w:val="28"/>
        </w:rPr>
        <w:t>投标文件初步评审表</w:t>
      </w:r>
    </w:p>
    <w:p>
      <w:pPr>
        <w:spacing w:line="480" w:lineRule="atLeast"/>
        <w:ind w:firstLine="241" w:firstLineChars="100"/>
        <w:rPr>
          <w:rFonts w:ascii="宋体" w:hAnsi="宋体" w:cs="宋体"/>
          <w:b/>
          <w:kern w:val="0"/>
          <w:sz w:val="24"/>
          <w:szCs w:val="28"/>
        </w:rPr>
      </w:pPr>
      <w:r>
        <w:rPr>
          <w:rFonts w:hint="eastAsia" w:ascii="宋体" w:hAnsi="宋体" w:cs="宋体"/>
          <w:b/>
          <w:kern w:val="0"/>
          <w:sz w:val="24"/>
          <w:szCs w:val="28"/>
        </w:rPr>
        <w:t>项目名称：</w:t>
      </w:r>
      <w:r>
        <w:rPr>
          <w:rFonts w:hint="eastAsia" w:hAnsi="宋体"/>
          <w:b/>
          <w:bCs/>
          <w:sz w:val="24"/>
          <w:u w:val="single"/>
        </w:rPr>
        <w:t>深铁瑞城、深铁珑境、深铁璟城及前海时代项目按揭合作银行</w:t>
      </w:r>
      <w:r>
        <w:rPr>
          <w:rFonts w:hint="eastAsia" w:ascii="宋体" w:hAnsi="宋体" w:cs="宋体"/>
          <w:b/>
          <w:kern w:val="0"/>
          <w:sz w:val="24"/>
          <w:szCs w:val="28"/>
        </w:rPr>
        <w:t>项目</w:t>
      </w:r>
    </w:p>
    <w:tbl>
      <w:tblPr>
        <w:tblStyle w:val="46"/>
        <w:tblW w:w="136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07"/>
        <w:gridCol w:w="6559"/>
        <w:gridCol w:w="1276"/>
        <w:gridCol w:w="1418"/>
        <w:gridCol w:w="1275"/>
        <w:gridCol w:w="1134"/>
        <w:gridCol w:w="1135"/>
        <w:gridCol w:w="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807" w:type="dxa"/>
            <w:vMerge w:val="restart"/>
            <w:vAlign w:val="center"/>
          </w:tcPr>
          <w:p>
            <w:pPr>
              <w:spacing w:line="480" w:lineRule="atLeast"/>
              <w:jc w:val="center"/>
              <w:rPr>
                <w:rFonts w:ascii="宋体" w:hAnsi="宋体"/>
                <w:b/>
                <w:bCs/>
                <w:szCs w:val="24"/>
              </w:rPr>
            </w:pPr>
            <w:r>
              <w:rPr>
                <w:rFonts w:hint="eastAsia" w:ascii="宋体" w:hAnsi="宋体"/>
                <w:b/>
                <w:bCs/>
                <w:sz w:val="24"/>
                <w:szCs w:val="24"/>
              </w:rPr>
              <w:t>序号</w:t>
            </w:r>
          </w:p>
        </w:tc>
        <w:tc>
          <w:tcPr>
            <w:tcW w:w="6559" w:type="dxa"/>
            <w:vMerge w:val="restart"/>
            <w:tcBorders>
              <w:tl2br w:val="single" w:color="auto" w:sz="4" w:space="0"/>
            </w:tcBorders>
            <w:vAlign w:val="center"/>
          </w:tcPr>
          <w:p>
            <w:pPr>
              <w:spacing w:line="480" w:lineRule="atLeast"/>
              <w:rPr>
                <w:rFonts w:ascii="宋体" w:hAnsi="宋体"/>
                <w:b/>
                <w:bCs/>
                <w:szCs w:val="24"/>
              </w:rPr>
            </w:pPr>
            <w:r>
              <w:rPr>
                <w:rFonts w:hint="eastAsia" w:ascii="宋体" w:hAnsi="宋体"/>
                <w:b/>
                <w:bCs/>
                <w:szCs w:val="24"/>
              </w:rPr>
              <w:t xml:space="preserve">   评审项目 </w:t>
            </w:r>
            <w:r>
              <w:rPr>
                <w:rFonts w:ascii="宋体" w:hAnsi="宋体"/>
                <w:b/>
                <w:bCs/>
                <w:szCs w:val="24"/>
              </w:rPr>
              <w:t xml:space="preserve">                                         </w:t>
            </w:r>
            <w:r>
              <w:rPr>
                <w:rFonts w:hint="eastAsia" w:ascii="宋体" w:hAnsi="宋体"/>
                <w:b/>
                <w:bCs/>
                <w:szCs w:val="24"/>
              </w:rPr>
              <w:t>投标人</w:t>
            </w:r>
          </w:p>
        </w:tc>
        <w:tc>
          <w:tcPr>
            <w:tcW w:w="6249" w:type="dxa"/>
            <w:gridSpan w:val="6"/>
            <w:shd w:val="clear" w:color="auto" w:fill="auto"/>
          </w:tcPr>
          <w:p>
            <w:pPr>
              <w:widowControl/>
              <w:spacing w:line="480" w:lineRule="atLeast"/>
              <w:jc w:val="left"/>
              <w:rPr>
                <w:b/>
              </w:rPr>
            </w:pPr>
            <w:r>
              <w:rPr>
                <w:rFonts w:hint="eastAsia"/>
              </w:rPr>
              <w:t xml:space="preserve">                        </w:t>
            </w:r>
            <w:r>
              <w:rPr>
                <w:rFonts w:hint="eastAsia"/>
                <w:b/>
              </w:rPr>
              <w:t xml:space="preserve">   投标</w:t>
            </w:r>
            <w:r>
              <w:rPr>
                <w:b/>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629" w:hRule="atLeast"/>
          <w:jc w:val="center"/>
        </w:trPr>
        <w:tc>
          <w:tcPr>
            <w:tcW w:w="807" w:type="dxa"/>
            <w:vMerge w:val="continue"/>
            <w:vAlign w:val="center"/>
          </w:tcPr>
          <w:p>
            <w:pPr>
              <w:spacing w:line="480" w:lineRule="atLeast"/>
              <w:jc w:val="center"/>
              <w:rPr>
                <w:rFonts w:ascii="宋体" w:hAnsi="宋体"/>
                <w:b/>
                <w:bCs/>
                <w:szCs w:val="24"/>
              </w:rPr>
            </w:pPr>
          </w:p>
        </w:tc>
        <w:tc>
          <w:tcPr>
            <w:tcW w:w="6559" w:type="dxa"/>
            <w:vMerge w:val="continue"/>
            <w:vAlign w:val="center"/>
          </w:tcPr>
          <w:p>
            <w:pPr>
              <w:spacing w:line="480" w:lineRule="atLeast"/>
              <w:jc w:val="center"/>
              <w:rPr>
                <w:rFonts w:ascii="宋体" w:hAnsi="宋体"/>
                <w:b/>
                <w:bCs/>
                <w:szCs w:val="24"/>
              </w:rPr>
            </w:pPr>
          </w:p>
        </w:tc>
        <w:tc>
          <w:tcPr>
            <w:tcW w:w="1276" w:type="dxa"/>
            <w:vAlign w:val="center"/>
          </w:tcPr>
          <w:p>
            <w:pPr>
              <w:widowControl/>
              <w:spacing w:line="480" w:lineRule="atLeast"/>
              <w:jc w:val="center"/>
              <w:rPr>
                <w:rFonts w:ascii="宋体" w:hAnsi="宋体" w:cs="宋体"/>
                <w:b/>
                <w:bCs/>
                <w:kern w:val="0"/>
                <w:szCs w:val="24"/>
              </w:rPr>
            </w:pPr>
          </w:p>
        </w:tc>
        <w:tc>
          <w:tcPr>
            <w:tcW w:w="1418" w:type="dxa"/>
            <w:vAlign w:val="center"/>
          </w:tcPr>
          <w:p>
            <w:pPr>
              <w:widowControl/>
              <w:spacing w:line="480" w:lineRule="atLeast"/>
              <w:jc w:val="center"/>
              <w:rPr>
                <w:rFonts w:ascii="宋体" w:hAnsi="宋体" w:cs="宋体"/>
                <w:b/>
                <w:kern w:val="0"/>
                <w:szCs w:val="24"/>
              </w:rPr>
            </w:pPr>
          </w:p>
        </w:tc>
        <w:tc>
          <w:tcPr>
            <w:tcW w:w="1275" w:type="dxa"/>
            <w:vAlign w:val="center"/>
          </w:tcPr>
          <w:p>
            <w:pPr>
              <w:widowControl/>
              <w:spacing w:line="480" w:lineRule="atLeast"/>
              <w:jc w:val="center"/>
              <w:rPr>
                <w:rFonts w:ascii="宋体" w:hAnsi="宋体" w:cs="宋体"/>
                <w:b/>
                <w:kern w:val="0"/>
                <w:szCs w:val="24"/>
              </w:rPr>
            </w:pPr>
          </w:p>
        </w:tc>
        <w:tc>
          <w:tcPr>
            <w:tcW w:w="1134" w:type="dxa"/>
            <w:vAlign w:val="center"/>
          </w:tcPr>
          <w:p>
            <w:pPr>
              <w:widowControl/>
              <w:spacing w:line="480" w:lineRule="atLeast"/>
              <w:jc w:val="center"/>
              <w:rPr>
                <w:rFonts w:ascii="宋体" w:hAnsi="宋体" w:cs="宋体"/>
                <w:b/>
                <w:kern w:val="0"/>
                <w:szCs w:val="24"/>
              </w:rPr>
            </w:pPr>
          </w:p>
        </w:tc>
        <w:tc>
          <w:tcPr>
            <w:tcW w:w="1135" w:type="dxa"/>
            <w:vAlign w:val="center"/>
          </w:tcPr>
          <w:p>
            <w:pPr>
              <w:widowControl/>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04" w:hRule="atLeast"/>
          <w:jc w:val="center"/>
        </w:trPr>
        <w:tc>
          <w:tcPr>
            <w:tcW w:w="807" w:type="dxa"/>
            <w:vAlign w:val="center"/>
          </w:tcPr>
          <w:p>
            <w:pPr>
              <w:spacing w:line="480" w:lineRule="atLeast"/>
              <w:jc w:val="center"/>
              <w:rPr>
                <w:rFonts w:ascii="宋体" w:hAnsi="宋体"/>
                <w:szCs w:val="21"/>
              </w:rPr>
            </w:pPr>
            <w:r>
              <w:rPr>
                <w:rFonts w:hint="eastAsia" w:ascii="宋体" w:hAnsi="宋体"/>
                <w:szCs w:val="21"/>
              </w:rPr>
              <w:t>1</w:t>
            </w:r>
          </w:p>
        </w:tc>
        <w:tc>
          <w:tcPr>
            <w:tcW w:w="6559" w:type="dxa"/>
            <w:vAlign w:val="center"/>
          </w:tcPr>
          <w:p>
            <w:pPr>
              <w:spacing w:line="480" w:lineRule="atLeast"/>
              <w:rPr>
                <w:rFonts w:ascii="宋体" w:hAnsi="宋体"/>
                <w:szCs w:val="21"/>
              </w:rPr>
            </w:pPr>
            <w:r>
              <w:rPr>
                <w:rFonts w:hint="eastAsia" w:ascii="宋体" w:hAnsi="宋体"/>
                <w:szCs w:val="21"/>
              </w:rPr>
              <w:t>投标文件按要求加盖投标人公章</w:t>
            </w:r>
          </w:p>
        </w:tc>
        <w:tc>
          <w:tcPr>
            <w:tcW w:w="1276" w:type="dxa"/>
            <w:vAlign w:val="center"/>
          </w:tcPr>
          <w:p>
            <w:pPr>
              <w:spacing w:line="480" w:lineRule="atLeast"/>
              <w:jc w:val="center"/>
              <w:rPr>
                <w:rFonts w:ascii="宋体" w:hAnsi="宋体"/>
                <w:szCs w:val="21"/>
              </w:rPr>
            </w:pPr>
          </w:p>
        </w:tc>
        <w:tc>
          <w:tcPr>
            <w:tcW w:w="1418" w:type="dxa"/>
            <w:vAlign w:val="center"/>
          </w:tcPr>
          <w:p>
            <w:pPr>
              <w:spacing w:line="480" w:lineRule="atLeast"/>
              <w:jc w:val="center"/>
              <w:rPr>
                <w:rFonts w:ascii="宋体" w:hAnsi="宋体"/>
                <w:szCs w:val="24"/>
              </w:rPr>
            </w:pPr>
          </w:p>
        </w:tc>
        <w:tc>
          <w:tcPr>
            <w:tcW w:w="1275" w:type="dxa"/>
          </w:tcPr>
          <w:p>
            <w:pPr>
              <w:spacing w:line="480" w:lineRule="atLeast"/>
              <w:jc w:val="center"/>
              <w:rPr>
                <w:rFonts w:ascii="宋体" w:hAnsi="宋体"/>
                <w:szCs w:val="24"/>
              </w:rPr>
            </w:pPr>
          </w:p>
        </w:tc>
        <w:tc>
          <w:tcPr>
            <w:tcW w:w="1134" w:type="dxa"/>
            <w:vAlign w:val="center"/>
          </w:tcPr>
          <w:p>
            <w:pPr>
              <w:spacing w:line="480" w:lineRule="atLeast"/>
              <w:jc w:val="center"/>
              <w:rPr>
                <w:rFonts w:ascii="宋体" w:hAnsi="宋体"/>
                <w:szCs w:val="24"/>
              </w:rPr>
            </w:pPr>
          </w:p>
        </w:tc>
        <w:tc>
          <w:tcPr>
            <w:tcW w:w="1135" w:type="dxa"/>
            <w:vAlign w:val="center"/>
          </w:tcPr>
          <w:p>
            <w:pPr>
              <w:spacing w:line="480" w:lineRule="atLeast"/>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574" w:hRule="atLeast"/>
          <w:jc w:val="center"/>
        </w:trPr>
        <w:tc>
          <w:tcPr>
            <w:tcW w:w="807" w:type="dxa"/>
            <w:vAlign w:val="center"/>
          </w:tcPr>
          <w:p>
            <w:pPr>
              <w:spacing w:line="480" w:lineRule="atLeast"/>
              <w:jc w:val="center"/>
              <w:rPr>
                <w:rFonts w:ascii="宋体" w:hAnsi="宋体"/>
                <w:szCs w:val="21"/>
              </w:rPr>
            </w:pPr>
            <w:r>
              <w:rPr>
                <w:rFonts w:hint="eastAsia" w:ascii="宋体" w:hAnsi="宋体"/>
                <w:szCs w:val="21"/>
              </w:rPr>
              <w:t>2</w:t>
            </w:r>
          </w:p>
        </w:tc>
        <w:tc>
          <w:tcPr>
            <w:tcW w:w="6559" w:type="dxa"/>
            <w:vAlign w:val="center"/>
          </w:tcPr>
          <w:p>
            <w:pPr>
              <w:pStyle w:val="131"/>
            </w:pPr>
            <w:r>
              <w:rPr>
                <w:rFonts w:hint="eastAsia"/>
              </w:rPr>
              <w:t>投标文件经法定代表人或其委托代理人签字，或由委托代理人签字并随投标文件一起提供“法定代表人授权书”原件</w:t>
            </w:r>
          </w:p>
        </w:tc>
        <w:tc>
          <w:tcPr>
            <w:tcW w:w="1276" w:type="dxa"/>
            <w:vAlign w:val="center"/>
          </w:tcPr>
          <w:p>
            <w:pPr>
              <w:spacing w:line="480" w:lineRule="atLeast"/>
              <w:jc w:val="center"/>
              <w:rPr>
                <w:rFonts w:ascii="宋体" w:hAnsi="宋体"/>
                <w:szCs w:val="21"/>
              </w:rPr>
            </w:pPr>
          </w:p>
        </w:tc>
        <w:tc>
          <w:tcPr>
            <w:tcW w:w="1418" w:type="dxa"/>
            <w:vAlign w:val="center"/>
          </w:tcPr>
          <w:p>
            <w:pPr>
              <w:spacing w:line="480" w:lineRule="atLeast"/>
              <w:jc w:val="center"/>
              <w:rPr>
                <w:rFonts w:ascii="宋体" w:hAnsi="宋体"/>
                <w:szCs w:val="24"/>
              </w:rPr>
            </w:pPr>
          </w:p>
        </w:tc>
        <w:tc>
          <w:tcPr>
            <w:tcW w:w="1275" w:type="dxa"/>
          </w:tcPr>
          <w:p>
            <w:pPr>
              <w:spacing w:line="480" w:lineRule="atLeast"/>
              <w:jc w:val="center"/>
              <w:rPr>
                <w:rFonts w:ascii="宋体" w:hAnsi="宋体"/>
                <w:szCs w:val="24"/>
              </w:rPr>
            </w:pPr>
          </w:p>
        </w:tc>
        <w:tc>
          <w:tcPr>
            <w:tcW w:w="1134" w:type="dxa"/>
            <w:vAlign w:val="center"/>
          </w:tcPr>
          <w:p>
            <w:pPr>
              <w:spacing w:line="480" w:lineRule="atLeast"/>
              <w:jc w:val="center"/>
              <w:rPr>
                <w:rFonts w:ascii="宋体" w:hAnsi="宋体"/>
                <w:szCs w:val="24"/>
              </w:rPr>
            </w:pPr>
          </w:p>
        </w:tc>
        <w:tc>
          <w:tcPr>
            <w:tcW w:w="1135" w:type="dxa"/>
            <w:vAlign w:val="center"/>
          </w:tcPr>
          <w:p>
            <w:pPr>
              <w:spacing w:line="480" w:lineRule="atLeast"/>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585" w:hRule="atLeast"/>
          <w:jc w:val="center"/>
        </w:trPr>
        <w:tc>
          <w:tcPr>
            <w:tcW w:w="807" w:type="dxa"/>
            <w:vAlign w:val="center"/>
          </w:tcPr>
          <w:p>
            <w:pPr>
              <w:spacing w:line="480" w:lineRule="atLeast"/>
              <w:jc w:val="center"/>
              <w:rPr>
                <w:rFonts w:ascii="宋体" w:hAnsi="宋体"/>
                <w:szCs w:val="21"/>
              </w:rPr>
            </w:pPr>
            <w:r>
              <w:rPr>
                <w:rFonts w:hint="eastAsia" w:ascii="宋体" w:hAnsi="宋体"/>
                <w:szCs w:val="21"/>
              </w:rPr>
              <w:t>3</w:t>
            </w:r>
          </w:p>
        </w:tc>
        <w:tc>
          <w:tcPr>
            <w:tcW w:w="6559" w:type="dxa"/>
            <w:vAlign w:val="center"/>
          </w:tcPr>
          <w:p>
            <w:pPr>
              <w:pStyle w:val="131"/>
            </w:pPr>
            <w:r>
              <w:rPr>
                <w:rFonts w:hint="eastAsia"/>
              </w:rPr>
              <w:t>对固定的投标格式文件内容不能进行实质性修改，不能加进额外的条件；</w:t>
            </w:r>
          </w:p>
        </w:tc>
        <w:tc>
          <w:tcPr>
            <w:tcW w:w="1276" w:type="dxa"/>
            <w:vAlign w:val="center"/>
          </w:tcPr>
          <w:p>
            <w:pPr>
              <w:spacing w:line="480" w:lineRule="atLeast"/>
              <w:jc w:val="center"/>
              <w:rPr>
                <w:rFonts w:ascii="宋体" w:hAnsi="宋体"/>
                <w:szCs w:val="21"/>
              </w:rPr>
            </w:pPr>
          </w:p>
        </w:tc>
        <w:tc>
          <w:tcPr>
            <w:tcW w:w="1418" w:type="dxa"/>
            <w:vAlign w:val="center"/>
          </w:tcPr>
          <w:p>
            <w:pPr>
              <w:spacing w:line="480" w:lineRule="atLeast"/>
              <w:jc w:val="center"/>
              <w:rPr>
                <w:rFonts w:ascii="宋体" w:hAnsi="宋体"/>
                <w:szCs w:val="24"/>
              </w:rPr>
            </w:pPr>
          </w:p>
        </w:tc>
        <w:tc>
          <w:tcPr>
            <w:tcW w:w="1275" w:type="dxa"/>
          </w:tcPr>
          <w:p>
            <w:pPr>
              <w:spacing w:line="480" w:lineRule="atLeast"/>
              <w:jc w:val="center"/>
              <w:rPr>
                <w:rFonts w:ascii="宋体" w:hAnsi="宋体"/>
                <w:szCs w:val="24"/>
              </w:rPr>
            </w:pPr>
          </w:p>
        </w:tc>
        <w:tc>
          <w:tcPr>
            <w:tcW w:w="1134" w:type="dxa"/>
            <w:vAlign w:val="center"/>
          </w:tcPr>
          <w:p>
            <w:pPr>
              <w:spacing w:line="480" w:lineRule="atLeast"/>
              <w:jc w:val="center"/>
              <w:rPr>
                <w:rFonts w:ascii="宋体" w:hAnsi="宋体"/>
                <w:szCs w:val="24"/>
              </w:rPr>
            </w:pPr>
          </w:p>
        </w:tc>
        <w:tc>
          <w:tcPr>
            <w:tcW w:w="1135" w:type="dxa"/>
            <w:vAlign w:val="center"/>
          </w:tcPr>
          <w:p>
            <w:pPr>
              <w:spacing w:line="480" w:lineRule="atLeast"/>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617" w:hRule="atLeast"/>
          <w:jc w:val="center"/>
        </w:trPr>
        <w:tc>
          <w:tcPr>
            <w:tcW w:w="807" w:type="dxa"/>
            <w:vAlign w:val="center"/>
          </w:tcPr>
          <w:p>
            <w:pPr>
              <w:spacing w:line="480" w:lineRule="atLeast"/>
              <w:jc w:val="center"/>
              <w:rPr>
                <w:rFonts w:ascii="宋体" w:hAnsi="宋体"/>
                <w:szCs w:val="21"/>
              </w:rPr>
            </w:pPr>
            <w:r>
              <w:rPr>
                <w:rFonts w:hint="eastAsia" w:ascii="宋体" w:hAnsi="宋体"/>
                <w:szCs w:val="21"/>
              </w:rPr>
              <w:t>4</w:t>
            </w:r>
          </w:p>
        </w:tc>
        <w:tc>
          <w:tcPr>
            <w:tcW w:w="6559" w:type="dxa"/>
            <w:vAlign w:val="center"/>
          </w:tcPr>
          <w:p>
            <w:pPr>
              <w:pStyle w:val="131"/>
            </w:pPr>
            <w:r>
              <w:rPr>
                <w:rFonts w:hint="eastAsia"/>
              </w:rPr>
              <w:t>投标人单位应是合法注册成立的银行分支机构；</w:t>
            </w:r>
          </w:p>
        </w:tc>
        <w:tc>
          <w:tcPr>
            <w:tcW w:w="1276" w:type="dxa"/>
            <w:vAlign w:val="center"/>
          </w:tcPr>
          <w:p>
            <w:pPr>
              <w:spacing w:line="480" w:lineRule="atLeast"/>
              <w:jc w:val="center"/>
              <w:rPr>
                <w:rFonts w:ascii="宋体" w:hAnsi="宋体"/>
                <w:szCs w:val="21"/>
              </w:rPr>
            </w:pPr>
          </w:p>
        </w:tc>
        <w:tc>
          <w:tcPr>
            <w:tcW w:w="1418" w:type="dxa"/>
            <w:vAlign w:val="center"/>
          </w:tcPr>
          <w:p>
            <w:pPr>
              <w:spacing w:line="480" w:lineRule="atLeast"/>
              <w:jc w:val="center"/>
              <w:rPr>
                <w:rFonts w:ascii="宋体" w:hAnsi="宋体"/>
                <w:szCs w:val="24"/>
              </w:rPr>
            </w:pPr>
          </w:p>
        </w:tc>
        <w:tc>
          <w:tcPr>
            <w:tcW w:w="1275" w:type="dxa"/>
          </w:tcPr>
          <w:p>
            <w:pPr>
              <w:spacing w:line="480" w:lineRule="atLeast"/>
              <w:jc w:val="center"/>
              <w:rPr>
                <w:rFonts w:ascii="宋体" w:hAnsi="宋体"/>
                <w:szCs w:val="24"/>
              </w:rPr>
            </w:pPr>
          </w:p>
        </w:tc>
        <w:tc>
          <w:tcPr>
            <w:tcW w:w="1134" w:type="dxa"/>
            <w:vAlign w:val="center"/>
          </w:tcPr>
          <w:p>
            <w:pPr>
              <w:spacing w:line="480" w:lineRule="atLeast"/>
              <w:jc w:val="center"/>
              <w:rPr>
                <w:rFonts w:ascii="宋体" w:hAnsi="宋体"/>
                <w:szCs w:val="24"/>
              </w:rPr>
            </w:pPr>
          </w:p>
        </w:tc>
        <w:tc>
          <w:tcPr>
            <w:tcW w:w="1135" w:type="dxa"/>
            <w:vAlign w:val="center"/>
          </w:tcPr>
          <w:p>
            <w:pPr>
              <w:spacing w:line="480" w:lineRule="atLeast"/>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554" w:hRule="atLeast"/>
          <w:jc w:val="center"/>
        </w:trPr>
        <w:tc>
          <w:tcPr>
            <w:tcW w:w="807" w:type="dxa"/>
            <w:vAlign w:val="center"/>
          </w:tcPr>
          <w:p>
            <w:pPr>
              <w:spacing w:line="480" w:lineRule="atLeast"/>
              <w:jc w:val="center"/>
              <w:rPr>
                <w:rFonts w:ascii="宋体" w:hAnsi="宋体"/>
                <w:szCs w:val="21"/>
              </w:rPr>
            </w:pPr>
            <w:r>
              <w:rPr>
                <w:rFonts w:hint="eastAsia" w:ascii="宋体" w:hAnsi="宋体"/>
                <w:szCs w:val="21"/>
              </w:rPr>
              <w:t>5</w:t>
            </w:r>
          </w:p>
        </w:tc>
        <w:tc>
          <w:tcPr>
            <w:tcW w:w="6559" w:type="dxa"/>
            <w:vAlign w:val="center"/>
          </w:tcPr>
          <w:p>
            <w:pPr>
              <w:pStyle w:val="131"/>
            </w:pPr>
            <w:r>
              <w:rPr>
                <w:rFonts w:hint="eastAsia"/>
              </w:rPr>
              <w:t>投标人单位需满足</w:t>
            </w:r>
            <w:r>
              <w:t>2016</w:t>
            </w:r>
            <w:r>
              <w:rPr>
                <w:rFonts w:hint="eastAsia"/>
              </w:rPr>
              <w:t>年至今，为5个以上（含5个）中指院地产50强企业提供过深圳地区的按揭贷款服务；</w:t>
            </w:r>
          </w:p>
        </w:tc>
        <w:tc>
          <w:tcPr>
            <w:tcW w:w="1276" w:type="dxa"/>
            <w:vAlign w:val="center"/>
          </w:tcPr>
          <w:p>
            <w:pPr>
              <w:spacing w:line="480" w:lineRule="atLeast"/>
              <w:jc w:val="center"/>
              <w:rPr>
                <w:rFonts w:ascii="宋体" w:hAnsi="宋体"/>
                <w:szCs w:val="21"/>
              </w:rPr>
            </w:pPr>
          </w:p>
        </w:tc>
        <w:tc>
          <w:tcPr>
            <w:tcW w:w="1418" w:type="dxa"/>
            <w:vAlign w:val="center"/>
          </w:tcPr>
          <w:p>
            <w:pPr>
              <w:spacing w:line="480" w:lineRule="atLeast"/>
              <w:jc w:val="center"/>
              <w:rPr>
                <w:rFonts w:ascii="宋体" w:hAnsi="宋体"/>
                <w:szCs w:val="24"/>
              </w:rPr>
            </w:pPr>
          </w:p>
        </w:tc>
        <w:tc>
          <w:tcPr>
            <w:tcW w:w="1275" w:type="dxa"/>
          </w:tcPr>
          <w:p>
            <w:pPr>
              <w:spacing w:line="480" w:lineRule="atLeast"/>
              <w:jc w:val="center"/>
              <w:rPr>
                <w:rFonts w:ascii="宋体" w:hAnsi="宋体"/>
                <w:szCs w:val="24"/>
              </w:rPr>
            </w:pPr>
          </w:p>
        </w:tc>
        <w:tc>
          <w:tcPr>
            <w:tcW w:w="1134" w:type="dxa"/>
            <w:vAlign w:val="center"/>
          </w:tcPr>
          <w:p>
            <w:pPr>
              <w:spacing w:line="480" w:lineRule="atLeast"/>
              <w:jc w:val="center"/>
              <w:rPr>
                <w:rFonts w:ascii="宋体" w:hAnsi="宋体"/>
                <w:szCs w:val="24"/>
              </w:rPr>
            </w:pPr>
          </w:p>
        </w:tc>
        <w:tc>
          <w:tcPr>
            <w:tcW w:w="1135" w:type="dxa"/>
            <w:vAlign w:val="center"/>
          </w:tcPr>
          <w:p>
            <w:pPr>
              <w:spacing w:line="480" w:lineRule="atLeast"/>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572" w:hRule="atLeast"/>
          <w:jc w:val="center"/>
        </w:trPr>
        <w:tc>
          <w:tcPr>
            <w:tcW w:w="807" w:type="dxa"/>
            <w:vAlign w:val="center"/>
          </w:tcPr>
          <w:p>
            <w:pPr>
              <w:spacing w:line="480" w:lineRule="atLeast"/>
              <w:jc w:val="center"/>
              <w:rPr>
                <w:rFonts w:ascii="宋体" w:hAnsi="宋体"/>
                <w:szCs w:val="21"/>
              </w:rPr>
            </w:pPr>
            <w:r>
              <w:rPr>
                <w:rFonts w:hint="eastAsia" w:ascii="宋体" w:hAnsi="宋体"/>
                <w:szCs w:val="21"/>
              </w:rPr>
              <w:t>6</w:t>
            </w:r>
          </w:p>
        </w:tc>
        <w:tc>
          <w:tcPr>
            <w:tcW w:w="6559" w:type="dxa"/>
            <w:vAlign w:val="center"/>
          </w:tcPr>
          <w:p>
            <w:pPr>
              <w:pStyle w:val="131"/>
            </w:pPr>
            <w:r>
              <w:rPr>
                <w:rFonts w:hint="eastAsia"/>
              </w:rPr>
              <w:t>投标人须为深圳地区分行级别，或由深圳分行授权下属一家支行参与投标；</w:t>
            </w:r>
          </w:p>
        </w:tc>
        <w:tc>
          <w:tcPr>
            <w:tcW w:w="1276" w:type="dxa"/>
            <w:vAlign w:val="center"/>
          </w:tcPr>
          <w:p>
            <w:pPr>
              <w:spacing w:line="480" w:lineRule="atLeast"/>
              <w:jc w:val="center"/>
              <w:rPr>
                <w:rFonts w:ascii="宋体" w:hAnsi="宋体"/>
                <w:szCs w:val="21"/>
              </w:rPr>
            </w:pPr>
          </w:p>
        </w:tc>
        <w:tc>
          <w:tcPr>
            <w:tcW w:w="1418" w:type="dxa"/>
            <w:vAlign w:val="center"/>
          </w:tcPr>
          <w:p>
            <w:pPr>
              <w:spacing w:line="480" w:lineRule="atLeast"/>
              <w:jc w:val="center"/>
              <w:rPr>
                <w:rFonts w:ascii="宋体" w:hAnsi="宋体"/>
                <w:szCs w:val="24"/>
              </w:rPr>
            </w:pPr>
          </w:p>
        </w:tc>
        <w:tc>
          <w:tcPr>
            <w:tcW w:w="1275" w:type="dxa"/>
          </w:tcPr>
          <w:p>
            <w:pPr>
              <w:spacing w:line="480" w:lineRule="atLeast"/>
              <w:jc w:val="center"/>
              <w:rPr>
                <w:rFonts w:ascii="宋体" w:hAnsi="宋体"/>
                <w:szCs w:val="24"/>
              </w:rPr>
            </w:pPr>
          </w:p>
        </w:tc>
        <w:tc>
          <w:tcPr>
            <w:tcW w:w="1134" w:type="dxa"/>
            <w:vAlign w:val="center"/>
          </w:tcPr>
          <w:p>
            <w:pPr>
              <w:spacing w:line="480" w:lineRule="atLeast"/>
              <w:jc w:val="center"/>
              <w:rPr>
                <w:rFonts w:ascii="宋体" w:hAnsi="宋体"/>
                <w:szCs w:val="24"/>
              </w:rPr>
            </w:pPr>
          </w:p>
        </w:tc>
        <w:tc>
          <w:tcPr>
            <w:tcW w:w="1135" w:type="dxa"/>
            <w:vAlign w:val="center"/>
          </w:tcPr>
          <w:p>
            <w:pPr>
              <w:spacing w:line="480" w:lineRule="atLeast"/>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554" w:hRule="atLeast"/>
          <w:jc w:val="center"/>
        </w:trPr>
        <w:tc>
          <w:tcPr>
            <w:tcW w:w="807" w:type="dxa"/>
            <w:vAlign w:val="center"/>
          </w:tcPr>
          <w:p>
            <w:pPr>
              <w:spacing w:line="480" w:lineRule="atLeast"/>
              <w:jc w:val="center"/>
              <w:rPr>
                <w:rFonts w:ascii="宋体" w:hAnsi="宋体"/>
                <w:szCs w:val="21"/>
              </w:rPr>
            </w:pPr>
            <w:r>
              <w:rPr>
                <w:rFonts w:hint="eastAsia" w:ascii="宋体" w:hAnsi="宋体"/>
                <w:szCs w:val="21"/>
              </w:rPr>
              <w:t>7</w:t>
            </w:r>
          </w:p>
        </w:tc>
        <w:tc>
          <w:tcPr>
            <w:tcW w:w="6559" w:type="dxa"/>
            <w:vAlign w:val="center"/>
          </w:tcPr>
          <w:p>
            <w:pPr>
              <w:pStyle w:val="131"/>
            </w:pPr>
            <w:r>
              <w:rPr>
                <w:rFonts w:hint="eastAsia"/>
              </w:rPr>
              <w:t>投标人所承诺放款时间不超过15（含）个工作日、办理预抵押时间不超过44（含）个工作日。</w:t>
            </w:r>
          </w:p>
        </w:tc>
        <w:tc>
          <w:tcPr>
            <w:tcW w:w="1276" w:type="dxa"/>
            <w:vAlign w:val="center"/>
          </w:tcPr>
          <w:p>
            <w:pPr>
              <w:spacing w:line="480" w:lineRule="atLeast"/>
              <w:jc w:val="center"/>
              <w:rPr>
                <w:rFonts w:ascii="宋体" w:hAnsi="宋体"/>
                <w:szCs w:val="21"/>
              </w:rPr>
            </w:pPr>
          </w:p>
        </w:tc>
        <w:tc>
          <w:tcPr>
            <w:tcW w:w="1418" w:type="dxa"/>
            <w:vAlign w:val="center"/>
          </w:tcPr>
          <w:p>
            <w:pPr>
              <w:spacing w:line="480" w:lineRule="atLeast"/>
              <w:jc w:val="center"/>
              <w:rPr>
                <w:rFonts w:ascii="宋体" w:hAnsi="宋体"/>
                <w:szCs w:val="24"/>
              </w:rPr>
            </w:pPr>
          </w:p>
        </w:tc>
        <w:tc>
          <w:tcPr>
            <w:tcW w:w="1275" w:type="dxa"/>
          </w:tcPr>
          <w:p>
            <w:pPr>
              <w:spacing w:line="480" w:lineRule="atLeast"/>
              <w:jc w:val="center"/>
              <w:rPr>
                <w:rFonts w:ascii="宋体" w:hAnsi="宋体"/>
                <w:szCs w:val="24"/>
              </w:rPr>
            </w:pPr>
          </w:p>
        </w:tc>
        <w:tc>
          <w:tcPr>
            <w:tcW w:w="1134" w:type="dxa"/>
            <w:vAlign w:val="center"/>
          </w:tcPr>
          <w:p>
            <w:pPr>
              <w:spacing w:line="480" w:lineRule="atLeast"/>
              <w:jc w:val="center"/>
              <w:rPr>
                <w:rFonts w:ascii="宋体" w:hAnsi="宋体"/>
                <w:szCs w:val="24"/>
              </w:rPr>
            </w:pPr>
          </w:p>
        </w:tc>
        <w:tc>
          <w:tcPr>
            <w:tcW w:w="1135" w:type="dxa"/>
            <w:vAlign w:val="center"/>
          </w:tcPr>
          <w:p>
            <w:pPr>
              <w:spacing w:line="480" w:lineRule="atLeast"/>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554" w:hRule="atLeast"/>
          <w:jc w:val="center"/>
        </w:trPr>
        <w:tc>
          <w:tcPr>
            <w:tcW w:w="807" w:type="dxa"/>
            <w:vAlign w:val="center"/>
          </w:tcPr>
          <w:p>
            <w:pPr>
              <w:spacing w:line="480" w:lineRule="atLeast"/>
              <w:rPr>
                <w:rFonts w:ascii="宋体" w:hAnsi="宋体"/>
                <w:szCs w:val="21"/>
              </w:rPr>
            </w:pPr>
            <w:r>
              <w:rPr>
                <w:rFonts w:ascii="宋体" w:hAnsi="宋体"/>
                <w:szCs w:val="21"/>
              </w:rPr>
              <w:t xml:space="preserve">   8</w:t>
            </w:r>
          </w:p>
        </w:tc>
        <w:tc>
          <w:tcPr>
            <w:tcW w:w="6559" w:type="dxa"/>
            <w:vAlign w:val="center"/>
          </w:tcPr>
          <w:p>
            <w:pPr>
              <w:pStyle w:val="131"/>
            </w:pPr>
            <w:r>
              <w:rPr>
                <w:rFonts w:hint="eastAsia"/>
              </w:rPr>
              <w:t>符合招标文件其他规定或要求</w:t>
            </w:r>
            <w:r>
              <w:t>。</w:t>
            </w:r>
          </w:p>
        </w:tc>
        <w:tc>
          <w:tcPr>
            <w:tcW w:w="1276" w:type="dxa"/>
            <w:vAlign w:val="center"/>
          </w:tcPr>
          <w:p>
            <w:pPr>
              <w:spacing w:line="480" w:lineRule="atLeast"/>
              <w:jc w:val="center"/>
              <w:rPr>
                <w:rFonts w:ascii="宋体" w:hAnsi="宋体"/>
                <w:szCs w:val="21"/>
              </w:rPr>
            </w:pPr>
          </w:p>
        </w:tc>
        <w:tc>
          <w:tcPr>
            <w:tcW w:w="1418" w:type="dxa"/>
            <w:vAlign w:val="center"/>
          </w:tcPr>
          <w:p>
            <w:pPr>
              <w:spacing w:line="480" w:lineRule="atLeast"/>
              <w:jc w:val="center"/>
              <w:rPr>
                <w:rFonts w:ascii="宋体" w:hAnsi="宋体"/>
                <w:szCs w:val="24"/>
              </w:rPr>
            </w:pPr>
          </w:p>
        </w:tc>
        <w:tc>
          <w:tcPr>
            <w:tcW w:w="1275" w:type="dxa"/>
          </w:tcPr>
          <w:p>
            <w:pPr>
              <w:spacing w:line="480" w:lineRule="atLeast"/>
              <w:jc w:val="center"/>
              <w:rPr>
                <w:rFonts w:ascii="宋体" w:hAnsi="宋体"/>
                <w:szCs w:val="24"/>
              </w:rPr>
            </w:pPr>
          </w:p>
        </w:tc>
        <w:tc>
          <w:tcPr>
            <w:tcW w:w="1134" w:type="dxa"/>
            <w:vAlign w:val="center"/>
          </w:tcPr>
          <w:p>
            <w:pPr>
              <w:spacing w:line="480" w:lineRule="atLeast"/>
              <w:jc w:val="center"/>
              <w:rPr>
                <w:rFonts w:ascii="宋体" w:hAnsi="宋体"/>
                <w:szCs w:val="24"/>
              </w:rPr>
            </w:pPr>
          </w:p>
        </w:tc>
        <w:tc>
          <w:tcPr>
            <w:tcW w:w="1135" w:type="dxa"/>
            <w:vAlign w:val="center"/>
          </w:tcPr>
          <w:p>
            <w:pPr>
              <w:spacing w:line="480" w:lineRule="atLeast"/>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257" w:hRule="atLeast"/>
          <w:jc w:val="center"/>
        </w:trPr>
        <w:tc>
          <w:tcPr>
            <w:tcW w:w="7366" w:type="dxa"/>
            <w:gridSpan w:val="2"/>
            <w:vAlign w:val="center"/>
          </w:tcPr>
          <w:p>
            <w:pPr>
              <w:spacing w:line="480" w:lineRule="atLeast"/>
              <w:jc w:val="center"/>
              <w:rPr>
                <w:rFonts w:ascii="宋体" w:hAnsi="宋体"/>
                <w:szCs w:val="24"/>
              </w:rPr>
            </w:pPr>
            <w:r>
              <w:rPr>
                <w:rFonts w:hint="eastAsia" w:ascii="宋体" w:hAnsi="宋体"/>
                <w:b/>
                <w:bCs/>
                <w:sz w:val="24"/>
                <w:szCs w:val="24"/>
              </w:rPr>
              <w:t>评审结论：</w:t>
            </w:r>
          </w:p>
        </w:tc>
        <w:tc>
          <w:tcPr>
            <w:tcW w:w="1276" w:type="dxa"/>
            <w:vAlign w:val="center"/>
          </w:tcPr>
          <w:p>
            <w:pPr>
              <w:spacing w:line="480" w:lineRule="atLeast"/>
              <w:jc w:val="center"/>
              <w:rPr>
                <w:rFonts w:ascii="宋体" w:hAnsi="宋体"/>
                <w:szCs w:val="24"/>
              </w:rPr>
            </w:pPr>
          </w:p>
        </w:tc>
        <w:tc>
          <w:tcPr>
            <w:tcW w:w="1418" w:type="dxa"/>
            <w:vAlign w:val="center"/>
          </w:tcPr>
          <w:p>
            <w:pPr>
              <w:spacing w:line="480" w:lineRule="atLeast"/>
              <w:jc w:val="center"/>
              <w:rPr>
                <w:rFonts w:ascii="宋体" w:hAnsi="宋体"/>
                <w:szCs w:val="24"/>
              </w:rPr>
            </w:pPr>
          </w:p>
        </w:tc>
        <w:tc>
          <w:tcPr>
            <w:tcW w:w="1275" w:type="dxa"/>
          </w:tcPr>
          <w:p>
            <w:pPr>
              <w:spacing w:line="480" w:lineRule="atLeast"/>
              <w:jc w:val="center"/>
              <w:rPr>
                <w:rFonts w:ascii="宋体" w:hAnsi="宋体"/>
                <w:szCs w:val="24"/>
              </w:rPr>
            </w:pPr>
          </w:p>
        </w:tc>
        <w:tc>
          <w:tcPr>
            <w:tcW w:w="1134" w:type="dxa"/>
            <w:vAlign w:val="center"/>
          </w:tcPr>
          <w:p>
            <w:pPr>
              <w:spacing w:line="480" w:lineRule="atLeast"/>
              <w:jc w:val="center"/>
              <w:rPr>
                <w:rFonts w:ascii="宋体" w:hAnsi="宋体"/>
                <w:szCs w:val="24"/>
              </w:rPr>
            </w:pPr>
          </w:p>
        </w:tc>
        <w:tc>
          <w:tcPr>
            <w:tcW w:w="1135" w:type="dxa"/>
            <w:vAlign w:val="center"/>
          </w:tcPr>
          <w:p>
            <w:pPr>
              <w:spacing w:line="480" w:lineRule="atLeast"/>
              <w:jc w:val="center"/>
              <w:rPr>
                <w:rFonts w:ascii="宋体" w:hAnsi="宋体"/>
                <w:szCs w:val="24"/>
              </w:rPr>
            </w:pPr>
          </w:p>
        </w:tc>
      </w:tr>
    </w:tbl>
    <w:p>
      <w:pPr>
        <w:tabs>
          <w:tab w:val="left" w:pos="0"/>
        </w:tabs>
        <w:snapToGrid w:val="0"/>
        <w:spacing w:line="480" w:lineRule="atLeast"/>
        <w:rPr>
          <w:rFonts w:ascii="宋体" w:hAnsi="宋体"/>
          <w:sz w:val="24"/>
          <w:szCs w:val="24"/>
        </w:rPr>
      </w:pPr>
      <w:r>
        <w:rPr>
          <w:rFonts w:hint="eastAsia" w:ascii="宋体" w:hAnsi="宋体"/>
          <w:b/>
          <w:sz w:val="24"/>
          <w:szCs w:val="24"/>
        </w:rPr>
        <w:t>说明：</w:t>
      </w:r>
      <w:r>
        <w:rPr>
          <w:rFonts w:hint="eastAsia" w:ascii="宋体" w:hAnsi="宋体"/>
          <w:sz w:val="24"/>
          <w:szCs w:val="24"/>
        </w:rPr>
        <w:t>1、评审通过的用“√”表示，未通过的用“×”表示。结论用“合格”或“不合格”表示。</w:t>
      </w:r>
    </w:p>
    <w:p>
      <w:pPr>
        <w:tabs>
          <w:tab w:val="left" w:pos="0"/>
        </w:tabs>
        <w:snapToGrid w:val="0"/>
        <w:spacing w:line="480" w:lineRule="atLeast"/>
        <w:ind w:firstLine="720" w:firstLineChars="300"/>
        <w:rPr>
          <w:rFonts w:ascii="宋体" w:hAnsi="宋体"/>
          <w:sz w:val="24"/>
          <w:szCs w:val="24"/>
        </w:rPr>
      </w:pPr>
      <w:r>
        <w:rPr>
          <w:rFonts w:hint="eastAsia" w:ascii="宋体" w:hAnsi="宋体"/>
          <w:sz w:val="24"/>
          <w:szCs w:val="24"/>
        </w:rPr>
        <w:t>2、只有以上项目全部通过，评审结论为“合格”，否则结论为“不合格”。</w:t>
      </w:r>
    </w:p>
    <w:p>
      <w:pPr>
        <w:tabs>
          <w:tab w:val="left" w:pos="0"/>
        </w:tabs>
        <w:snapToGrid w:val="0"/>
        <w:spacing w:line="480" w:lineRule="atLeast"/>
        <w:ind w:firstLine="482" w:firstLineChars="200"/>
        <w:rPr>
          <w:rFonts w:ascii="宋体" w:hAnsi="宋体"/>
          <w:b/>
          <w:sz w:val="24"/>
          <w:szCs w:val="24"/>
        </w:rPr>
        <w:sectPr>
          <w:headerReference r:id="rId5" w:type="default"/>
          <w:footerReference r:id="rId6" w:type="default"/>
          <w:pgSz w:w="16840" w:h="11907" w:orient="landscape"/>
          <w:pgMar w:top="1440" w:right="1440" w:bottom="1134" w:left="1440" w:header="720" w:footer="890" w:gutter="0"/>
          <w:cols w:space="720" w:num="1"/>
          <w:docGrid w:linePitch="312" w:charSpace="0"/>
        </w:sectPr>
      </w:pPr>
      <w:r>
        <w:rPr>
          <w:rFonts w:hint="eastAsia" w:ascii="宋体" w:hAnsi="宋体"/>
          <w:b/>
          <w:sz w:val="24"/>
          <w:szCs w:val="24"/>
        </w:rPr>
        <w:t xml:space="preserve">评委（签名）： </w:t>
      </w:r>
      <w:r>
        <w:rPr>
          <w:rFonts w:ascii="宋体" w:hAnsi="宋体"/>
          <w:b/>
          <w:sz w:val="24"/>
          <w:szCs w:val="24"/>
        </w:rPr>
        <w:t xml:space="preserve">                        </w:t>
      </w:r>
      <w:r>
        <w:rPr>
          <w:rFonts w:hint="eastAsia" w:ascii="宋体" w:hAnsi="宋体"/>
          <w:b/>
          <w:sz w:val="24"/>
          <w:szCs w:val="24"/>
        </w:rPr>
        <w:t xml:space="preserve">监督（签名）： </w:t>
      </w:r>
      <w:r>
        <w:rPr>
          <w:rFonts w:ascii="宋体" w:hAnsi="宋体"/>
          <w:b/>
          <w:sz w:val="24"/>
          <w:szCs w:val="24"/>
        </w:rPr>
        <w:t xml:space="preserve">                           </w:t>
      </w:r>
      <w:r>
        <w:rPr>
          <w:rFonts w:hint="eastAsia" w:ascii="宋体" w:hAnsi="宋体"/>
          <w:b/>
          <w:sz w:val="24"/>
          <w:szCs w:val="24"/>
        </w:rPr>
        <w:t>日期：     年    月    日</w:t>
      </w:r>
      <w:r>
        <w:rPr>
          <w:rFonts w:ascii="宋体" w:hAnsi="宋体"/>
          <w:b/>
          <w:sz w:val="24"/>
          <w:szCs w:val="24"/>
        </w:rPr>
        <w:t xml:space="preserve"> </w:t>
      </w:r>
    </w:p>
    <w:p>
      <w:pPr>
        <w:spacing w:line="480" w:lineRule="atLeast"/>
        <w:jc w:val="left"/>
        <w:rPr>
          <w:rFonts w:ascii="宋体" w:hAnsi="宋体"/>
          <w:b/>
          <w:sz w:val="24"/>
        </w:rPr>
      </w:pPr>
      <w:r>
        <w:rPr>
          <w:rFonts w:hint="eastAsia" w:ascii="宋体" w:hAnsi="宋体"/>
          <w:b/>
          <w:sz w:val="24"/>
        </w:rPr>
        <w:t xml:space="preserve">附表4：                        </w:t>
      </w:r>
      <w:r>
        <w:rPr>
          <w:rFonts w:ascii="宋体" w:hAnsi="宋体"/>
          <w:b/>
          <w:sz w:val="24"/>
        </w:rPr>
        <w:t xml:space="preserve">            </w:t>
      </w:r>
      <w:r>
        <w:rPr>
          <w:rFonts w:hint="eastAsia" w:ascii="宋体" w:hAnsi="宋体"/>
          <w:b/>
          <w:sz w:val="24"/>
        </w:rPr>
        <w:t xml:space="preserve"> </w:t>
      </w:r>
    </w:p>
    <w:p>
      <w:pPr>
        <w:spacing w:line="480" w:lineRule="atLeast"/>
        <w:jc w:val="center"/>
        <w:rPr>
          <w:rFonts w:ascii="宋体" w:hAnsi="宋体"/>
          <w:b/>
          <w:sz w:val="24"/>
        </w:rPr>
      </w:pPr>
      <w:r>
        <w:rPr>
          <w:rFonts w:hint="eastAsia" w:ascii="宋体" w:hAnsi="宋体" w:cs="宋体"/>
          <w:b/>
          <w:bCs/>
          <w:kern w:val="0"/>
          <w:sz w:val="32"/>
          <w:szCs w:val="32"/>
        </w:rPr>
        <w:t>投标文件详细评审表</w:t>
      </w:r>
    </w:p>
    <w:p>
      <w:pPr>
        <w:spacing w:after="120" w:afterLines="50" w:line="480" w:lineRule="atLeast"/>
        <w:ind w:right="-306"/>
        <w:rPr>
          <w:rFonts w:ascii="宋体" w:hAnsi="宋体" w:cs="宋体"/>
          <w:b/>
          <w:kern w:val="0"/>
          <w:sz w:val="24"/>
          <w:szCs w:val="28"/>
        </w:rPr>
      </w:pPr>
      <w:r>
        <w:rPr>
          <w:rFonts w:hint="eastAsia" w:ascii="宋体" w:hAnsi="宋体" w:cs="宋体"/>
          <w:b/>
          <w:kern w:val="0"/>
          <w:sz w:val="24"/>
          <w:szCs w:val="28"/>
        </w:rPr>
        <w:t>项目名称：深铁瑞城、深铁珑境、深铁璟城及前海时代项目按揭合作银行项目</w:t>
      </w:r>
    </w:p>
    <w:tbl>
      <w:tblPr>
        <w:tblStyle w:val="46"/>
        <w:tblW w:w="952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1"/>
        <w:gridCol w:w="1126"/>
        <w:gridCol w:w="851"/>
        <w:gridCol w:w="709"/>
        <w:gridCol w:w="5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71" w:type="dxa"/>
            <w:vAlign w:val="center"/>
          </w:tcPr>
          <w:p>
            <w:pPr>
              <w:widowControl/>
              <w:jc w:val="left"/>
              <w:rPr>
                <w:rFonts w:ascii="宋体" w:hAnsi="宋体" w:cs="宋体"/>
                <w:b/>
                <w:bCs/>
                <w:color w:val="000000"/>
                <w:kern w:val="0"/>
                <w:szCs w:val="21"/>
              </w:rPr>
            </w:pPr>
            <w:r>
              <w:rPr>
                <w:rFonts w:hint="eastAsia" w:ascii="宋体" w:hAnsi="宋体" w:cs="宋体"/>
                <w:b/>
                <w:bCs/>
                <w:color w:val="000000"/>
                <w:kern w:val="0"/>
                <w:szCs w:val="21"/>
              </w:rPr>
              <w:t>项目评分</w:t>
            </w:r>
          </w:p>
        </w:tc>
        <w:tc>
          <w:tcPr>
            <w:tcW w:w="1126" w:type="dxa"/>
            <w:vAlign w:val="center"/>
          </w:tcPr>
          <w:p>
            <w:pPr>
              <w:widowControl/>
              <w:jc w:val="left"/>
              <w:rPr>
                <w:rFonts w:ascii="宋体" w:hAnsi="宋体" w:cs="宋体"/>
                <w:b/>
                <w:bCs/>
                <w:color w:val="000000"/>
                <w:kern w:val="0"/>
                <w:szCs w:val="21"/>
              </w:rPr>
            </w:pPr>
            <w:r>
              <w:rPr>
                <w:rFonts w:hint="eastAsia" w:ascii="宋体" w:hAnsi="宋体" w:cs="宋体"/>
                <w:b/>
                <w:bCs/>
                <w:color w:val="000000"/>
                <w:kern w:val="0"/>
                <w:szCs w:val="21"/>
              </w:rPr>
              <w:t>指标说明</w:t>
            </w:r>
          </w:p>
        </w:tc>
        <w:tc>
          <w:tcPr>
            <w:tcW w:w="1560" w:type="dxa"/>
            <w:gridSpan w:val="2"/>
            <w:vAlign w:val="center"/>
          </w:tcPr>
          <w:p>
            <w:pPr>
              <w:widowControl/>
              <w:jc w:val="left"/>
              <w:rPr>
                <w:rFonts w:ascii="宋体" w:hAnsi="宋体" w:cs="宋体"/>
                <w:b/>
                <w:bCs/>
                <w:color w:val="000000"/>
                <w:kern w:val="0"/>
                <w:szCs w:val="21"/>
              </w:rPr>
            </w:pPr>
            <w:r>
              <w:rPr>
                <w:rFonts w:hint="eastAsia" w:ascii="宋体" w:hAnsi="宋体" w:cs="宋体"/>
                <w:b/>
                <w:bCs/>
                <w:color w:val="000000"/>
                <w:kern w:val="0"/>
                <w:szCs w:val="21"/>
              </w:rPr>
              <w:t>权重（分数）</w:t>
            </w:r>
          </w:p>
        </w:tc>
        <w:tc>
          <w:tcPr>
            <w:tcW w:w="5670" w:type="dxa"/>
            <w:noWrap/>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171" w:type="dxa"/>
            <w:vMerge w:val="restart"/>
            <w:vAlign w:val="center"/>
          </w:tcPr>
          <w:p>
            <w:pPr>
              <w:widowControl/>
              <w:jc w:val="left"/>
              <w:rPr>
                <w:rFonts w:ascii="宋体" w:hAnsi="宋体" w:cs="宋体"/>
                <w:bCs/>
                <w:color w:val="000000"/>
                <w:kern w:val="0"/>
                <w:szCs w:val="21"/>
              </w:rPr>
            </w:pPr>
            <w:r>
              <w:rPr>
                <w:rFonts w:hint="eastAsia" w:ascii="宋体" w:hAnsi="宋体" w:cs="宋体"/>
                <w:bCs/>
                <w:color w:val="000000"/>
                <w:kern w:val="0"/>
                <w:szCs w:val="21"/>
              </w:rPr>
              <w:t>资产实力</w:t>
            </w:r>
          </w:p>
          <w:p>
            <w:pPr>
              <w:widowControl/>
              <w:jc w:val="left"/>
              <w:rPr>
                <w:rFonts w:ascii="宋体" w:hAnsi="宋体" w:cs="宋体"/>
                <w:bCs/>
                <w:color w:val="000000"/>
                <w:kern w:val="0"/>
                <w:szCs w:val="21"/>
              </w:rPr>
            </w:pPr>
          </w:p>
        </w:tc>
        <w:tc>
          <w:tcPr>
            <w:tcW w:w="1126" w:type="dxa"/>
            <w:vMerge w:val="restart"/>
            <w:vAlign w:val="center"/>
          </w:tcPr>
          <w:p>
            <w:pPr>
              <w:widowControl/>
              <w:jc w:val="left"/>
              <w:rPr>
                <w:rFonts w:ascii="宋体" w:hAnsi="宋体" w:cs="宋体"/>
                <w:bCs/>
                <w:color w:val="000000"/>
                <w:kern w:val="0"/>
                <w:szCs w:val="21"/>
              </w:rPr>
            </w:pPr>
            <w:r>
              <w:rPr>
                <w:rFonts w:hint="eastAsia" w:ascii="宋体" w:hAnsi="宋体" w:cs="宋体"/>
                <w:bCs/>
                <w:color w:val="000000"/>
                <w:kern w:val="0"/>
                <w:szCs w:val="21"/>
              </w:rPr>
              <w:t>反映银行资产实力</w:t>
            </w:r>
          </w:p>
        </w:tc>
        <w:tc>
          <w:tcPr>
            <w:tcW w:w="851" w:type="dxa"/>
            <w:vMerge w:val="restart"/>
            <w:vAlign w:val="center"/>
          </w:tcPr>
          <w:p>
            <w:pPr>
              <w:widowControl/>
              <w:jc w:val="left"/>
              <w:rPr>
                <w:rFonts w:ascii="宋体" w:hAnsi="宋体" w:cs="宋体"/>
                <w:bCs/>
                <w:color w:val="000000"/>
                <w:kern w:val="0"/>
                <w:szCs w:val="21"/>
              </w:rPr>
            </w:pPr>
            <w:r>
              <w:rPr>
                <w:rFonts w:hint="eastAsia" w:ascii="宋体" w:hAnsi="宋体" w:cs="宋体"/>
                <w:bCs/>
                <w:color w:val="000000"/>
                <w:kern w:val="0"/>
                <w:szCs w:val="21"/>
              </w:rPr>
              <w:t>20</w:t>
            </w:r>
          </w:p>
        </w:tc>
        <w:tc>
          <w:tcPr>
            <w:tcW w:w="709" w:type="dxa"/>
            <w:noWrap/>
            <w:vAlign w:val="center"/>
          </w:tcPr>
          <w:p>
            <w:pPr>
              <w:widowControl/>
              <w:jc w:val="left"/>
              <w:rPr>
                <w:rFonts w:ascii="宋体" w:hAnsi="宋体" w:cs="宋体"/>
                <w:bCs/>
                <w:color w:val="000000"/>
                <w:kern w:val="0"/>
                <w:szCs w:val="21"/>
              </w:rPr>
            </w:pPr>
            <w:r>
              <w:rPr>
                <w:rFonts w:hint="eastAsia" w:ascii="宋体" w:hAnsi="宋体" w:cs="宋体"/>
                <w:bCs/>
                <w:color w:val="000000"/>
                <w:kern w:val="0"/>
                <w:szCs w:val="21"/>
              </w:rPr>
              <w:t>10</w:t>
            </w:r>
          </w:p>
        </w:tc>
        <w:tc>
          <w:tcPr>
            <w:tcW w:w="5670" w:type="dxa"/>
            <w:vAlign w:val="center"/>
          </w:tcPr>
          <w:p>
            <w:pPr>
              <w:widowControl/>
              <w:jc w:val="left"/>
              <w:rPr>
                <w:rFonts w:ascii="宋体" w:hAnsi="宋体" w:cs="宋体"/>
                <w:bCs/>
                <w:color w:val="000000"/>
                <w:kern w:val="0"/>
                <w:szCs w:val="21"/>
              </w:rPr>
            </w:pPr>
            <w:r>
              <w:rPr>
                <w:rFonts w:hint="eastAsia" w:ascii="宋体" w:hAnsi="宋体" w:cs="宋体"/>
                <w:bCs/>
                <w:color w:val="000000"/>
                <w:kern w:val="0"/>
                <w:szCs w:val="21"/>
              </w:rPr>
              <w:t>投标机构总行上一年度资产规模，求出平均值（四舍五入取整）然后分五档计算分数。资产规模≥平均值*2得10分；平均值*1.5≤资产规模＜平均值*2得8分；平均值≤资产规模＜平均值*1.5得6分；平均值*0.5≤资产规模＜平均值得4分；0≤资产规模＜平均值*0.5得2分。采用截至上年度末各银行总行上一年度年审财报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1171" w:type="dxa"/>
            <w:vMerge w:val="continue"/>
            <w:vAlign w:val="center"/>
          </w:tcPr>
          <w:p>
            <w:pPr>
              <w:widowControl/>
              <w:jc w:val="left"/>
              <w:rPr>
                <w:rFonts w:ascii="宋体" w:hAnsi="宋体" w:cs="宋体"/>
                <w:bCs/>
                <w:color w:val="000000"/>
                <w:kern w:val="0"/>
                <w:szCs w:val="21"/>
              </w:rPr>
            </w:pPr>
          </w:p>
        </w:tc>
        <w:tc>
          <w:tcPr>
            <w:tcW w:w="1126" w:type="dxa"/>
            <w:vMerge w:val="continue"/>
            <w:vAlign w:val="center"/>
          </w:tcPr>
          <w:p>
            <w:pPr>
              <w:widowControl/>
              <w:jc w:val="left"/>
              <w:rPr>
                <w:rFonts w:ascii="宋体" w:hAnsi="宋体" w:cs="宋体"/>
                <w:bCs/>
                <w:color w:val="000000"/>
                <w:kern w:val="0"/>
                <w:szCs w:val="21"/>
              </w:rPr>
            </w:pPr>
          </w:p>
        </w:tc>
        <w:tc>
          <w:tcPr>
            <w:tcW w:w="851" w:type="dxa"/>
            <w:vMerge w:val="continue"/>
            <w:vAlign w:val="center"/>
          </w:tcPr>
          <w:p>
            <w:pPr>
              <w:widowControl/>
              <w:jc w:val="left"/>
              <w:rPr>
                <w:rFonts w:ascii="宋体" w:hAnsi="宋体" w:cs="宋体"/>
                <w:bCs/>
                <w:color w:val="000000"/>
                <w:kern w:val="0"/>
                <w:szCs w:val="21"/>
              </w:rPr>
            </w:pPr>
          </w:p>
        </w:tc>
        <w:tc>
          <w:tcPr>
            <w:tcW w:w="709" w:type="dxa"/>
            <w:noWrap/>
            <w:vAlign w:val="center"/>
          </w:tcPr>
          <w:p>
            <w:pPr>
              <w:widowControl/>
              <w:jc w:val="left"/>
              <w:rPr>
                <w:rFonts w:ascii="宋体" w:hAnsi="宋体" w:cs="宋体"/>
                <w:bCs/>
                <w:color w:val="000000"/>
                <w:kern w:val="0"/>
                <w:szCs w:val="21"/>
              </w:rPr>
            </w:pPr>
            <w:r>
              <w:rPr>
                <w:rFonts w:hint="eastAsia" w:ascii="宋体" w:hAnsi="宋体" w:cs="宋体"/>
                <w:bCs/>
                <w:color w:val="000000"/>
                <w:kern w:val="0"/>
                <w:szCs w:val="21"/>
              </w:rPr>
              <w:t>10</w:t>
            </w:r>
          </w:p>
        </w:tc>
        <w:tc>
          <w:tcPr>
            <w:tcW w:w="5670" w:type="dxa"/>
            <w:vAlign w:val="center"/>
          </w:tcPr>
          <w:p>
            <w:pPr>
              <w:widowControl/>
              <w:jc w:val="left"/>
              <w:rPr>
                <w:rFonts w:ascii="宋体" w:hAnsi="宋体" w:cs="宋体"/>
                <w:bCs/>
                <w:color w:val="000000"/>
                <w:kern w:val="0"/>
                <w:szCs w:val="21"/>
              </w:rPr>
            </w:pPr>
            <w:r>
              <w:rPr>
                <w:rFonts w:hint="eastAsia" w:ascii="宋体" w:hAnsi="宋体" w:cs="宋体"/>
                <w:bCs/>
                <w:color w:val="000000"/>
                <w:kern w:val="0"/>
                <w:szCs w:val="21"/>
              </w:rPr>
              <w:t>投标机构深圳分行上一年度资产规模，求出平均值（四舍五入取整）然后分五档计算分数。资产规模≥平均值*2得10分；平均值*1.5≤资产规模＜平均值*2得8分；平均值≤资产规模＜平均值*1.5得6分；平均值*0.5≤资产规模＜平均值得4分；0≤资产规模＜平均值*0.5得2分。采用截至上年度末各银行深圳分行财务报表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171" w:type="dxa"/>
            <w:vMerge w:val="restart"/>
            <w:vAlign w:val="center"/>
          </w:tcPr>
          <w:p>
            <w:pPr>
              <w:widowControl/>
              <w:jc w:val="left"/>
              <w:rPr>
                <w:rFonts w:ascii="宋体" w:hAnsi="宋体" w:cs="宋体"/>
                <w:bCs/>
                <w:color w:val="000000"/>
                <w:kern w:val="0"/>
                <w:szCs w:val="21"/>
              </w:rPr>
            </w:pPr>
            <w:r>
              <w:rPr>
                <w:rFonts w:hint="eastAsia" w:ascii="宋体" w:hAnsi="宋体" w:cs="宋体"/>
                <w:bCs/>
                <w:color w:val="000000"/>
                <w:kern w:val="0"/>
                <w:szCs w:val="21"/>
              </w:rPr>
              <w:t>服务能力和支持力度</w:t>
            </w:r>
            <w:r>
              <w:rPr>
                <w:rFonts w:ascii="宋体" w:hAnsi="宋体" w:cs="宋体"/>
                <w:bCs/>
                <w:color w:val="000000"/>
                <w:kern w:val="0"/>
                <w:szCs w:val="21"/>
              </w:rPr>
              <w:t xml:space="preserve">       </w:t>
            </w:r>
          </w:p>
        </w:tc>
        <w:tc>
          <w:tcPr>
            <w:tcW w:w="1126" w:type="dxa"/>
            <w:vAlign w:val="center"/>
          </w:tcPr>
          <w:p>
            <w:pPr>
              <w:widowControl/>
              <w:jc w:val="left"/>
              <w:rPr>
                <w:rFonts w:ascii="宋体" w:hAnsi="宋体" w:cs="宋体"/>
                <w:bCs/>
                <w:color w:val="000000"/>
                <w:kern w:val="0"/>
                <w:szCs w:val="21"/>
              </w:rPr>
            </w:pPr>
            <w:r>
              <w:rPr>
                <w:rFonts w:hint="eastAsia" w:ascii="宋体" w:hAnsi="宋体" w:cs="宋体"/>
                <w:bCs/>
                <w:color w:val="000000"/>
                <w:kern w:val="0"/>
                <w:szCs w:val="21"/>
              </w:rPr>
              <w:t>住房按揭贷款投放金额</w:t>
            </w:r>
          </w:p>
        </w:tc>
        <w:tc>
          <w:tcPr>
            <w:tcW w:w="851" w:type="dxa"/>
            <w:vMerge w:val="restart"/>
            <w:vAlign w:val="center"/>
          </w:tcPr>
          <w:p>
            <w:pPr>
              <w:widowControl/>
              <w:jc w:val="left"/>
              <w:rPr>
                <w:rFonts w:ascii="宋体" w:hAnsi="宋体" w:cs="宋体"/>
                <w:bCs/>
                <w:color w:val="000000"/>
                <w:kern w:val="0"/>
                <w:szCs w:val="21"/>
              </w:rPr>
            </w:pPr>
          </w:p>
          <w:p>
            <w:pPr>
              <w:widowControl/>
              <w:jc w:val="left"/>
              <w:rPr>
                <w:rFonts w:ascii="宋体" w:hAnsi="宋体" w:cs="宋体"/>
                <w:bCs/>
                <w:color w:val="000000"/>
                <w:kern w:val="0"/>
                <w:szCs w:val="21"/>
              </w:rPr>
            </w:pPr>
          </w:p>
          <w:p>
            <w:pPr>
              <w:widowControl/>
              <w:jc w:val="left"/>
              <w:rPr>
                <w:rFonts w:ascii="宋体" w:hAnsi="宋体" w:cs="宋体"/>
                <w:bCs/>
                <w:color w:val="000000"/>
                <w:kern w:val="0"/>
                <w:szCs w:val="21"/>
              </w:rPr>
            </w:pPr>
          </w:p>
          <w:p>
            <w:pPr>
              <w:widowControl/>
              <w:jc w:val="left"/>
              <w:rPr>
                <w:rFonts w:ascii="宋体" w:hAnsi="宋体" w:cs="宋体"/>
                <w:bCs/>
                <w:color w:val="000000"/>
                <w:kern w:val="0"/>
                <w:szCs w:val="21"/>
              </w:rPr>
            </w:pPr>
          </w:p>
          <w:p>
            <w:pPr>
              <w:widowControl/>
              <w:jc w:val="left"/>
              <w:rPr>
                <w:rFonts w:ascii="宋体" w:hAnsi="宋体" w:cs="宋体"/>
                <w:bCs/>
                <w:color w:val="000000"/>
                <w:kern w:val="0"/>
                <w:szCs w:val="21"/>
              </w:rPr>
            </w:pPr>
            <w:r>
              <w:rPr>
                <w:rFonts w:hint="eastAsia" w:ascii="宋体" w:hAnsi="宋体" w:cs="宋体"/>
                <w:bCs/>
                <w:color w:val="000000"/>
                <w:kern w:val="0"/>
                <w:szCs w:val="21"/>
              </w:rPr>
              <w:t>80</w:t>
            </w:r>
          </w:p>
        </w:tc>
        <w:tc>
          <w:tcPr>
            <w:tcW w:w="709" w:type="dxa"/>
            <w:noWrap/>
            <w:vAlign w:val="center"/>
          </w:tcPr>
          <w:p>
            <w:pPr>
              <w:widowControl/>
              <w:jc w:val="left"/>
              <w:rPr>
                <w:rFonts w:ascii="宋体" w:hAnsi="宋体" w:cs="宋体"/>
                <w:bCs/>
                <w:color w:val="000000"/>
                <w:kern w:val="0"/>
                <w:szCs w:val="21"/>
              </w:rPr>
            </w:pPr>
            <w:r>
              <w:rPr>
                <w:rFonts w:hint="eastAsia" w:ascii="宋体" w:hAnsi="宋体" w:cs="宋体"/>
                <w:bCs/>
                <w:color w:val="000000"/>
                <w:kern w:val="0"/>
                <w:szCs w:val="21"/>
              </w:rPr>
              <w:t>20</w:t>
            </w:r>
          </w:p>
        </w:tc>
        <w:tc>
          <w:tcPr>
            <w:tcW w:w="5670" w:type="dxa"/>
            <w:vAlign w:val="center"/>
          </w:tcPr>
          <w:p>
            <w:pPr>
              <w:widowControl/>
              <w:jc w:val="left"/>
              <w:rPr>
                <w:rFonts w:ascii="宋体" w:hAnsi="宋体" w:cs="宋体"/>
                <w:bCs/>
                <w:color w:val="000000"/>
                <w:kern w:val="0"/>
                <w:szCs w:val="21"/>
              </w:rPr>
            </w:pPr>
            <w:r>
              <w:rPr>
                <w:rFonts w:hint="eastAsia" w:ascii="宋体" w:hAnsi="宋体" w:cs="宋体"/>
                <w:bCs/>
                <w:color w:val="000000"/>
                <w:kern w:val="0"/>
                <w:szCs w:val="21"/>
              </w:rPr>
              <w:t>投标机构近三年深圳分行住房按揭累计投放金额，求出平均值（四舍五入取整）然后分五档计算分数：</w:t>
            </w:r>
          </w:p>
          <w:p>
            <w:pPr>
              <w:widowControl/>
              <w:jc w:val="left"/>
              <w:rPr>
                <w:rFonts w:ascii="宋体" w:hAnsi="宋体" w:cs="宋体"/>
                <w:bCs/>
                <w:color w:val="000000"/>
                <w:kern w:val="0"/>
                <w:szCs w:val="21"/>
              </w:rPr>
            </w:pPr>
            <w:r>
              <w:rPr>
                <w:rFonts w:hint="eastAsia" w:ascii="宋体" w:hAnsi="宋体" w:cs="宋体"/>
                <w:bCs/>
                <w:color w:val="000000"/>
                <w:kern w:val="0"/>
                <w:szCs w:val="21"/>
              </w:rPr>
              <w:t>按揭投放金额≥平均值*2得10分；平均值*1.5≤按揭投放金额＜平均值*2得8分；平均值≤按揭投放金额＜平均值*1.5得6分；平均值*0.5≤按揭投放金额＜平均值得4分；0≤按揭投放金额＜平均值*0.5得2分。提供的数据应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171" w:type="dxa"/>
            <w:vMerge w:val="continue"/>
            <w:vAlign w:val="center"/>
          </w:tcPr>
          <w:p>
            <w:pPr>
              <w:widowControl/>
              <w:jc w:val="left"/>
              <w:rPr>
                <w:rFonts w:ascii="宋体" w:hAnsi="宋体" w:cs="宋体"/>
                <w:bCs/>
                <w:color w:val="000000"/>
                <w:kern w:val="0"/>
                <w:szCs w:val="21"/>
              </w:rPr>
            </w:pPr>
          </w:p>
        </w:tc>
        <w:tc>
          <w:tcPr>
            <w:tcW w:w="1126" w:type="dxa"/>
            <w:vAlign w:val="center"/>
          </w:tcPr>
          <w:p>
            <w:pPr>
              <w:widowControl/>
              <w:jc w:val="left"/>
              <w:rPr>
                <w:rFonts w:ascii="宋体" w:hAnsi="宋体" w:cs="宋体"/>
                <w:bCs/>
                <w:color w:val="000000"/>
                <w:kern w:val="0"/>
                <w:szCs w:val="21"/>
              </w:rPr>
            </w:pPr>
            <w:r>
              <w:rPr>
                <w:rFonts w:hint="eastAsia" w:ascii="宋体" w:hAnsi="宋体" w:cs="宋体"/>
                <w:bCs/>
                <w:color w:val="000000"/>
                <w:kern w:val="0"/>
                <w:szCs w:val="21"/>
              </w:rPr>
              <w:t>按揭</w:t>
            </w:r>
            <w:r>
              <w:rPr>
                <w:rFonts w:ascii="宋体" w:hAnsi="宋体" w:cs="宋体"/>
                <w:bCs/>
                <w:color w:val="000000"/>
                <w:kern w:val="0"/>
                <w:szCs w:val="21"/>
              </w:rPr>
              <w:t>贷款</w:t>
            </w:r>
            <w:r>
              <w:rPr>
                <w:rFonts w:hint="eastAsia" w:ascii="宋体" w:hAnsi="宋体" w:cs="宋体"/>
                <w:bCs/>
                <w:color w:val="000000"/>
                <w:kern w:val="0"/>
                <w:szCs w:val="21"/>
              </w:rPr>
              <w:t>经验</w:t>
            </w:r>
          </w:p>
        </w:tc>
        <w:tc>
          <w:tcPr>
            <w:tcW w:w="851" w:type="dxa"/>
            <w:vMerge w:val="continue"/>
            <w:vAlign w:val="center"/>
          </w:tcPr>
          <w:p>
            <w:pPr>
              <w:widowControl/>
              <w:jc w:val="left"/>
              <w:rPr>
                <w:rFonts w:ascii="宋体" w:hAnsi="宋体" w:cs="宋体"/>
                <w:bCs/>
                <w:color w:val="000000"/>
                <w:kern w:val="0"/>
                <w:szCs w:val="21"/>
              </w:rPr>
            </w:pPr>
          </w:p>
        </w:tc>
        <w:tc>
          <w:tcPr>
            <w:tcW w:w="709" w:type="dxa"/>
            <w:noWrap/>
            <w:vAlign w:val="center"/>
          </w:tcPr>
          <w:p>
            <w:pPr>
              <w:widowControl/>
              <w:jc w:val="left"/>
              <w:rPr>
                <w:rFonts w:ascii="宋体" w:hAnsi="宋体" w:cs="宋体"/>
                <w:bCs/>
                <w:color w:val="000000"/>
                <w:kern w:val="0"/>
                <w:szCs w:val="21"/>
              </w:rPr>
            </w:pPr>
            <w:r>
              <w:rPr>
                <w:rFonts w:hint="eastAsia" w:ascii="宋体" w:hAnsi="宋体" w:cs="宋体"/>
                <w:bCs/>
                <w:color w:val="000000"/>
                <w:kern w:val="0"/>
                <w:szCs w:val="21"/>
              </w:rPr>
              <w:t>20</w:t>
            </w:r>
          </w:p>
        </w:tc>
        <w:tc>
          <w:tcPr>
            <w:tcW w:w="5670" w:type="dxa"/>
            <w:vAlign w:val="center"/>
          </w:tcPr>
          <w:p>
            <w:pPr>
              <w:widowControl/>
              <w:jc w:val="left"/>
              <w:rPr>
                <w:rFonts w:ascii="宋体" w:hAnsi="宋体" w:cs="宋体"/>
                <w:bCs/>
                <w:color w:val="000000"/>
                <w:kern w:val="0"/>
                <w:szCs w:val="21"/>
              </w:rPr>
            </w:pPr>
            <w:r>
              <w:rPr>
                <w:rFonts w:hint="eastAsia" w:ascii="宋体" w:hAnsi="宋体" w:cs="宋体"/>
                <w:bCs/>
                <w:color w:val="000000"/>
                <w:kern w:val="0"/>
                <w:szCs w:val="21"/>
              </w:rPr>
              <w:t>近五年（2016年1月1日至今</w:t>
            </w:r>
            <w:r>
              <w:rPr>
                <w:rFonts w:ascii="宋体" w:hAnsi="宋体" w:cs="宋体"/>
                <w:bCs/>
                <w:color w:val="000000"/>
                <w:kern w:val="0"/>
                <w:szCs w:val="21"/>
              </w:rPr>
              <w:t>）</w:t>
            </w:r>
            <w:r>
              <w:rPr>
                <w:rFonts w:hint="eastAsia" w:ascii="宋体" w:hAnsi="宋体" w:cs="宋体"/>
                <w:bCs/>
                <w:color w:val="000000"/>
                <w:kern w:val="0"/>
                <w:szCs w:val="21"/>
              </w:rPr>
              <w:t>为中国指数研究院发布的地产50强企业提供深圳地区按揭贷款服务业绩数量（≤5个不得分，每多1个得2分，满分20分）</w:t>
            </w:r>
          </w:p>
          <w:p>
            <w:pPr>
              <w:widowControl/>
              <w:jc w:val="left"/>
              <w:rPr>
                <w:rFonts w:ascii="宋体" w:hAnsi="宋体" w:cs="宋体"/>
                <w:bCs/>
                <w:color w:val="000000"/>
                <w:kern w:val="0"/>
                <w:szCs w:val="21"/>
              </w:rPr>
            </w:pPr>
            <w:r>
              <w:rPr>
                <w:rFonts w:hint="eastAsia" w:ascii="宋体" w:hAnsi="宋体" w:cs="宋体"/>
                <w:bCs/>
                <w:color w:val="000000"/>
                <w:kern w:val="0"/>
                <w:szCs w:val="21"/>
              </w:rPr>
              <w:t>备注：</w:t>
            </w:r>
          </w:p>
          <w:p>
            <w:pPr>
              <w:widowControl/>
              <w:jc w:val="left"/>
              <w:rPr>
                <w:rFonts w:ascii="宋体" w:hAnsi="宋体" w:cs="宋体"/>
                <w:bCs/>
                <w:color w:val="000000"/>
                <w:kern w:val="0"/>
                <w:szCs w:val="21"/>
              </w:rPr>
            </w:pPr>
            <w:r>
              <w:rPr>
                <w:rFonts w:hint="eastAsia"/>
              </w:rPr>
              <w:t>①业</w:t>
            </w:r>
            <w:r>
              <w:rPr>
                <w:rFonts w:hint="eastAsia" w:ascii="宋体" w:hAnsi="宋体" w:cs="宋体"/>
                <w:bCs/>
                <w:color w:val="000000"/>
                <w:kern w:val="0"/>
                <w:szCs w:val="21"/>
              </w:rPr>
              <w:t>绩数量证明文件：附相关合同关键页复印件并盖章，如：封面页，服务项目页，盖章页</w:t>
            </w:r>
          </w:p>
          <w:p>
            <w:pPr>
              <w:widowControl/>
              <w:jc w:val="left"/>
              <w:rPr>
                <w:rFonts w:ascii="宋体" w:hAnsi="宋体" w:cs="宋体"/>
                <w:bCs/>
                <w:color w:val="000000"/>
                <w:kern w:val="0"/>
                <w:szCs w:val="21"/>
              </w:rPr>
            </w:pPr>
            <w:r>
              <w:rPr>
                <w:rFonts w:hint="eastAsia" w:ascii="宋体" w:hAnsi="宋体" w:cs="宋体"/>
                <w:bCs/>
                <w:color w:val="000000"/>
                <w:kern w:val="0"/>
                <w:szCs w:val="21"/>
              </w:rPr>
              <w:t>②全国</w:t>
            </w:r>
            <w:r>
              <w:rPr>
                <w:rFonts w:ascii="宋体" w:hAnsi="宋体" w:cs="宋体"/>
                <w:bCs/>
                <w:color w:val="000000"/>
                <w:kern w:val="0"/>
                <w:szCs w:val="21"/>
              </w:rPr>
              <w:t>50</w:t>
            </w:r>
            <w:r>
              <w:rPr>
                <w:rFonts w:hint="eastAsia" w:ascii="宋体" w:hAnsi="宋体" w:cs="宋体"/>
                <w:bCs/>
                <w:color w:val="000000"/>
                <w:kern w:val="0"/>
                <w:szCs w:val="21"/>
              </w:rPr>
              <w:t>强排名参考</w:t>
            </w:r>
            <w:r>
              <w:rPr>
                <w:rFonts w:ascii="宋体" w:hAnsi="宋体" w:cs="宋体"/>
                <w:bCs/>
                <w:color w:val="000000"/>
                <w:kern w:val="0"/>
                <w:szCs w:val="21"/>
              </w:rPr>
              <w:t>2016-2020</w:t>
            </w:r>
            <w:r>
              <w:rPr>
                <w:rFonts w:hint="eastAsia" w:ascii="宋体" w:hAnsi="宋体" w:cs="宋体"/>
                <w:bCs/>
                <w:color w:val="000000"/>
                <w:kern w:val="0"/>
                <w:szCs w:val="21"/>
              </w:rPr>
              <w:t>年中指研究院数据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9" w:hRule="atLeast"/>
        </w:trPr>
        <w:tc>
          <w:tcPr>
            <w:tcW w:w="1171" w:type="dxa"/>
            <w:vMerge w:val="continue"/>
            <w:vAlign w:val="center"/>
          </w:tcPr>
          <w:p>
            <w:pPr>
              <w:widowControl/>
              <w:jc w:val="left"/>
              <w:rPr>
                <w:rFonts w:ascii="宋体" w:hAnsi="宋体" w:cs="宋体"/>
                <w:bCs/>
                <w:color w:val="000000"/>
                <w:kern w:val="0"/>
                <w:szCs w:val="21"/>
              </w:rPr>
            </w:pPr>
          </w:p>
        </w:tc>
        <w:tc>
          <w:tcPr>
            <w:tcW w:w="1126" w:type="dxa"/>
            <w:vAlign w:val="center"/>
          </w:tcPr>
          <w:p>
            <w:pPr>
              <w:widowControl/>
              <w:jc w:val="left"/>
              <w:rPr>
                <w:rFonts w:ascii="宋体" w:hAnsi="宋体" w:cs="宋体"/>
                <w:bCs/>
                <w:color w:val="000000"/>
                <w:kern w:val="0"/>
                <w:szCs w:val="21"/>
              </w:rPr>
            </w:pPr>
            <w:r>
              <w:rPr>
                <w:rFonts w:hint="eastAsia" w:ascii="宋体" w:hAnsi="宋体" w:cs="宋体"/>
                <w:bCs/>
                <w:color w:val="000000"/>
                <w:kern w:val="0"/>
                <w:szCs w:val="21"/>
              </w:rPr>
              <w:t>放款</w:t>
            </w:r>
            <w:r>
              <w:rPr>
                <w:rFonts w:ascii="宋体" w:hAnsi="宋体" w:cs="宋体"/>
                <w:bCs/>
                <w:color w:val="000000"/>
                <w:kern w:val="0"/>
                <w:szCs w:val="21"/>
              </w:rPr>
              <w:t>效率及服务</w:t>
            </w:r>
          </w:p>
        </w:tc>
        <w:tc>
          <w:tcPr>
            <w:tcW w:w="851" w:type="dxa"/>
            <w:vMerge w:val="continue"/>
            <w:vAlign w:val="center"/>
          </w:tcPr>
          <w:p>
            <w:pPr>
              <w:widowControl/>
              <w:jc w:val="left"/>
              <w:rPr>
                <w:rFonts w:ascii="宋体" w:hAnsi="宋体" w:cs="宋体"/>
                <w:bCs/>
                <w:color w:val="000000"/>
                <w:kern w:val="0"/>
                <w:szCs w:val="21"/>
              </w:rPr>
            </w:pPr>
          </w:p>
        </w:tc>
        <w:tc>
          <w:tcPr>
            <w:tcW w:w="709" w:type="dxa"/>
            <w:vAlign w:val="center"/>
          </w:tcPr>
          <w:p>
            <w:pPr>
              <w:widowControl/>
              <w:jc w:val="left"/>
              <w:rPr>
                <w:rFonts w:ascii="宋体" w:hAnsi="宋体" w:cs="宋体"/>
                <w:bCs/>
                <w:color w:val="000000"/>
                <w:kern w:val="0"/>
                <w:szCs w:val="21"/>
              </w:rPr>
            </w:pPr>
            <w:r>
              <w:rPr>
                <w:rFonts w:hint="eastAsia" w:ascii="宋体" w:hAnsi="宋体" w:cs="宋体"/>
                <w:bCs/>
                <w:color w:val="000000"/>
                <w:kern w:val="0"/>
                <w:szCs w:val="21"/>
              </w:rPr>
              <w:t>20</w:t>
            </w:r>
          </w:p>
        </w:tc>
        <w:tc>
          <w:tcPr>
            <w:tcW w:w="5670" w:type="dxa"/>
            <w:vAlign w:val="center"/>
          </w:tcPr>
          <w:p>
            <w:pPr>
              <w:widowControl/>
              <w:jc w:val="left"/>
              <w:rPr>
                <w:rFonts w:ascii="宋体" w:hAnsi="宋体" w:cs="宋体"/>
                <w:bCs/>
                <w:color w:val="000000"/>
                <w:kern w:val="0"/>
                <w:szCs w:val="21"/>
              </w:rPr>
            </w:pPr>
            <w:r>
              <w:rPr>
                <w:rFonts w:hint="eastAsia" w:ascii="宋体" w:hAnsi="宋体" w:cs="宋体"/>
                <w:bCs/>
                <w:color w:val="000000"/>
                <w:kern w:val="0"/>
                <w:szCs w:val="21"/>
              </w:rPr>
              <w:t>各银行所承诺放款时间不可超过15（含）个工作日，按照承诺的具体时间打分：</w:t>
            </w:r>
          </w:p>
          <w:p>
            <w:pPr>
              <w:widowControl/>
              <w:jc w:val="left"/>
              <w:rPr>
                <w:rFonts w:ascii="宋体" w:hAnsi="宋体" w:cs="宋体"/>
                <w:bCs/>
                <w:color w:val="000000"/>
                <w:kern w:val="0"/>
                <w:szCs w:val="21"/>
              </w:rPr>
            </w:pPr>
            <w:r>
              <w:rPr>
                <w:rFonts w:hint="eastAsia" w:ascii="宋体" w:hAnsi="宋体" w:cs="宋体"/>
                <w:bCs/>
                <w:color w:val="000000"/>
                <w:kern w:val="0"/>
                <w:szCs w:val="21"/>
              </w:rPr>
              <w:t>5（含）个工作日以内放款20分；</w:t>
            </w:r>
          </w:p>
          <w:p>
            <w:pPr>
              <w:widowControl/>
              <w:jc w:val="left"/>
              <w:rPr>
                <w:rFonts w:ascii="宋体" w:hAnsi="宋体" w:cs="宋体"/>
                <w:bCs/>
                <w:color w:val="000000"/>
                <w:kern w:val="0"/>
                <w:szCs w:val="21"/>
              </w:rPr>
            </w:pPr>
            <w:r>
              <w:rPr>
                <w:rFonts w:hint="eastAsia" w:ascii="宋体" w:hAnsi="宋体" w:cs="宋体"/>
                <w:bCs/>
                <w:color w:val="000000"/>
                <w:kern w:val="0"/>
                <w:szCs w:val="21"/>
              </w:rPr>
              <w:t>6-10（含）个工作日放款15分；</w:t>
            </w:r>
          </w:p>
          <w:p>
            <w:pPr>
              <w:widowControl/>
              <w:jc w:val="left"/>
              <w:rPr>
                <w:rFonts w:ascii="宋体" w:hAnsi="宋体" w:cs="宋体"/>
                <w:bCs/>
                <w:color w:val="000000"/>
                <w:kern w:val="0"/>
                <w:szCs w:val="21"/>
              </w:rPr>
            </w:pPr>
            <w:r>
              <w:rPr>
                <w:rFonts w:hint="eastAsia" w:ascii="宋体" w:hAnsi="宋体" w:cs="宋体"/>
                <w:bCs/>
                <w:color w:val="000000"/>
                <w:kern w:val="0"/>
                <w:szCs w:val="21"/>
              </w:rPr>
              <w:t>11-15个工作日放款10分。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9" w:hRule="atLeast"/>
        </w:trPr>
        <w:tc>
          <w:tcPr>
            <w:tcW w:w="1171" w:type="dxa"/>
            <w:vMerge w:val="continue"/>
            <w:vAlign w:val="center"/>
          </w:tcPr>
          <w:p>
            <w:pPr>
              <w:widowControl/>
              <w:jc w:val="left"/>
              <w:rPr>
                <w:rFonts w:ascii="宋体" w:hAnsi="宋体" w:cs="宋体"/>
                <w:bCs/>
                <w:color w:val="000000"/>
                <w:kern w:val="0"/>
                <w:szCs w:val="21"/>
              </w:rPr>
            </w:pPr>
          </w:p>
        </w:tc>
        <w:tc>
          <w:tcPr>
            <w:tcW w:w="1126" w:type="dxa"/>
            <w:vAlign w:val="center"/>
          </w:tcPr>
          <w:p>
            <w:pPr>
              <w:widowControl/>
              <w:jc w:val="left"/>
              <w:rPr>
                <w:rFonts w:ascii="宋体" w:hAnsi="宋体" w:cs="宋体"/>
                <w:bCs/>
                <w:color w:val="000000"/>
                <w:kern w:val="0"/>
                <w:szCs w:val="21"/>
              </w:rPr>
            </w:pPr>
            <w:r>
              <w:rPr>
                <w:rFonts w:hint="eastAsia" w:ascii="宋体" w:hAnsi="宋体" w:cs="宋体"/>
                <w:bCs/>
                <w:color w:val="000000"/>
                <w:kern w:val="0"/>
                <w:szCs w:val="21"/>
              </w:rPr>
              <w:t>办理预抵押效率及配合度</w:t>
            </w:r>
          </w:p>
        </w:tc>
        <w:tc>
          <w:tcPr>
            <w:tcW w:w="851" w:type="dxa"/>
            <w:vMerge w:val="continue"/>
            <w:vAlign w:val="center"/>
          </w:tcPr>
          <w:p>
            <w:pPr>
              <w:widowControl/>
              <w:jc w:val="left"/>
              <w:rPr>
                <w:rFonts w:ascii="宋体" w:hAnsi="宋体" w:cs="宋体"/>
                <w:bCs/>
                <w:color w:val="000000"/>
                <w:kern w:val="0"/>
                <w:szCs w:val="21"/>
              </w:rPr>
            </w:pPr>
          </w:p>
        </w:tc>
        <w:tc>
          <w:tcPr>
            <w:tcW w:w="709" w:type="dxa"/>
            <w:vAlign w:val="center"/>
          </w:tcPr>
          <w:p>
            <w:pPr>
              <w:widowControl/>
              <w:jc w:val="left"/>
              <w:rPr>
                <w:rFonts w:ascii="宋体" w:hAnsi="宋体" w:cs="宋体"/>
                <w:bCs/>
                <w:color w:val="000000"/>
                <w:kern w:val="0"/>
                <w:szCs w:val="21"/>
              </w:rPr>
            </w:pPr>
            <w:r>
              <w:rPr>
                <w:rFonts w:hint="eastAsia" w:ascii="宋体" w:hAnsi="宋体" w:cs="宋体"/>
                <w:bCs/>
                <w:color w:val="000000"/>
                <w:kern w:val="0"/>
                <w:szCs w:val="21"/>
              </w:rPr>
              <w:t>15</w:t>
            </w:r>
          </w:p>
        </w:tc>
        <w:tc>
          <w:tcPr>
            <w:tcW w:w="5670" w:type="dxa"/>
            <w:vAlign w:val="center"/>
          </w:tcPr>
          <w:p>
            <w:pPr>
              <w:widowControl/>
              <w:jc w:val="left"/>
              <w:rPr>
                <w:rFonts w:ascii="宋体" w:hAnsi="宋体" w:cs="宋体"/>
                <w:bCs/>
                <w:color w:val="000000"/>
                <w:kern w:val="0"/>
                <w:szCs w:val="21"/>
              </w:rPr>
            </w:pPr>
            <w:r>
              <w:rPr>
                <w:rFonts w:hint="eastAsia" w:ascii="宋体" w:hAnsi="宋体" w:cs="宋体"/>
                <w:bCs/>
                <w:color w:val="000000"/>
                <w:kern w:val="0"/>
                <w:szCs w:val="21"/>
              </w:rPr>
              <w:t>各银行所承诺办理预抵押时间不超过44（含）个工作日，按照承诺的具体时间打分，达到预抵押办理条件后：</w:t>
            </w:r>
          </w:p>
          <w:p>
            <w:pPr>
              <w:widowControl/>
              <w:jc w:val="left"/>
              <w:rPr>
                <w:rFonts w:ascii="宋体" w:hAnsi="宋体" w:cs="宋体"/>
                <w:bCs/>
                <w:color w:val="000000"/>
                <w:kern w:val="0"/>
                <w:szCs w:val="21"/>
              </w:rPr>
            </w:pPr>
            <w:r>
              <w:rPr>
                <w:rFonts w:hint="eastAsia" w:ascii="宋体" w:hAnsi="宋体" w:cs="宋体"/>
                <w:bCs/>
                <w:color w:val="000000"/>
                <w:kern w:val="0"/>
                <w:szCs w:val="21"/>
              </w:rPr>
              <w:t>承诺22（含）个工作日以内完成预抵押15分；23-33（含）个工作日完成预抵押10分；34-44个工作日完成预抵押5分。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1171" w:type="dxa"/>
            <w:vMerge w:val="continue"/>
            <w:vAlign w:val="center"/>
          </w:tcPr>
          <w:p>
            <w:pPr>
              <w:widowControl/>
              <w:jc w:val="left"/>
              <w:rPr>
                <w:rFonts w:ascii="宋体" w:hAnsi="宋体" w:cs="宋体"/>
                <w:bCs/>
                <w:color w:val="000000"/>
                <w:kern w:val="0"/>
                <w:szCs w:val="21"/>
              </w:rPr>
            </w:pPr>
          </w:p>
        </w:tc>
        <w:tc>
          <w:tcPr>
            <w:tcW w:w="1126" w:type="dxa"/>
            <w:vAlign w:val="center"/>
          </w:tcPr>
          <w:p>
            <w:pPr>
              <w:widowControl/>
              <w:jc w:val="left"/>
              <w:rPr>
                <w:rFonts w:ascii="宋体" w:hAnsi="宋体" w:cs="宋体"/>
                <w:bCs/>
                <w:color w:val="000000"/>
                <w:kern w:val="0"/>
                <w:szCs w:val="21"/>
              </w:rPr>
            </w:pPr>
            <w:r>
              <w:rPr>
                <w:rFonts w:hint="eastAsia" w:ascii="宋体" w:hAnsi="宋体" w:cs="宋体"/>
                <w:bCs/>
                <w:color w:val="000000"/>
                <w:kern w:val="0"/>
                <w:szCs w:val="21"/>
              </w:rPr>
              <w:t>提前还款罚息收取</w:t>
            </w:r>
          </w:p>
        </w:tc>
        <w:tc>
          <w:tcPr>
            <w:tcW w:w="851" w:type="dxa"/>
            <w:vMerge w:val="continue"/>
            <w:vAlign w:val="center"/>
          </w:tcPr>
          <w:p>
            <w:pPr>
              <w:widowControl/>
              <w:jc w:val="left"/>
              <w:rPr>
                <w:rFonts w:ascii="宋体" w:hAnsi="宋体" w:cs="宋体"/>
                <w:bCs/>
                <w:color w:val="000000"/>
                <w:kern w:val="0"/>
                <w:szCs w:val="21"/>
              </w:rPr>
            </w:pPr>
          </w:p>
        </w:tc>
        <w:tc>
          <w:tcPr>
            <w:tcW w:w="709" w:type="dxa"/>
            <w:vAlign w:val="center"/>
          </w:tcPr>
          <w:p>
            <w:pPr>
              <w:widowControl/>
              <w:ind w:firstLine="210" w:firstLineChars="100"/>
              <w:jc w:val="left"/>
              <w:rPr>
                <w:rFonts w:ascii="宋体" w:hAnsi="宋体" w:cs="宋体"/>
                <w:bCs/>
                <w:color w:val="000000"/>
                <w:kern w:val="0"/>
                <w:szCs w:val="21"/>
              </w:rPr>
            </w:pPr>
            <w:r>
              <w:rPr>
                <w:rFonts w:ascii="宋体" w:hAnsi="宋体" w:cs="宋体"/>
                <w:bCs/>
                <w:color w:val="000000"/>
                <w:kern w:val="0"/>
                <w:szCs w:val="21"/>
              </w:rPr>
              <w:t xml:space="preserve">5 </w:t>
            </w:r>
          </w:p>
        </w:tc>
        <w:tc>
          <w:tcPr>
            <w:tcW w:w="5670" w:type="dxa"/>
            <w:vAlign w:val="center"/>
          </w:tcPr>
          <w:p>
            <w:pPr>
              <w:widowControl/>
              <w:jc w:val="left"/>
              <w:rPr>
                <w:rFonts w:ascii="宋体" w:hAnsi="宋体" w:cs="宋体"/>
                <w:bCs/>
                <w:color w:val="000000"/>
                <w:kern w:val="0"/>
                <w:szCs w:val="21"/>
              </w:rPr>
            </w:pPr>
            <w:r>
              <w:rPr>
                <w:rFonts w:hint="eastAsia" w:ascii="宋体" w:hAnsi="宋体" w:cs="宋体"/>
                <w:bCs/>
                <w:color w:val="000000"/>
                <w:kern w:val="0"/>
                <w:szCs w:val="21"/>
              </w:rPr>
              <w:t>各银行对该项目按揭客户提前还款是否免收罚息：</w:t>
            </w:r>
          </w:p>
          <w:p>
            <w:pPr>
              <w:widowControl/>
              <w:jc w:val="left"/>
              <w:rPr>
                <w:rFonts w:ascii="宋体" w:hAnsi="宋体" w:cs="宋体"/>
                <w:bCs/>
                <w:color w:val="000000"/>
                <w:kern w:val="0"/>
                <w:szCs w:val="21"/>
              </w:rPr>
            </w:pPr>
            <w:r>
              <w:rPr>
                <w:rFonts w:hint="eastAsia" w:ascii="宋体" w:hAnsi="宋体" w:cs="宋体"/>
                <w:bCs/>
                <w:color w:val="000000"/>
                <w:kern w:val="0"/>
                <w:szCs w:val="21"/>
              </w:rPr>
              <w:t>承诺免收罚息得5分；未承诺免收罚息得0分。</w:t>
            </w:r>
          </w:p>
        </w:tc>
      </w:tr>
    </w:tbl>
    <w:p>
      <w:pPr>
        <w:spacing w:line="480" w:lineRule="atLeast"/>
        <w:jc w:val="left"/>
        <w:rPr>
          <w:rFonts w:ascii="宋体" w:hAnsi="宋体"/>
          <w:b/>
          <w:sz w:val="24"/>
          <w:szCs w:val="24"/>
        </w:rPr>
        <w:sectPr>
          <w:pgSz w:w="11907" w:h="16840"/>
          <w:pgMar w:top="1440" w:right="1134" w:bottom="1440" w:left="1440" w:header="720" w:footer="890" w:gutter="0"/>
          <w:cols w:space="720" w:num="1"/>
          <w:docGrid w:linePitch="312" w:charSpace="0"/>
        </w:sectPr>
      </w:pPr>
      <w:r>
        <w:rPr>
          <w:rFonts w:hint="eastAsia" w:ascii="宋体" w:hAnsi="宋体"/>
          <w:b/>
          <w:sz w:val="24"/>
        </w:rPr>
        <w:t>评委(签名)</w:t>
      </w:r>
      <w:r>
        <w:rPr>
          <w:rFonts w:hint="eastAsia" w:ascii="宋体" w:hAnsi="宋体"/>
          <w:b/>
          <w:sz w:val="24"/>
          <w:szCs w:val="24"/>
        </w:rPr>
        <w:t>：                                            日期：</w:t>
      </w:r>
      <w:r>
        <w:rPr>
          <w:rFonts w:hint="eastAsia" w:ascii="宋体" w:hAnsi="宋体"/>
          <w:sz w:val="24"/>
          <w:szCs w:val="24"/>
        </w:rPr>
        <w:t xml:space="preserve">  </w:t>
      </w:r>
    </w:p>
    <w:p>
      <w:pPr>
        <w:spacing w:line="480" w:lineRule="atLeast"/>
        <w:rPr>
          <w:rFonts w:ascii="宋体" w:hAnsi="宋体" w:cs="宋体"/>
          <w:b/>
          <w:bCs/>
          <w:kern w:val="0"/>
          <w:sz w:val="32"/>
          <w:szCs w:val="32"/>
        </w:rPr>
      </w:pPr>
      <w:r>
        <w:rPr>
          <w:rFonts w:hint="eastAsia" w:ascii="宋体" w:hAnsi="宋体"/>
          <w:b/>
          <w:sz w:val="24"/>
        </w:rPr>
        <w:t>附表5：</w:t>
      </w:r>
    </w:p>
    <w:p>
      <w:pPr>
        <w:spacing w:line="480" w:lineRule="atLeast"/>
        <w:jc w:val="center"/>
        <w:rPr>
          <w:rFonts w:ascii="宋体" w:hAnsi="宋体" w:cs="宋体"/>
          <w:b/>
          <w:bCs/>
          <w:kern w:val="0"/>
          <w:sz w:val="32"/>
          <w:szCs w:val="32"/>
        </w:rPr>
      </w:pPr>
      <w:r>
        <w:rPr>
          <w:rFonts w:hint="eastAsia" w:ascii="宋体" w:hAnsi="宋体" w:cs="宋体"/>
          <w:b/>
          <w:bCs/>
          <w:kern w:val="0"/>
          <w:sz w:val="32"/>
          <w:szCs w:val="32"/>
        </w:rPr>
        <w:t>投标文件详细评审结果汇总表</w:t>
      </w:r>
    </w:p>
    <w:p>
      <w:pPr>
        <w:spacing w:after="120" w:afterLines="50" w:line="480" w:lineRule="atLeast"/>
        <w:ind w:right="630"/>
        <w:rPr>
          <w:rFonts w:ascii="宋体" w:hAnsi="宋体" w:cs="宋体"/>
          <w:b/>
          <w:kern w:val="0"/>
          <w:sz w:val="28"/>
          <w:szCs w:val="28"/>
        </w:rPr>
      </w:pPr>
      <w:r>
        <w:rPr>
          <w:rFonts w:hint="eastAsia" w:ascii="宋体" w:hAnsi="宋体" w:cs="宋体"/>
          <w:b/>
          <w:kern w:val="0"/>
          <w:sz w:val="24"/>
          <w:szCs w:val="28"/>
        </w:rPr>
        <w:t>项目名称：深铁瑞城、深铁珑境、深铁璟城及前海时代项目按揭合作银行项目</w:t>
      </w:r>
    </w:p>
    <w:tbl>
      <w:tblPr>
        <w:tblStyle w:val="46"/>
        <w:tblW w:w="13077"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5"/>
        <w:gridCol w:w="4344"/>
        <w:gridCol w:w="1024"/>
        <w:gridCol w:w="851"/>
        <w:gridCol w:w="850"/>
        <w:gridCol w:w="709"/>
        <w:gridCol w:w="850"/>
        <w:gridCol w:w="993"/>
        <w:gridCol w:w="993"/>
        <w:gridCol w:w="1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905" w:type="dxa"/>
            <w:vAlign w:val="center"/>
          </w:tcPr>
          <w:p>
            <w:pPr>
              <w:spacing w:line="480" w:lineRule="atLeast"/>
              <w:jc w:val="center"/>
              <w:rPr>
                <w:rFonts w:ascii="宋体" w:hAnsi="宋体" w:cs="宋体"/>
                <w:b/>
                <w:bCs/>
                <w:kern w:val="0"/>
                <w:szCs w:val="24"/>
              </w:rPr>
            </w:pPr>
            <w:r>
              <w:rPr>
                <w:rFonts w:hint="eastAsia" w:ascii="宋体" w:hAnsi="宋体" w:cs="宋体"/>
                <w:b/>
                <w:bCs/>
                <w:kern w:val="0"/>
                <w:sz w:val="24"/>
                <w:szCs w:val="24"/>
              </w:rPr>
              <w:t>序号</w:t>
            </w:r>
          </w:p>
        </w:tc>
        <w:tc>
          <w:tcPr>
            <w:tcW w:w="4344" w:type="dxa"/>
            <w:tcBorders>
              <w:tl2br w:val="single" w:color="auto" w:sz="4" w:space="0"/>
            </w:tcBorders>
            <w:vAlign w:val="center"/>
          </w:tcPr>
          <w:p>
            <w:pPr>
              <w:spacing w:line="480" w:lineRule="atLeast"/>
              <w:jc w:val="center"/>
              <w:rPr>
                <w:rFonts w:ascii="宋体" w:hAnsi="宋体" w:cs="宋体"/>
                <w:b/>
                <w:bCs/>
                <w:kern w:val="0"/>
                <w:szCs w:val="24"/>
              </w:rPr>
            </w:pPr>
            <w:r>
              <w:rPr>
                <w:rFonts w:hint="eastAsia" w:ascii="宋体" w:hAnsi="宋体" w:cs="宋体"/>
                <w:b/>
                <w:bCs/>
                <w:kern w:val="0"/>
                <w:sz w:val="24"/>
                <w:szCs w:val="24"/>
              </w:rPr>
              <w:t xml:space="preserve">                     评委</w:t>
            </w:r>
          </w:p>
          <w:p>
            <w:pPr>
              <w:spacing w:line="480" w:lineRule="atLeast"/>
              <w:jc w:val="left"/>
              <w:rPr>
                <w:rFonts w:ascii="宋体" w:hAnsi="宋体" w:cs="宋体"/>
                <w:b/>
                <w:bCs/>
                <w:kern w:val="0"/>
                <w:szCs w:val="24"/>
              </w:rPr>
            </w:pPr>
            <w:r>
              <w:rPr>
                <w:rFonts w:hint="eastAsia" w:ascii="宋体" w:hAnsi="宋体" w:cs="宋体"/>
                <w:b/>
                <w:bCs/>
                <w:kern w:val="0"/>
                <w:sz w:val="24"/>
                <w:szCs w:val="24"/>
              </w:rPr>
              <w:t xml:space="preserve">   投标人</w:t>
            </w:r>
          </w:p>
        </w:tc>
        <w:tc>
          <w:tcPr>
            <w:tcW w:w="1024" w:type="dxa"/>
            <w:vAlign w:val="center"/>
          </w:tcPr>
          <w:p>
            <w:pPr>
              <w:spacing w:line="480" w:lineRule="atLeast"/>
              <w:jc w:val="center"/>
              <w:rPr>
                <w:rFonts w:ascii="宋体" w:hAnsi="宋体" w:cs="宋体"/>
                <w:b/>
                <w:bCs/>
                <w:kern w:val="0"/>
                <w:szCs w:val="24"/>
              </w:rPr>
            </w:pPr>
            <w:r>
              <w:rPr>
                <w:rFonts w:hint="eastAsia" w:ascii="宋体" w:hAnsi="宋体" w:cs="宋体"/>
                <w:b/>
                <w:bCs/>
                <w:kern w:val="0"/>
                <w:sz w:val="24"/>
                <w:szCs w:val="24"/>
              </w:rPr>
              <w:t>评委1</w:t>
            </w:r>
          </w:p>
        </w:tc>
        <w:tc>
          <w:tcPr>
            <w:tcW w:w="851" w:type="dxa"/>
            <w:vAlign w:val="center"/>
          </w:tcPr>
          <w:p>
            <w:pPr>
              <w:spacing w:line="480" w:lineRule="atLeast"/>
              <w:jc w:val="center"/>
              <w:rPr>
                <w:rFonts w:ascii="宋体" w:hAnsi="宋体" w:cs="宋体"/>
                <w:b/>
                <w:bCs/>
                <w:kern w:val="0"/>
                <w:szCs w:val="24"/>
              </w:rPr>
            </w:pPr>
            <w:r>
              <w:rPr>
                <w:rFonts w:hint="eastAsia" w:ascii="宋体" w:hAnsi="宋体" w:cs="宋体"/>
                <w:b/>
                <w:bCs/>
                <w:kern w:val="0"/>
                <w:sz w:val="24"/>
                <w:szCs w:val="24"/>
              </w:rPr>
              <w:t>评委2</w:t>
            </w:r>
          </w:p>
        </w:tc>
        <w:tc>
          <w:tcPr>
            <w:tcW w:w="850" w:type="dxa"/>
            <w:vAlign w:val="center"/>
          </w:tcPr>
          <w:p>
            <w:pPr>
              <w:spacing w:line="480" w:lineRule="atLeast"/>
              <w:jc w:val="center"/>
              <w:rPr>
                <w:rFonts w:ascii="宋体" w:hAnsi="宋体" w:cs="宋体"/>
                <w:b/>
                <w:bCs/>
                <w:kern w:val="0"/>
                <w:szCs w:val="24"/>
              </w:rPr>
            </w:pPr>
            <w:r>
              <w:rPr>
                <w:rFonts w:hint="eastAsia" w:ascii="宋体" w:hAnsi="宋体" w:cs="宋体"/>
                <w:b/>
                <w:bCs/>
                <w:kern w:val="0"/>
                <w:sz w:val="24"/>
                <w:szCs w:val="24"/>
              </w:rPr>
              <w:t>评委3</w:t>
            </w:r>
          </w:p>
        </w:tc>
        <w:tc>
          <w:tcPr>
            <w:tcW w:w="709" w:type="dxa"/>
            <w:vAlign w:val="center"/>
          </w:tcPr>
          <w:p>
            <w:pPr>
              <w:spacing w:line="480" w:lineRule="atLeast"/>
              <w:jc w:val="center"/>
              <w:rPr>
                <w:rFonts w:ascii="宋体" w:hAnsi="宋体" w:cs="宋体"/>
                <w:b/>
                <w:bCs/>
                <w:kern w:val="0"/>
                <w:szCs w:val="24"/>
              </w:rPr>
            </w:pPr>
            <w:r>
              <w:rPr>
                <w:rFonts w:hint="eastAsia" w:ascii="宋体" w:hAnsi="宋体" w:cs="宋体"/>
                <w:b/>
                <w:bCs/>
                <w:kern w:val="0"/>
                <w:sz w:val="24"/>
                <w:szCs w:val="24"/>
              </w:rPr>
              <w:t>评委4</w:t>
            </w:r>
          </w:p>
        </w:tc>
        <w:tc>
          <w:tcPr>
            <w:tcW w:w="850" w:type="dxa"/>
            <w:vAlign w:val="center"/>
          </w:tcPr>
          <w:p>
            <w:pPr>
              <w:spacing w:line="480" w:lineRule="atLeast"/>
              <w:jc w:val="center"/>
              <w:rPr>
                <w:rFonts w:ascii="宋体" w:hAnsi="宋体" w:cs="宋体"/>
                <w:b/>
                <w:bCs/>
                <w:kern w:val="0"/>
                <w:szCs w:val="24"/>
              </w:rPr>
            </w:pPr>
            <w:r>
              <w:rPr>
                <w:rFonts w:hint="eastAsia" w:ascii="宋体" w:hAnsi="宋体" w:cs="宋体"/>
                <w:b/>
                <w:bCs/>
                <w:kern w:val="0"/>
                <w:sz w:val="24"/>
                <w:szCs w:val="24"/>
              </w:rPr>
              <w:t>评委5</w:t>
            </w:r>
          </w:p>
        </w:tc>
        <w:tc>
          <w:tcPr>
            <w:tcW w:w="993" w:type="dxa"/>
            <w:vAlign w:val="center"/>
          </w:tcPr>
          <w:p>
            <w:pPr>
              <w:spacing w:line="480" w:lineRule="atLeast"/>
              <w:jc w:val="center"/>
              <w:rPr>
                <w:rFonts w:ascii="宋体" w:hAnsi="宋体" w:cs="宋体"/>
                <w:b/>
                <w:bCs/>
                <w:kern w:val="0"/>
                <w:szCs w:val="24"/>
              </w:rPr>
            </w:pPr>
            <w:r>
              <w:rPr>
                <w:rFonts w:hint="eastAsia" w:ascii="宋体" w:hAnsi="宋体" w:cs="宋体"/>
                <w:b/>
                <w:bCs/>
                <w:kern w:val="0"/>
                <w:sz w:val="24"/>
                <w:szCs w:val="24"/>
              </w:rPr>
              <w:t>评委6</w:t>
            </w:r>
          </w:p>
        </w:tc>
        <w:tc>
          <w:tcPr>
            <w:tcW w:w="993" w:type="dxa"/>
            <w:vAlign w:val="center"/>
          </w:tcPr>
          <w:p>
            <w:pPr>
              <w:spacing w:line="480" w:lineRule="atLeast"/>
              <w:jc w:val="center"/>
              <w:rPr>
                <w:rFonts w:ascii="宋体" w:hAnsi="宋体" w:cs="宋体"/>
                <w:b/>
                <w:bCs/>
                <w:kern w:val="0"/>
                <w:szCs w:val="24"/>
              </w:rPr>
            </w:pPr>
            <w:r>
              <w:rPr>
                <w:rFonts w:hint="eastAsia" w:ascii="宋体" w:hAnsi="宋体" w:cs="宋体"/>
                <w:b/>
                <w:bCs/>
                <w:kern w:val="0"/>
                <w:sz w:val="24"/>
                <w:szCs w:val="24"/>
              </w:rPr>
              <w:t>评委7</w:t>
            </w:r>
          </w:p>
        </w:tc>
        <w:tc>
          <w:tcPr>
            <w:tcW w:w="1558" w:type="dxa"/>
            <w:vAlign w:val="center"/>
          </w:tcPr>
          <w:p>
            <w:pPr>
              <w:spacing w:line="480" w:lineRule="atLeast"/>
              <w:jc w:val="center"/>
              <w:rPr>
                <w:rFonts w:ascii="宋体" w:hAnsi="宋体" w:cs="宋体"/>
                <w:b/>
                <w:bCs/>
                <w:kern w:val="0"/>
                <w:szCs w:val="24"/>
              </w:rPr>
            </w:pPr>
            <w:r>
              <w:rPr>
                <w:rFonts w:hint="eastAsia" w:ascii="宋体" w:hAnsi="宋体" w:cs="宋体"/>
                <w:b/>
                <w:bCs/>
                <w:kern w:val="0"/>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trPr>
        <w:tc>
          <w:tcPr>
            <w:tcW w:w="905" w:type="dxa"/>
            <w:vAlign w:val="center"/>
          </w:tcPr>
          <w:p>
            <w:pPr>
              <w:spacing w:line="480" w:lineRule="atLeast"/>
              <w:jc w:val="center"/>
              <w:rPr>
                <w:rFonts w:ascii="宋体" w:hAnsi="宋体" w:cs="宋体"/>
                <w:kern w:val="0"/>
                <w:szCs w:val="24"/>
              </w:rPr>
            </w:pPr>
            <w:r>
              <w:rPr>
                <w:rFonts w:hint="eastAsia" w:ascii="宋体" w:hAnsi="宋体" w:cs="宋体"/>
                <w:kern w:val="0"/>
                <w:sz w:val="24"/>
                <w:szCs w:val="24"/>
              </w:rPr>
              <w:t>1</w:t>
            </w:r>
          </w:p>
        </w:tc>
        <w:tc>
          <w:tcPr>
            <w:tcW w:w="4344" w:type="dxa"/>
            <w:vAlign w:val="center"/>
          </w:tcPr>
          <w:p>
            <w:pPr>
              <w:spacing w:line="480" w:lineRule="atLeast"/>
              <w:jc w:val="center"/>
              <w:rPr>
                <w:rFonts w:ascii="宋体" w:hAnsi="宋体" w:cs="宋体"/>
                <w:kern w:val="0"/>
                <w:szCs w:val="24"/>
              </w:rPr>
            </w:pPr>
          </w:p>
        </w:tc>
        <w:tc>
          <w:tcPr>
            <w:tcW w:w="1024" w:type="dxa"/>
            <w:vAlign w:val="center"/>
          </w:tcPr>
          <w:p>
            <w:pPr>
              <w:spacing w:line="480" w:lineRule="atLeast"/>
              <w:jc w:val="center"/>
              <w:rPr>
                <w:rFonts w:ascii="宋体" w:hAnsi="宋体" w:cs="宋体"/>
                <w:kern w:val="0"/>
                <w:szCs w:val="24"/>
              </w:rPr>
            </w:pPr>
          </w:p>
        </w:tc>
        <w:tc>
          <w:tcPr>
            <w:tcW w:w="851" w:type="dxa"/>
            <w:vAlign w:val="center"/>
          </w:tcPr>
          <w:p>
            <w:pPr>
              <w:spacing w:line="480" w:lineRule="atLeast"/>
              <w:jc w:val="center"/>
              <w:rPr>
                <w:rFonts w:ascii="宋体" w:hAnsi="宋体" w:cs="宋体"/>
                <w:kern w:val="0"/>
                <w:szCs w:val="24"/>
              </w:rPr>
            </w:pPr>
          </w:p>
        </w:tc>
        <w:tc>
          <w:tcPr>
            <w:tcW w:w="850" w:type="dxa"/>
            <w:vAlign w:val="center"/>
          </w:tcPr>
          <w:p>
            <w:pPr>
              <w:spacing w:line="480" w:lineRule="atLeast"/>
              <w:jc w:val="center"/>
              <w:rPr>
                <w:rFonts w:ascii="宋体" w:hAnsi="宋体" w:cs="宋体"/>
                <w:kern w:val="0"/>
                <w:szCs w:val="24"/>
              </w:rPr>
            </w:pPr>
          </w:p>
        </w:tc>
        <w:tc>
          <w:tcPr>
            <w:tcW w:w="709" w:type="dxa"/>
            <w:vAlign w:val="center"/>
          </w:tcPr>
          <w:p>
            <w:pPr>
              <w:spacing w:line="480" w:lineRule="atLeast"/>
              <w:jc w:val="center"/>
              <w:rPr>
                <w:rFonts w:ascii="宋体" w:hAnsi="宋体" w:cs="宋体"/>
                <w:kern w:val="0"/>
                <w:szCs w:val="24"/>
              </w:rPr>
            </w:pPr>
          </w:p>
        </w:tc>
        <w:tc>
          <w:tcPr>
            <w:tcW w:w="850" w:type="dxa"/>
            <w:vAlign w:val="center"/>
          </w:tcPr>
          <w:p>
            <w:pPr>
              <w:spacing w:line="480" w:lineRule="atLeast"/>
              <w:jc w:val="center"/>
              <w:rPr>
                <w:rFonts w:ascii="宋体" w:hAnsi="宋体" w:cs="宋体"/>
                <w:kern w:val="0"/>
                <w:szCs w:val="24"/>
              </w:rPr>
            </w:pPr>
          </w:p>
        </w:tc>
        <w:tc>
          <w:tcPr>
            <w:tcW w:w="993" w:type="dxa"/>
            <w:vAlign w:val="center"/>
          </w:tcPr>
          <w:p>
            <w:pPr>
              <w:spacing w:line="480" w:lineRule="atLeast"/>
              <w:jc w:val="center"/>
              <w:rPr>
                <w:rFonts w:ascii="宋体" w:hAnsi="宋体" w:cs="宋体"/>
                <w:kern w:val="0"/>
                <w:szCs w:val="24"/>
              </w:rPr>
            </w:pPr>
          </w:p>
        </w:tc>
        <w:tc>
          <w:tcPr>
            <w:tcW w:w="993" w:type="dxa"/>
            <w:vAlign w:val="center"/>
          </w:tcPr>
          <w:p>
            <w:pPr>
              <w:spacing w:line="480" w:lineRule="atLeast"/>
              <w:jc w:val="center"/>
              <w:rPr>
                <w:rFonts w:ascii="宋体" w:hAnsi="宋体" w:cs="宋体"/>
                <w:kern w:val="0"/>
                <w:szCs w:val="24"/>
              </w:rPr>
            </w:pPr>
          </w:p>
        </w:tc>
        <w:tc>
          <w:tcPr>
            <w:tcW w:w="1558" w:type="dxa"/>
            <w:vAlign w:val="center"/>
          </w:tcPr>
          <w:p>
            <w:pPr>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905" w:type="dxa"/>
            <w:vAlign w:val="center"/>
          </w:tcPr>
          <w:p>
            <w:pPr>
              <w:spacing w:line="480" w:lineRule="atLeast"/>
              <w:jc w:val="center"/>
              <w:rPr>
                <w:rFonts w:ascii="宋体" w:hAnsi="宋体" w:cs="宋体"/>
                <w:kern w:val="0"/>
                <w:szCs w:val="24"/>
              </w:rPr>
            </w:pPr>
            <w:r>
              <w:rPr>
                <w:rFonts w:hint="eastAsia" w:ascii="宋体" w:hAnsi="宋体" w:cs="宋体"/>
                <w:kern w:val="0"/>
                <w:sz w:val="24"/>
                <w:szCs w:val="24"/>
              </w:rPr>
              <w:t>2</w:t>
            </w:r>
          </w:p>
        </w:tc>
        <w:tc>
          <w:tcPr>
            <w:tcW w:w="4344" w:type="dxa"/>
            <w:vAlign w:val="center"/>
          </w:tcPr>
          <w:p>
            <w:pPr>
              <w:spacing w:line="480" w:lineRule="atLeast"/>
              <w:jc w:val="center"/>
              <w:rPr>
                <w:rFonts w:ascii="宋体" w:hAnsi="宋体" w:cs="宋体"/>
                <w:kern w:val="0"/>
                <w:szCs w:val="24"/>
              </w:rPr>
            </w:pPr>
          </w:p>
        </w:tc>
        <w:tc>
          <w:tcPr>
            <w:tcW w:w="1024" w:type="dxa"/>
            <w:vAlign w:val="center"/>
          </w:tcPr>
          <w:p>
            <w:pPr>
              <w:spacing w:line="480" w:lineRule="atLeast"/>
              <w:jc w:val="center"/>
              <w:rPr>
                <w:rFonts w:ascii="宋体" w:hAnsi="宋体" w:cs="宋体"/>
                <w:kern w:val="0"/>
                <w:szCs w:val="24"/>
              </w:rPr>
            </w:pPr>
          </w:p>
        </w:tc>
        <w:tc>
          <w:tcPr>
            <w:tcW w:w="851" w:type="dxa"/>
            <w:vAlign w:val="center"/>
          </w:tcPr>
          <w:p>
            <w:pPr>
              <w:spacing w:line="480" w:lineRule="atLeast"/>
              <w:jc w:val="center"/>
              <w:rPr>
                <w:rFonts w:ascii="宋体" w:hAnsi="宋体" w:cs="宋体"/>
                <w:kern w:val="0"/>
                <w:szCs w:val="24"/>
              </w:rPr>
            </w:pPr>
          </w:p>
        </w:tc>
        <w:tc>
          <w:tcPr>
            <w:tcW w:w="850" w:type="dxa"/>
            <w:vAlign w:val="center"/>
          </w:tcPr>
          <w:p>
            <w:pPr>
              <w:spacing w:line="480" w:lineRule="atLeast"/>
              <w:jc w:val="center"/>
              <w:rPr>
                <w:rFonts w:ascii="宋体" w:hAnsi="宋体" w:cs="宋体"/>
                <w:kern w:val="0"/>
                <w:szCs w:val="24"/>
              </w:rPr>
            </w:pPr>
          </w:p>
        </w:tc>
        <w:tc>
          <w:tcPr>
            <w:tcW w:w="709" w:type="dxa"/>
            <w:vAlign w:val="center"/>
          </w:tcPr>
          <w:p>
            <w:pPr>
              <w:spacing w:line="480" w:lineRule="atLeast"/>
              <w:jc w:val="center"/>
              <w:rPr>
                <w:rFonts w:ascii="宋体" w:hAnsi="宋体" w:cs="宋体"/>
                <w:kern w:val="0"/>
                <w:szCs w:val="24"/>
              </w:rPr>
            </w:pPr>
          </w:p>
        </w:tc>
        <w:tc>
          <w:tcPr>
            <w:tcW w:w="850" w:type="dxa"/>
            <w:vAlign w:val="center"/>
          </w:tcPr>
          <w:p>
            <w:pPr>
              <w:spacing w:line="480" w:lineRule="atLeast"/>
              <w:jc w:val="center"/>
              <w:rPr>
                <w:rFonts w:ascii="宋体" w:hAnsi="宋体" w:cs="宋体"/>
                <w:kern w:val="0"/>
                <w:szCs w:val="24"/>
              </w:rPr>
            </w:pPr>
          </w:p>
        </w:tc>
        <w:tc>
          <w:tcPr>
            <w:tcW w:w="993" w:type="dxa"/>
            <w:vAlign w:val="center"/>
          </w:tcPr>
          <w:p>
            <w:pPr>
              <w:spacing w:line="480" w:lineRule="atLeast"/>
              <w:jc w:val="center"/>
              <w:rPr>
                <w:rFonts w:ascii="宋体" w:hAnsi="宋体" w:cs="宋体"/>
                <w:kern w:val="0"/>
                <w:szCs w:val="24"/>
              </w:rPr>
            </w:pPr>
          </w:p>
        </w:tc>
        <w:tc>
          <w:tcPr>
            <w:tcW w:w="993" w:type="dxa"/>
            <w:vAlign w:val="center"/>
          </w:tcPr>
          <w:p>
            <w:pPr>
              <w:spacing w:line="480" w:lineRule="atLeast"/>
              <w:jc w:val="center"/>
              <w:rPr>
                <w:rFonts w:ascii="宋体" w:hAnsi="宋体" w:cs="宋体"/>
                <w:kern w:val="0"/>
                <w:szCs w:val="24"/>
              </w:rPr>
            </w:pPr>
          </w:p>
        </w:tc>
        <w:tc>
          <w:tcPr>
            <w:tcW w:w="1558" w:type="dxa"/>
            <w:vAlign w:val="center"/>
          </w:tcPr>
          <w:p>
            <w:pPr>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8" w:hRule="atLeast"/>
        </w:trPr>
        <w:tc>
          <w:tcPr>
            <w:tcW w:w="905" w:type="dxa"/>
            <w:vAlign w:val="center"/>
          </w:tcPr>
          <w:p>
            <w:pPr>
              <w:spacing w:line="480" w:lineRule="atLeast"/>
              <w:jc w:val="center"/>
              <w:rPr>
                <w:rFonts w:ascii="宋体" w:hAnsi="宋体" w:cs="宋体"/>
                <w:kern w:val="0"/>
                <w:szCs w:val="24"/>
              </w:rPr>
            </w:pPr>
            <w:r>
              <w:rPr>
                <w:rFonts w:hint="eastAsia" w:ascii="宋体" w:hAnsi="宋体" w:cs="宋体"/>
                <w:kern w:val="0"/>
                <w:sz w:val="24"/>
                <w:szCs w:val="24"/>
              </w:rPr>
              <w:t>3</w:t>
            </w:r>
          </w:p>
        </w:tc>
        <w:tc>
          <w:tcPr>
            <w:tcW w:w="4344" w:type="dxa"/>
            <w:vAlign w:val="center"/>
          </w:tcPr>
          <w:p>
            <w:pPr>
              <w:widowControl/>
              <w:spacing w:line="480" w:lineRule="atLeast"/>
              <w:jc w:val="center"/>
              <w:rPr>
                <w:rFonts w:ascii="宋体" w:hAnsi="宋体" w:cs="宋体"/>
                <w:b/>
                <w:kern w:val="0"/>
                <w:szCs w:val="24"/>
              </w:rPr>
            </w:pPr>
          </w:p>
        </w:tc>
        <w:tc>
          <w:tcPr>
            <w:tcW w:w="1024" w:type="dxa"/>
            <w:vAlign w:val="center"/>
          </w:tcPr>
          <w:p>
            <w:pPr>
              <w:spacing w:line="480" w:lineRule="atLeast"/>
              <w:jc w:val="center"/>
              <w:rPr>
                <w:rFonts w:ascii="宋体" w:hAnsi="宋体" w:cs="宋体"/>
                <w:kern w:val="0"/>
                <w:szCs w:val="24"/>
              </w:rPr>
            </w:pPr>
          </w:p>
        </w:tc>
        <w:tc>
          <w:tcPr>
            <w:tcW w:w="851" w:type="dxa"/>
            <w:vAlign w:val="center"/>
          </w:tcPr>
          <w:p>
            <w:pPr>
              <w:spacing w:line="480" w:lineRule="atLeast"/>
              <w:jc w:val="center"/>
              <w:rPr>
                <w:rFonts w:ascii="宋体" w:hAnsi="宋体" w:cs="宋体"/>
                <w:kern w:val="0"/>
                <w:szCs w:val="24"/>
              </w:rPr>
            </w:pPr>
          </w:p>
        </w:tc>
        <w:tc>
          <w:tcPr>
            <w:tcW w:w="850" w:type="dxa"/>
            <w:vAlign w:val="center"/>
          </w:tcPr>
          <w:p>
            <w:pPr>
              <w:spacing w:line="480" w:lineRule="atLeast"/>
              <w:jc w:val="center"/>
              <w:rPr>
                <w:rFonts w:ascii="宋体" w:hAnsi="宋体" w:cs="宋体"/>
                <w:kern w:val="0"/>
                <w:szCs w:val="24"/>
              </w:rPr>
            </w:pPr>
          </w:p>
        </w:tc>
        <w:tc>
          <w:tcPr>
            <w:tcW w:w="709" w:type="dxa"/>
            <w:vAlign w:val="center"/>
          </w:tcPr>
          <w:p>
            <w:pPr>
              <w:spacing w:line="480" w:lineRule="atLeast"/>
              <w:jc w:val="center"/>
              <w:rPr>
                <w:rFonts w:ascii="宋体" w:hAnsi="宋体" w:cs="宋体"/>
                <w:kern w:val="0"/>
                <w:szCs w:val="24"/>
              </w:rPr>
            </w:pPr>
          </w:p>
        </w:tc>
        <w:tc>
          <w:tcPr>
            <w:tcW w:w="850" w:type="dxa"/>
            <w:vAlign w:val="center"/>
          </w:tcPr>
          <w:p>
            <w:pPr>
              <w:spacing w:line="480" w:lineRule="atLeast"/>
              <w:jc w:val="center"/>
              <w:rPr>
                <w:rFonts w:ascii="宋体" w:hAnsi="宋体" w:cs="宋体"/>
                <w:kern w:val="0"/>
                <w:szCs w:val="24"/>
              </w:rPr>
            </w:pPr>
          </w:p>
        </w:tc>
        <w:tc>
          <w:tcPr>
            <w:tcW w:w="993" w:type="dxa"/>
            <w:vAlign w:val="center"/>
          </w:tcPr>
          <w:p>
            <w:pPr>
              <w:spacing w:line="480" w:lineRule="atLeast"/>
              <w:jc w:val="center"/>
              <w:rPr>
                <w:rFonts w:ascii="宋体" w:hAnsi="宋体" w:cs="宋体"/>
                <w:kern w:val="0"/>
                <w:szCs w:val="24"/>
              </w:rPr>
            </w:pPr>
          </w:p>
        </w:tc>
        <w:tc>
          <w:tcPr>
            <w:tcW w:w="993" w:type="dxa"/>
            <w:vAlign w:val="center"/>
          </w:tcPr>
          <w:p>
            <w:pPr>
              <w:spacing w:line="480" w:lineRule="atLeast"/>
              <w:jc w:val="center"/>
              <w:rPr>
                <w:rFonts w:ascii="宋体" w:hAnsi="宋体" w:cs="宋体"/>
                <w:kern w:val="0"/>
                <w:szCs w:val="24"/>
              </w:rPr>
            </w:pPr>
          </w:p>
        </w:tc>
        <w:tc>
          <w:tcPr>
            <w:tcW w:w="1558" w:type="dxa"/>
            <w:vAlign w:val="center"/>
          </w:tcPr>
          <w:p>
            <w:pPr>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 w:hRule="atLeast"/>
        </w:trPr>
        <w:tc>
          <w:tcPr>
            <w:tcW w:w="905" w:type="dxa"/>
            <w:vAlign w:val="center"/>
          </w:tcPr>
          <w:p>
            <w:pPr>
              <w:spacing w:line="480" w:lineRule="atLeast"/>
              <w:jc w:val="center"/>
              <w:rPr>
                <w:rFonts w:ascii="宋体" w:hAnsi="宋体" w:cs="宋体"/>
                <w:kern w:val="0"/>
                <w:szCs w:val="24"/>
              </w:rPr>
            </w:pPr>
            <w:r>
              <w:rPr>
                <w:rFonts w:ascii="宋体" w:hAnsi="宋体" w:cs="宋体"/>
                <w:kern w:val="0"/>
                <w:sz w:val="24"/>
                <w:szCs w:val="24"/>
              </w:rPr>
              <w:t>4</w:t>
            </w:r>
          </w:p>
        </w:tc>
        <w:tc>
          <w:tcPr>
            <w:tcW w:w="4344" w:type="dxa"/>
            <w:vAlign w:val="center"/>
          </w:tcPr>
          <w:p>
            <w:pPr>
              <w:spacing w:line="480" w:lineRule="atLeast"/>
              <w:jc w:val="center"/>
              <w:rPr>
                <w:rFonts w:ascii="宋体" w:hAnsi="宋体" w:cs="宋体"/>
                <w:kern w:val="0"/>
                <w:szCs w:val="24"/>
              </w:rPr>
            </w:pPr>
          </w:p>
        </w:tc>
        <w:tc>
          <w:tcPr>
            <w:tcW w:w="1024" w:type="dxa"/>
            <w:vAlign w:val="center"/>
          </w:tcPr>
          <w:p>
            <w:pPr>
              <w:spacing w:line="480" w:lineRule="atLeast"/>
              <w:jc w:val="center"/>
              <w:rPr>
                <w:rFonts w:ascii="宋体" w:hAnsi="宋体" w:cs="宋体"/>
                <w:kern w:val="0"/>
                <w:szCs w:val="24"/>
              </w:rPr>
            </w:pPr>
          </w:p>
        </w:tc>
        <w:tc>
          <w:tcPr>
            <w:tcW w:w="851" w:type="dxa"/>
            <w:vAlign w:val="center"/>
          </w:tcPr>
          <w:p>
            <w:pPr>
              <w:spacing w:line="480" w:lineRule="atLeast"/>
              <w:jc w:val="center"/>
              <w:rPr>
                <w:rFonts w:ascii="宋体" w:hAnsi="宋体" w:cs="宋体"/>
                <w:kern w:val="0"/>
                <w:szCs w:val="24"/>
              </w:rPr>
            </w:pPr>
          </w:p>
        </w:tc>
        <w:tc>
          <w:tcPr>
            <w:tcW w:w="850" w:type="dxa"/>
            <w:vAlign w:val="center"/>
          </w:tcPr>
          <w:p>
            <w:pPr>
              <w:spacing w:line="480" w:lineRule="atLeast"/>
              <w:jc w:val="center"/>
              <w:rPr>
                <w:rFonts w:ascii="宋体" w:hAnsi="宋体" w:cs="宋体"/>
                <w:kern w:val="0"/>
                <w:szCs w:val="24"/>
              </w:rPr>
            </w:pPr>
          </w:p>
        </w:tc>
        <w:tc>
          <w:tcPr>
            <w:tcW w:w="709" w:type="dxa"/>
            <w:vAlign w:val="center"/>
          </w:tcPr>
          <w:p>
            <w:pPr>
              <w:spacing w:line="480" w:lineRule="atLeast"/>
              <w:jc w:val="center"/>
              <w:rPr>
                <w:rFonts w:ascii="宋体" w:hAnsi="宋体" w:cs="宋体"/>
                <w:kern w:val="0"/>
                <w:szCs w:val="24"/>
              </w:rPr>
            </w:pPr>
          </w:p>
        </w:tc>
        <w:tc>
          <w:tcPr>
            <w:tcW w:w="850" w:type="dxa"/>
            <w:vAlign w:val="center"/>
          </w:tcPr>
          <w:p>
            <w:pPr>
              <w:spacing w:line="480" w:lineRule="atLeast"/>
              <w:jc w:val="center"/>
              <w:rPr>
                <w:rFonts w:ascii="宋体" w:hAnsi="宋体" w:cs="宋体"/>
                <w:kern w:val="0"/>
                <w:szCs w:val="24"/>
              </w:rPr>
            </w:pPr>
          </w:p>
        </w:tc>
        <w:tc>
          <w:tcPr>
            <w:tcW w:w="993" w:type="dxa"/>
            <w:vAlign w:val="center"/>
          </w:tcPr>
          <w:p>
            <w:pPr>
              <w:spacing w:line="480" w:lineRule="atLeast"/>
              <w:jc w:val="center"/>
              <w:rPr>
                <w:rFonts w:ascii="宋体" w:hAnsi="宋体" w:cs="宋体"/>
                <w:kern w:val="0"/>
                <w:szCs w:val="24"/>
              </w:rPr>
            </w:pPr>
          </w:p>
        </w:tc>
        <w:tc>
          <w:tcPr>
            <w:tcW w:w="993" w:type="dxa"/>
            <w:vAlign w:val="center"/>
          </w:tcPr>
          <w:p>
            <w:pPr>
              <w:spacing w:line="480" w:lineRule="atLeast"/>
              <w:jc w:val="center"/>
              <w:rPr>
                <w:rFonts w:ascii="宋体" w:hAnsi="宋体" w:cs="宋体"/>
                <w:kern w:val="0"/>
                <w:szCs w:val="24"/>
              </w:rPr>
            </w:pPr>
          </w:p>
        </w:tc>
        <w:tc>
          <w:tcPr>
            <w:tcW w:w="1558" w:type="dxa"/>
            <w:vAlign w:val="center"/>
          </w:tcPr>
          <w:p>
            <w:pPr>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 w:hRule="atLeast"/>
        </w:trPr>
        <w:tc>
          <w:tcPr>
            <w:tcW w:w="905" w:type="dxa"/>
            <w:vAlign w:val="center"/>
          </w:tcPr>
          <w:p>
            <w:pPr>
              <w:spacing w:line="480" w:lineRule="atLeast"/>
              <w:jc w:val="center"/>
              <w:rPr>
                <w:rFonts w:ascii="宋体" w:hAnsi="宋体" w:cs="宋体"/>
                <w:kern w:val="0"/>
                <w:sz w:val="24"/>
                <w:szCs w:val="24"/>
              </w:rPr>
            </w:pPr>
            <w:r>
              <w:rPr>
                <w:rFonts w:hint="eastAsia" w:ascii="宋体" w:hAnsi="宋体" w:cs="宋体"/>
                <w:kern w:val="0"/>
                <w:sz w:val="24"/>
                <w:szCs w:val="24"/>
              </w:rPr>
              <w:t>5</w:t>
            </w:r>
          </w:p>
        </w:tc>
        <w:tc>
          <w:tcPr>
            <w:tcW w:w="4344" w:type="dxa"/>
            <w:vAlign w:val="center"/>
          </w:tcPr>
          <w:p>
            <w:pPr>
              <w:spacing w:line="480" w:lineRule="atLeast"/>
              <w:jc w:val="center"/>
              <w:rPr>
                <w:rFonts w:ascii="宋体" w:hAnsi="宋体" w:cs="宋体"/>
                <w:kern w:val="0"/>
                <w:szCs w:val="24"/>
              </w:rPr>
            </w:pPr>
          </w:p>
        </w:tc>
        <w:tc>
          <w:tcPr>
            <w:tcW w:w="1024" w:type="dxa"/>
            <w:vAlign w:val="center"/>
          </w:tcPr>
          <w:p>
            <w:pPr>
              <w:spacing w:line="480" w:lineRule="atLeast"/>
              <w:jc w:val="center"/>
              <w:rPr>
                <w:rFonts w:ascii="宋体" w:hAnsi="宋体" w:cs="宋体"/>
                <w:kern w:val="0"/>
                <w:szCs w:val="24"/>
              </w:rPr>
            </w:pPr>
          </w:p>
        </w:tc>
        <w:tc>
          <w:tcPr>
            <w:tcW w:w="851" w:type="dxa"/>
            <w:vAlign w:val="center"/>
          </w:tcPr>
          <w:p>
            <w:pPr>
              <w:spacing w:line="480" w:lineRule="atLeast"/>
              <w:jc w:val="center"/>
              <w:rPr>
                <w:rFonts w:ascii="宋体" w:hAnsi="宋体" w:cs="宋体"/>
                <w:kern w:val="0"/>
                <w:szCs w:val="24"/>
              </w:rPr>
            </w:pPr>
          </w:p>
        </w:tc>
        <w:tc>
          <w:tcPr>
            <w:tcW w:w="850" w:type="dxa"/>
            <w:vAlign w:val="center"/>
          </w:tcPr>
          <w:p>
            <w:pPr>
              <w:spacing w:line="480" w:lineRule="atLeast"/>
              <w:jc w:val="center"/>
              <w:rPr>
                <w:rFonts w:ascii="宋体" w:hAnsi="宋体" w:cs="宋体"/>
                <w:kern w:val="0"/>
                <w:szCs w:val="24"/>
              </w:rPr>
            </w:pPr>
          </w:p>
        </w:tc>
        <w:tc>
          <w:tcPr>
            <w:tcW w:w="709" w:type="dxa"/>
            <w:vAlign w:val="center"/>
          </w:tcPr>
          <w:p>
            <w:pPr>
              <w:spacing w:line="480" w:lineRule="atLeast"/>
              <w:jc w:val="center"/>
              <w:rPr>
                <w:rFonts w:ascii="宋体" w:hAnsi="宋体" w:cs="宋体"/>
                <w:kern w:val="0"/>
                <w:szCs w:val="24"/>
              </w:rPr>
            </w:pPr>
          </w:p>
        </w:tc>
        <w:tc>
          <w:tcPr>
            <w:tcW w:w="850" w:type="dxa"/>
            <w:vAlign w:val="center"/>
          </w:tcPr>
          <w:p>
            <w:pPr>
              <w:spacing w:line="480" w:lineRule="atLeast"/>
              <w:jc w:val="center"/>
              <w:rPr>
                <w:rFonts w:ascii="宋体" w:hAnsi="宋体" w:cs="宋体"/>
                <w:kern w:val="0"/>
                <w:szCs w:val="24"/>
              </w:rPr>
            </w:pPr>
          </w:p>
        </w:tc>
        <w:tc>
          <w:tcPr>
            <w:tcW w:w="993" w:type="dxa"/>
            <w:vAlign w:val="center"/>
          </w:tcPr>
          <w:p>
            <w:pPr>
              <w:spacing w:line="480" w:lineRule="atLeast"/>
              <w:jc w:val="center"/>
              <w:rPr>
                <w:rFonts w:ascii="宋体" w:hAnsi="宋体" w:cs="宋体"/>
                <w:kern w:val="0"/>
                <w:szCs w:val="24"/>
              </w:rPr>
            </w:pPr>
          </w:p>
        </w:tc>
        <w:tc>
          <w:tcPr>
            <w:tcW w:w="993" w:type="dxa"/>
            <w:vAlign w:val="center"/>
          </w:tcPr>
          <w:p>
            <w:pPr>
              <w:spacing w:line="480" w:lineRule="atLeast"/>
              <w:jc w:val="center"/>
              <w:rPr>
                <w:rFonts w:ascii="宋体" w:hAnsi="宋体" w:cs="宋体"/>
                <w:kern w:val="0"/>
                <w:szCs w:val="24"/>
              </w:rPr>
            </w:pPr>
          </w:p>
        </w:tc>
        <w:tc>
          <w:tcPr>
            <w:tcW w:w="1558" w:type="dxa"/>
            <w:vAlign w:val="center"/>
          </w:tcPr>
          <w:p>
            <w:pPr>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 w:hRule="atLeast"/>
        </w:trPr>
        <w:tc>
          <w:tcPr>
            <w:tcW w:w="905" w:type="dxa"/>
            <w:vAlign w:val="center"/>
          </w:tcPr>
          <w:p>
            <w:pPr>
              <w:spacing w:line="480" w:lineRule="atLeast"/>
              <w:jc w:val="center"/>
              <w:rPr>
                <w:rFonts w:ascii="宋体" w:hAnsi="宋体" w:cs="宋体"/>
                <w:kern w:val="0"/>
                <w:sz w:val="24"/>
                <w:szCs w:val="24"/>
              </w:rPr>
            </w:pPr>
            <w:r>
              <w:rPr>
                <w:rFonts w:hint="eastAsia" w:ascii="宋体" w:hAnsi="宋体" w:cs="宋体"/>
                <w:kern w:val="0"/>
                <w:sz w:val="24"/>
                <w:szCs w:val="24"/>
              </w:rPr>
              <w:t>6</w:t>
            </w:r>
          </w:p>
        </w:tc>
        <w:tc>
          <w:tcPr>
            <w:tcW w:w="4344" w:type="dxa"/>
            <w:vAlign w:val="center"/>
          </w:tcPr>
          <w:p>
            <w:pPr>
              <w:spacing w:line="480" w:lineRule="atLeast"/>
              <w:jc w:val="center"/>
              <w:rPr>
                <w:rFonts w:ascii="宋体" w:hAnsi="宋体" w:cs="宋体"/>
                <w:kern w:val="0"/>
                <w:szCs w:val="24"/>
              </w:rPr>
            </w:pPr>
          </w:p>
        </w:tc>
        <w:tc>
          <w:tcPr>
            <w:tcW w:w="1024" w:type="dxa"/>
            <w:vAlign w:val="center"/>
          </w:tcPr>
          <w:p>
            <w:pPr>
              <w:spacing w:line="480" w:lineRule="atLeast"/>
              <w:jc w:val="center"/>
              <w:rPr>
                <w:rFonts w:ascii="宋体" w:hAnsi="宋体" w:cs="宋体"/>
                <w:kern w:val="0"/>
                <w:szCs w:val="24"/>
              </w:rPr>
            </w:pPr>
          </w:p>
        </w:tc>
        <w:tc>
          <w:tcPr>
            <w:tcW w:w="851" w:type="dxa"/>
            <w:vAlign w:val="center"/>
          </w:tcPr>
          <w:p>
            <w:pPr>
              <w:spacing w:line="480" w:lineRule="atLeast"/>
              <w:jc w:val="center"/>
              <w:rPr>
                <w:rFonts w:ascii="宋体" w:hAnsi="宋体" w:cs="宋体"/>
                <w:kern w:val="0"/>
                <w:szCs w:val="24"/>
              </w:rPr>
            </w:pPr>
          </w:p>
        </w:tc>
        <w:tc>
          <w:tcPr>
            <w:tcW w:w="850" w:type="dxa"/>
            <w:vAlign w:val="center"/>
          </w:tcPr>
          <w:p>
            <w:pPr>
              <w:spacing w:line="480" w:lineRule="atLeast"/>
              <w:jc w:val="center"/>
              <w:rPr>
                <w:rFonts w:ascii="宋体" w:hAnsi="宋体" w:cs="宋体"/>
                <w:kern w:val="0"/>
                <w:szCs w:val="24"/>
              </w:rPr>
            </w:pPr>
          </w:p>
        </w:tc>
        <w:tc>
          <w:tcPr>
            <w:tcW w:w="709" w:type="dxa"/>
            <w:vAlign w:val="center"/>
          </w:tcPr>
          <w:p>
            <w:pPr>
              <w:spacing w:line="480" w:lineRule="atLeast"/>
              <w:jc w:val="center"/>
              <w:rPr>
                <w:rFonts w:ascii="宋体" w:hAnsi="宋体" w:cs="宋体"/>
                <w:kern w:val="0"/>
                <w:szCs w:val="24"/>
              </w:rPr>
            </w:pPr>
          </w:p>
        </w:tc>
        <w:tc>
          <w:tcPr>
            <w:tcW w:w="850" w:type="dxa"/>
            <w:vAlign w:val="center"/>
          </w:tcPr>
          <w:p>
            <w:pPr>
              <w:spacing w:line="480" w:lineRule="atLeast"/>
              <w:jc w:val="center"/>
              <w:rPr>
                <w:rFonts w:ascii="宋体" w:hAnsi="宋体" w:cs="宋体"/>
                <w:kern w:val="0"/>
                <w:szCs w:val="24"/>
              </w:rPr>
            </w:pPr>
          </w:p>
        </w:tc>
        <w:tc>
          <w:tcPr>
            <w:tcW w:w="993" w:type="dxa"/>
            <w:vAlign w:val="center"/>
          </w:tcPr>
          <w:p>
            <w:pPr>
              <w:spacing w:line="480" w:lineRule="atLeast"/>
              <w:jc w:val="center"/>
              <w:rPr>
                <w:rFonts w:ascii="宋体" w:hAnsi="宋体" w:cs="宋体"/>
                <w:kern w:val="0"/>
                <w:szCs w:val="24"/>
              </w:rPr>
            </w:pPr>
          </w:p>
        </w:tc>
        <w:tc>
          <w:tcPr>
            <w:tcW w:w="993" w:type="dxa"/>
            <w:vAlign w:val="center"/>
          </w:tcPr>
          <w:p>
            <w:pPr>
              <w:spacing w:line="480" w:lineRule="atLeast"/>
              <w:jc w:val="center"/>
              <w:rPr>
                <w:rFonts w:ascii="宋体" w:hAnsi="宋体" w:cs="宋体"/>
                <w:kern w:val="0"/>
                <w:szCs w:val="24"/>
              </w:rPr>
            </w:pPr>
          </w:p>
        </w:tc>
        <w:tc>
          <w:tcPr>
            <w:tcW w:w="1558" w:type="dxa"/>
            <w:vAlign w:val="center"/>
          </w:tcPr>
          <w:p>
            <w:pPr>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 w:hRule="atLeast"/>
        </w:trPr>
        <w:tc>
          <w:tcPr>
            <w:tcW w:w="905" w:type="dxa"/>
            <w:vAlign w:val="center"/>
          </w:tcPr>
          <w:p>
            <w:pPr>
              <w:spacing w:line="480" w:lineRule="atLeast"/>
              <w:jc w:val="center"/>
              <w:rPr>
                <w:rFonts w:ascii="宋体" w:hAnsi="宋体" w:cs="宋体"/>
                <w:kern w:val="0"/>
                <w:sz w:val="24"/>
                <w:szCs w:val="24"/>
              </w:rPr>
            </w:pPr>
            <w:r>
              <w:rPr>
                <w:rFonts w:hint="eastAsia" w:ascii="宋体" w:hAnsi="宋体" w:cs="宋体"/>
                <w:kern w:val="0"/>
                <w:sz w:val="24"/>
                <w:szCs w:val="24"/>
              </w:rPr>
              <w:t>7</w:t>
            </w:r>
          </w:p>
        </w:tc>
        <w:tc>
          <w:tcPr>
            <w:tcW w:w="4344" w:type="dxa"/>
            <w:vAlign w:val="center"/>
          </w:tcPr>
          <w:p>
            <w:pPr>
              <w:spacing w:line="480" w:lineRule="atLeast"/>
              <w:jc w:val="center"/>
              <w:rPr>
                <w:rFonts w:ascii="宋体" w:hAnsi="宋体" w:cs="宋体"/>
                <w:kern w:val="0"/>
                <w:szCs w:val="24"/>
              </w:rPr>
            </w:pPr>
          </w:p>
        </w:tc>
        <w:tc>
          <w:tcPr>
            <w:tcW w:w="1024" w:type="dxa"/>
            <w:vAlign w:val="center"/>
          </w:tcPr>
          <w:p>
            <w:pPr>
              <w:spacing w:line="480" w:lineRule="atLeast"/>
              <w:jc w:val="center"/>
              <w:rPr>
                <w:rFonts w:ascii="宋体" w:hAnsi="宋体" w:cs="宋体"/>
                <w:kern w:val="0"/>
                <w:szCs w:val="24"/>
              </w:rPr>
            </w:pPr>
          </w:p>
        </w:tc>
        <w:tc>
          <w:tcPr>
            <w:tcW w:w="851" w:type="dxa"/>
            <w:vAlign w:val="center"/>
          </w:tcPr>
          <w:p>
            <w:pPr>
              <w:spacing w:line="480" w:lineRule="atLeast"/>
              <w:jc w:val="center"/>
              <w:rPr>
                <w:rFonts w:ascii="宋体" w:hAnsi="宋体" w:cs="宋体"/>
                <w:kern w:val="0"/>
                <w:szCs w:val="24"/>
              </w:rPr>
            </w:pPr>
          </w:p>
        </w:tc>
        <w:tc>
          <w:tcPr>
            <w:tcW w:w="850" w:type="dxa"/>
            <w:vAlign w:val="center"/>
          </w:tcPr>
          <w:p>
            <w:pPr>
              <w:spacing w:line="480" w:lineRule="atLeast"/>
              <w:jc w:val="center"/>
              <w:rPr>
                <w:rFonts w:ascii="宋体" w:hAnsi="宋体" w:cs="宋体"/>
                <w:kern w:val="0"/>
                <w:szCs w:val="24"/>
              </w:rPr>
            </w:pPr>
          </w:p>
        </w:tc>
        <w:tc>
          <w:tcPr>
            <w:tcW w:w="709" w:type="dxa"/>
            <w:vAlign w:val="center"/>
          </w:tcPr>
          <w:p>
            <w:pPr>
              <w:spacing w:line="480" w:lineRule="atLeast"/>
              <w:jc w:val="center"/>
              <w:rPr>
                <w:rFonts w:ascii="宋体" w:hAnsi="宋体" w:cs="宋体"/>
                <w:kern w:val="0"/>
                <w:szCs w:val="24"/>
              </w:rPr>
            </w:pPr>
          </w:p>
        </w:tc>
        <w:tc>
          <w:tcPr>
            <w:tcW w:w="850" w:type="dxa"/>
            <w:vAlign w:val="center"/>
          </w:tcPr>
          <w:p>
            <w:pPr>
              <w:spacing w:line="480" w:lineRule="atLeast"/>
              <w:jc w:val="center"/>
              <w:rPr>
                <w:rFonts w:ascii="宋体" w:hAnsi="宋体" w:cs="宋体"/>
                <w:kern w:val="0"/>
                <w:szCs w:val="24"/>
              </w:rPr>
            </w:pPr>
          </w:p>
        </w:tc>
        <w:tc>
          <w:tcPr>
            <w:tcW w:w="993" w:type="dxa"/>
            <w:vAlign w:val="center"/>
          </w:tcPr>
          <w:p>
            <w:pPr>
              <w:spacing w:line="480" w:lineRule="atLeast"/>
              <w:jc w:val="center"/>
              <w:rPr>
                <w:rFonts w:ascii="宋体" w:hAnsi="宋体" w:cs="宋体"/>
                <w:kern w:val="0"/>
                <w:szCs w:val="24"/>
              </w:rPr>
            </w:pPr>
          </w:p>
        </w:tc>
        <w:tc>
          <w:tcPr>
            <w:tcW w:w="993" w:type="dxa"/>
            <w:vAlign w:val="center"/>
          </w:tcPr>
          <w:p>
            <w:pPr>
              <w:spacing w:line="480" w:lineRule="atLeast"/>
              <w:jc w:val="center"/>
              <w:rPr>
                <w:rFonts w:ascii="宋体" w:hAnsi="宋体" w:cs="宋体"/>
                <w:kern w:val="0"/>
                <w:szCs w:val="24"/>
              </w:rPr>
            </w:pPr>
          </w:p>
        </w:tc>
        <w:tc>
          <w:tcPr>
            <w:tcW w:w="1558" w:type="dxa"/>
            <w:vAlign w:val="center"/>
          </w:tcPr>
          <w:p>
            <w:pPr>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 w:hRule="atLeast"/>
        </w:trPr>
        <w:tc>
          <w:tcPr>
            <w:tcW w:w="905" w:type="dxa"/>
            <w:vAlign w:val="center"/>
          </w:tcPr>
          <w:p>
            <w:pPr>
              <w:spacing w:line="480" w:lineRule="atLeast"/>
              <w:jc w:val="center"/>
              <w:rPr>
                <w:rFonts w:ascii="宋体" w:hAnsi="宋体" w:cs="宋体"/>
                <w:kern w:val="0"/>
                <w:sz w:val="24"/>
                <w:szCs w:val="24"/>
              </w:rPr>
            </w:pPr>
            <w:r>
              <w:rPr>
                <w:rFonts w:hint="eastAsia" w:ascii="宋体" w:hAnsi="宋体" w:cs="宋体"/>
                <w:kern w:val="0"/>
                <w:sz w:val="24"/>
                <w:szCs w:val="24"/>
              </w:rPr>
              <w:t>8</w:t>
            </w:r>
          </w:p>
        </w:tc>
        <w:tc>
          <w:tcPr>
            <w:tcW w:w="4344" w:type="dxa"/>
            <w:vAlign w:val="center"/>
          </w:tcPr>
          <w:p>
            <w:pPr>
              <w:spacing w:line="480" w:lineRule="atLeast"/>
              <w:jc w:val="center"/>
              <w:rPr>
                <w:rFonts w:ascii="宋体" w:hAnsi="宋体" w:cs="宋体"/>
                <w:kern w:val="0"/>
                <w:szCs w:val="24"/>
              </w:rPr>
            </w:pPr>
          </w:p>
        </w:tc>
        <w:tc>
          <w:tcPr>
            <w:tcW w:w="1024" w:type="dxa"/>
            <w:vAlign w:val="center"/>
          </w:tcPr>
          <w:p>
            <w:pPr>
              <w:spacing w:line="480" w:lineRule="atLeast"/>
              <w:jc w:val="center"/>
              <w:rPr>
                <w:rFonts w:ascii="宋体" w:hAnsi="宋体" w:cs="宋体"/>
                <w:kern w:val="0"/>
                <w:szCs w:val="24"/>
              </w:rPr>
            </w:pPr>
          </w:p>
        </w:tc>
        <w:tc>
          <w:tcPr>
            <w:tcW w:w="851" w:type="dxa"/>
            <w:vAlign w:val="center"/>
          </w:tcPr>
          <w:p>
            <w:pPr>
              <w:spacing w:line="480" w:lineRule="atLeast"/>
              <w:jc w:val="center"/>
              <w:rPr>
                <w:rFonts w:ascii="宋体" w:hAnsi="宋体" w:cs="宋体"/>
                <w:kern w:val="0"/>
                <w:szCs w:val="24"/>
              </w:rPr>
            </w:pPr>
          </w:p>
        </w:tc>
        <w:tc>
          <w:tcPr>
            <w:tcW w:w="850" w:type="dxa"/>
            <w:vAlign w:val="center"/>
          </w:tcPr>
          <w:p>
            <w:pPr>
              <w:spacing w:line="480" w:lineRule="atLeast"/>
              <w:jc w:val="center"/>
              <w:rPr>
                <w:rFonts w:ascii="宋体" w:hAnsi="宋体" w:cs="宋体"/>
                <w:kern w:val="0"/>
                <w:szCs w:val="24"/>
              </w:rPr>
            </w:pPr>
          </w:p>
        </w:tc>
        <w:tc>
          <w:tcPr>
            <w:tcW w:w="709" w:type="dxa"/>
            <w:vAlign w:val="center"/>
          </w:tcPr>
          <w:p>
            <w:pPr>
              <w:spacing w:line="480" w:lineRule="atLeast"/>
              <w:jc w:val="center"/>
              <w:rPr>
                <w:rFonts w:ascii="宋体" w:hAnsi="宋体" w:cs="宋体"/>
                <w:kern w:val="0"/>
                <w:szCs w:val="24"/>
              </w:rPr>
            </w:pPr>
          </w:p>
        </w:tc>
        <w:tc>
          <w:tcPr>
            <w:tcW w:w="850" w:type="dxa"/>
            <w:vAlign w:val="center"/>
          </w:tcPr>
          <w:p>
            <w:pPr>
              <w:spacing w:line="480" w:lineRule="atLeast"/>
              <w:jc w:val="center"/>
              <w:rPr>
                <w:rFonts w:ascii="宋体" w:hAnsi="宋体" w:cs="宋体"/>
                <w:kern w:val="0"/>
                <w:szCs w:val="24"/>
              </w:rPr>
            </w:pPr>
          </w:p>
        </w:tc>
        <w:tc>
          <w:tcPr>
            <w:tcW w:w="993" w:type="dxa"/>
            <w:vAlign w:val="center"/>
          </w:tcPr>
          <w:p>
            <w:pPr>
              <w:spacing w:line="480" w:lineRule="atLeast"/>
              <w:jc w:val="center"/>
              <w:rPr>
                <w:rFonts w:ascii="宋体" w:hAnsi="宋体" w:cs="宋体"/>
                <w:kern w:val="0"/>
                <w:szCs w:val="24"/>
              </w:rPr>
            </w:pPr>
          </w:p>
        </w:tc>
        <w:tc>
          <w:tcPr>
            <w:tcW w:w="993" w:type="dxa"/>
            <w:vAlign w:val="center"/>
          </w:tcPr>
          <w:p>
            <w:pPr>
              <w:spacing w:line="480" w:lineRule="atLeast"/>
              <w:jc w:val="center"/>
              <w:rPr>
                <w:rFonts w:ascii="宋体" w:hAnsi="宋体" w:cs="宋体"/>
                <w:kern w:val="0"/>
                <w:szCs w:val="24"/>
              </w:rPr>
            </w:pPr>
          </w:p>
        </w:tc>
        <w:tc>
          <w:tcPr>
            <w:tcW w:w="1558" w:type="dxa"/>
            <w:vAlign w:val="center"/>
          </w:tcPr>
          <w:p>
            <w:pPr>
              <w:spacing w:line="480" w:lineRule="atLeast"/>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 w:hRule="atLeast"/>
        </w:trPr>
        <w:tc>
          <w:tcPr>
            <w:tcW w:w="905" w:type="dxa"/>
            <w:vAlign w:val="center"/>
          </w:tcPr>
          <w:p>
            <w:pPr>
              <w:spacing w:line="480" w:lineRule="atLeast"/>
              <w:jc w:val="center"/>
              <w:rPr>
                <w:rFonts w:ascii="宋体" w:hAnsi="宋体" w:cs="宋体"/>
                <w:kern w:val="0"/>
                <w:sz w:val="24"/>
                <w:szCs w:val="24"/>
              </w:rPr>
            </w:pPr>
            <w:r>
              <w:rPr>
                <w:rFonts w:ascii="宋体" w:hAnsi="宋体" w:cs="宋体"/>
                <w:kern w:val="0"/>
                <w:sz w:val="24"/>
                <w:szCs w:val="24"/>
              </w:rPr>
              <w:t>…</w:t>
            </w:r>
          </w:p>
        </w:tc>
        <w:tc>
          <w:tcPr>
            <w:tcW w:w="4344" w:type="dxa"/>
            <w:vAlign w:val="center"/>
          </w:tcPr>
          <w:p>
            <w:pPr>
              <w:spacing w:line="480" w:lineRule="atLeast"/>
              <w:jc w:val="center"/>
              <w:rPr>
                <w:rFonts w:ascii="宋体" w:hAnsi="宋体" w:cs="宋体"/>
                <w:kern w:val="0"/>
                <w:szCs w:val="24"/>
              </w:rPr>
            </w:pPr>
          </w:p>
        </w:tc>
        <w:tc>
          <w:tcPr>
            <w:tcW w:w="1024" w:type="dxa"/>
            <w:vAlign w:val="center"/>
          </w:tcPr>
          <w:p>
            <w:pPr>
              <w:spacing w:line="480" w:lineRule="atLeast"/>
              <w:jc w:val="center"/>
              <w:rPr>
                <w:rFonts w:ascii="宋体" w:hAnsi="宋体" w:cs="宋体"/>
                <w:kern w:val="0"/>
                <w:szCs w:val="24"/>
              </w:rPr>
            </w:pPr>
          </w:p>
        </w:tc>
        <w:tc>
          <w:tcPr>
            <w:tcW w:w="851" w:type="dxa"/>
            <w:vAlign w:val="center"/>
          </w:tcPr>
          <w:p>
            <w:pPr>
              <w:spacing w:line="480" w:lineRule="atLeast"/>
              <w:jc w:val="center"/>
              <w:rPr>
                <w:rFonts w:ascii="宋体" w:hAnsi="宋体" w:cs="宋体"/>
                <w:kern w:val="0"/>
                <w:szCs w:val="24"/>
              </w:rPr>
            </w:pPr>
          </w:p>
        </w:tc>
        <w:tc>
          <w:tcPr>
            <w:tcW w:w="850" w:type="dxa"/>
            <w:vAlign w:val="center"/>
          </w:tcPr>
          <w:p>
            <w:pPr>
              <w:spacing w:line="480" w:lineRule="atLeast"/>
              <w:jc w:val="center"/>
              <w:rPr>
                <w:rFonts w:ascii="宋体" w:hAnsi="宋体" w:cs="宋体"/>
                <w:kern w:val="0"/>
                <w:szCs w:val="24"/>
              </w:rPr>
            </w:pPr>
          </w:p>
        </w:tc>
        <w:tc>
          <w:tcPr>
            <w:tcW w:w="709" w:type="dxa"/>
            <w:vAlign w:val="center"/>
          </w:tcPr>
          <w:p>
            <w:pPr>
              <w:spacing w:line="480" w:lineRule="atLeast"/>
              <w:jc w:val="center"/>
              <w:rPr>
                <w:rFonts w:ascii="宋体" w:hAnsi="宋体" w:cs="宋体"/>
                <w:kern w:val="0"/>
                <w:szCs w:val="24"/>
              </w:rPr>
            </w:pPr>
          </w:p>
        </w:tc>
        <w:tc>
          <w:tcPr>
            <w:tcW w:w="850" w:type="dxa"/>
            <w:vAlign w:val="center"/>
          </w:tcPr>
          <w:p>
            <w:pPr>
              <w:spacing w:line="480" w:lineRule="atLeast"/>
              <w:jc w:val="center"/>
              <w:rPr>
                <w:rFonts w:ascii="宋体" w:hAnsi="宋体" w:cs="宋体"/>
                <w:kern w:val="0"/>
                <w:szCs w:val="24"/>
              </w:rPr>
            </w:pPr>
          </w:p>
        </w:tc>
        <w:tc>
          <w:tcPr>
            <w:tcW w:w="993" w:type="dxa"/>
            <w:vAlign w:val="center"/>
          </w:tcPr>
          <w:p>
            <w:pPr>
              <w:spacing w:line="480" w:lineRule="atLeast"/>
              <w:jc w:val="center"/>
              <w:rPr>
                <w:rFonts w:ascii="宋体" w:hAnsi="宋体" w:cs="宋体"/>
                <w:kern w:val="0"/>
                <w:szCs w:val="24"/>
              </w:rPr>
            </w:pPr>
          </w:p>
        </w:tc>
        <w:tc>
          <w:tcPr>
            <w:tcW w:w="993" w:type="dxa"/>
            <w:vAlign w:val="center"/>
          </w:tcPr>
          <w:p>
            <w:pPr>
              <w:spacing w:line="480" w:lineRule="atLeast"/>
              <w:jc w:val="center"/>
              <w:rPr>
                <w:rFonts w:ascii="宋体" w:hAnsi="宋体" w:cs="宋体"/>
                <w:kern w:val="0"/>
                <w:szCs w:val="24"/>
              </w:rPr>
            </w:pPr>
          </w:p>
        </w:tc>
        <w:tc>
          <w:tcPr>
            <w:tcW w:w="1558" w:type="dxa"/>
            <w:vAlign w:val="center"/>
          </w:tcPr>
          <w:p>
            <w:pPr>
              <w:spacing w:line="480" w:lineRule="atLeast"/>
              <w:jc w:val="center"/>
              <w:rPr>
                <w:rFonts w:ascii="宋体" w:hAnsi="宋体" w:cs="宋体"/>
                <w:kern w:val="0"/>
                <w:szCs w:val="24"/>
              </w:rPr>
            </w:pPr>
          </w:p>
        </w:tc>
      </w:tr>
    </w:tbl>
    <w:p>
      <w:pPr>
        <w:spacing w:line="480" w:lineRule="atLeast"/>
        <w:jc w:val="left"/>
        <w:rPr>
          <w:rFonts w:ascii="宋体" w:hAnsi="宋体"/>
          <w:sz w:val="24"/>
        </w:rPr>
      </w:pPr>
      <w:r>
        <w:rPr>
          <w:rFonts w:hint="eastAsia" w:ascii="宋体" w:hAnsi="宋体"/>
          <w:sz w:val="24"/>
        </w:rPr>
        <w:t>说明： 1、投标人招标文件得分的计算办法：取各评委对每一个投标人的评审得分值的算术平均值，即为该投标人得分。</w:t>
      </w:r>
    </w:p>
    <w:p>
      <w:pPr>
        <w:spacing w:line="480" w:lineRule="atLeast"/>
        <w:jc w:val="left"/>
        <w:rPr>
          <w:rFonts w:ascii="宋体" w:hAnsi="宋体"/>
          <w:sz w:val="24"/>
        </w:rPr>
      </w:pPr>
      <w:r>
        <w:rPr>
          <w:rFonts w:hint="eastAsia" w:ascii="宋体" w:hAnsi="宋体"/>
          <w:sz w:val="24"/>
        </w:rPr>
        <w:t xml:space="preserve">       2、得分的算术平均值采用</w:t>
      </w:r>
      <w:r>
        <w:rPr>
          <w:rFonts w:ascii="宋体" w:hAnsi="宋体"/>
          <w:sz w:val="24"/>
        </w:rPr>
        <w:t>四舍五入的方法</w:t>
      </w:r>
      <w:r>
        <w:rPr>
          <w:rFonts w:hint="eastAsia" w:ascii="宋体" w:hAnsi="宋体"/>
          <w:sz w:val="24"/>
        </w:rPr>
        <w:t>，保留小数点后两位数字。</w:t>
      </w:r>
    </w:p>
    <w:p>
      <w:pPr>
        <w:tabs>
          <w:tab w:val="left" w:pos="0"/>
        </w:tabs>
        <w:snapToGrid w:val="0"/>
        <w:spacing w:line="480" w:lineRule="atLeast"/>
        <w:rPr>
          <w:rFonts w:ascii="宋体" w:hAnsi="宋体"/>
          <w:b/>
          <w:sz w:val="24"/>
          <w:szCs w:val="24"/>
        </w:rPr>
      </w:pPr>
      <w:r>
        <w:rPr>
          <w:rFonts w:hint="eastAsia" w:ascii="宋体" w:hAnsi="宋体"/>
          <w:b/>
          <w:sz w:val="24"/>
          <w:szCs w:val="24"/>
        </w:rPr>
        <w:t>评委(签名)：</w:t>
      </w:r>
    </w:p>
    <w:p>
      <w:pPr>
        <w:tabs>
          <w:tab w:val="left" w:pos="0"/>
        </w:tabs>
        <w:snapToGrid w:val="0"/>
        <w:spacing w:line="480" w:lineRule="atLeast"/>
        <w:rPr>
          <w:rFonts w:ascii="宋体" w:hAnsi="宋体"/>
          <w:sz w:val="24"/>
          <w:szCs w:val="24"/>
        </w:rPr>
      </w:pPr>
      <w:r>
        <w:rPr>
          <w:rFonts w:hint="eastAsia" w:ascii="宋体" w:hAnsi="宋体"/>
          <w:b/>
          <w:sz w:val="24"/>
        </w:rPr>
        <w:t xml:space="preserve">监督（签名）：  </w:t>
      </w:r>
      <w:r>
        <w:rPr>
          <w:rFonts w:hint="eastAsia" w:ascii="宋体" w:hAnsi="宋体"/>
          <w:sz w:val="24"/>
        </w:rPr>
        <w:t xml:space="preserve">                                                                    </w:t>
      </w:r>
      <w:r>
        <w:rPr>
          <w:rFonts w:hint="eastAsia" w:ascii="宋体" w:hAnsi="宋体"/>
          <w:b/>
          <w:sz w:val="24"/>
          <w:szCs w:val="24"/>
        </w:rPr>
        <w:t>日期：</w:t>
      </w:r>
      <w:r>
        <w:rPr>
          <w:rFonts w:hint="eastAsia" w:ascii="宋体" w:hAnsi="宋体"/>
          <w:sz w:val="24"/>
          <w:szCs w:val="24"/>
        </w:rPr>
        <w:t xml:space="preserve">     年    月    日</w:t>
      </w:r>
    </w:p>
    <w:p>
      <w:pPr>
        <w:tabs>
          <w:tab w:val="left" w:pos="0"/>
        </w:tabs>
        <w:snapToGrid w:val="0"/>
        <w:spacing w:line="480" w:lineRule="atLeast"/>
        <w:rPr>
          <w:rFonts w:ascii="宋体" w:hAnsi="宋体"/>
          <w:b/>
          <w:sz w:val="24"/>
          <w:szCs w:val="24"/>
        </w:rPr>
      </w:pPr>
      <w:r>
        <w:rPr>
          <w:rFonts w:hint="eastAsia" w:ascii="宋体" w:hAnsi="宋体"/>
          <w:b/>
          <w:sz w:val="24"/>
          <w:szCs w:val="24"/>
        </w:rPr>
        <w:t>附表6：</w:t>
      </w:r>
    </w:p>
    <w:p>
      <w:pPr>
        <w:widowControl/>
        <w:spacing w:line="480" w:lineRule="atLeast"/>
        <w:jc w:val="center"/>
        <w:rPr>
          <w:rFonts w:ascii="宋体" w:hAnsi="宋体" w:cs="宋体"/>
          <w:b/>
          <w:bCs/>
          <w:kern w:val="0"/>
          <w:sz w:val="32"/>
          <w:szCs w:val="32"/>
        </w:rPr>
      </w:pPr>
      <w:r>
        <w:rPr>
          <w:rFonts w:hint="eastAsia" w:ascii="宋体" w:hAnsi="宋体" w:cs="宋体"/>
          <w:b/>
          <w:bCs/>
          <w:kern w:val="0"/>
          <w:sz w:val="32"/>
          <w:szCs w:val="32"/>
        </w:rPr>
        <w:t>最终得分结果汇总表</w:t>
      </w:r>
    </w:p>
    <w:p>
      <w:pPr>
        <w:widowControl/>
        <w:spacing w:line="480" w:lineRule="atLeast"/>
        <w:jc w:val="center"/>
        <w:rPr>
          <w:rFonts w:ascii="宋体" w:hAnsi="宋体" w:cs="宋体"/>
          <w:b/>
          <w:bCs/>
          <w:kern w:val="0"/>
          <w:sz w:val="32"/>
          <w:szCs w:val="32"/>
        </w:rPr>
      </w:pPr>
    </w:p>
    <w:p>
      <w:pPr>
        <w:spacing w:after="120" w:afterLines="50" w:line="480" w:lineRule="atLeast"/>
        <w:ind w:right="630"/>
        <w:rPr>
          <w:rFonts w:ascii="宋体" w:hAnsi="宋体" w:cs="宋体"/>
          <w:b/>
          <w:kern w:val="0"/>
          <w:sz w:val="28"/>
          <w:szCs w:val="28"/>
        </w:rPr>
      </w:pPr>
      <w:r>
        <w:rPr>
          <w:rFonts w:hint="eastAsia" w:ascii="宋体" w:hAnsi="宋体" w:cs="宋体"/>
          <w:b/>
          <w:kern w:val="0"/>
          <w:sz w:val="24"/>
          <w:szCs w:val="28"/>
        </w:rPr>
        <w:t>项目名称：深铁瑞城、深铁珑境、深铁璟城及前海时代项目按揭合作银行项目</w:t>
      </w:r>
    </w:p>
    <w:tbl>
      <w:tblPr>
        <w:tblStyle w:val="46"/>
        <w:tblW w:w="12225" w:type="dxa"/>
        <w:tblInd w:w="103" w:type="dxa"/>
        <w:tblLayout w:type="fixed"/>
        <w:tblCellMar>
          <w:top w:w="0" w:type="dxa"/>
          <w:left w:w="0" w:type="dxa"/>
          <w:bottom w:w="0" w:type="dxa"/>
          <w:right w:w="0" w:type="dxa"/>
        </w:tblCellMar>
      </w:tblPr>
      <w:tblGrid>
        <w:gridCol w:w="773"/>
        <w:gridCol w:w="5640"/>
        <w:gridCol w:w="2268"/>
        <w:gridCol w:w="3544"/>
      </w:tblGrid>
      <w:tr>
        <w:tblPrEx>
          <w:tblCellMar>
            <w:top w:w="0" w:type="dxa"/>
            <w:left w:w="0" w:type="dxa"/>
            <w:bottom w:w="0" w:type="dxa"/>
            <w:right w:w="0" w:type="dxa"/>
          </w:tblCellMar>
        </w:tblPrEx>
        <w:trPr>
          <w:trHeight w:val="131" w:hRule="atLeast"/>
        </w:trPr>
        <w:tc>
          <w:tcPr>
            <w:tcW w:w="773"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b/>
                <w:bCs/>
              </w:rPr>
            </w:pPr>
            <w:r>
              <w:rPr>
                <w:rFonts w:hint="eastAsia" w:ascii="宋体" w:hAnsi="宋体"/>
                <w:b/>
                <w:bCs/>
                <w:sz w:val="24"/>
              </w:rPr>
              <w:t>序号</w:t>
            </w:r>
          </w:p>
        </w:tc>
        <w:tc>
          <w:tcPr>
            <w:tcW w:w="5640" w:type="dxa"/>
            <w:tcBorders>
              <w:top w:val="single" w:color="auto" w:sz="4" w:space="0"/>
              <w:left w:val="nil"/>
              <w:bottom w:val="single" w:color="auto" w:sz="4" w:space="0"/>
              <w:right w:val="single" w:color="auto" w:sz="4" w:space="0"/>
            </w:tcBorders>
            <w:vAlign w:val="center"/>
          </w:tcPr>
          <w:p>
            <w:pPr>
              <w:spacing w:line="480" w:lineRule="atLeast"/>
              <w:jc w:val="center"/>
              <w:rPr>
                <w:rFonts w:ascii="宋体" w:hAnsi="宋体"/>
                <w:b/>
                <w:bCs/>
              </w:rPr>
            </w:pPr>
            <w:r>
              <w:rPr>
                <w:rFonts w:hint="eastAsia" w:ascii="宋体" w:hAnsi="宋体"/>
                <w:b/>
                <w:bCs/>
                <w:sz w:val="24"/>
              </w:rPr>
              <w:t>投标人</w:t>
            </w:r>
          </w:p>
        </w:tc>
        <w:tc>
          <w:tcPr>
            <w:tcW w:w="2268"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b/>
                <w:bCs/>
              </w:rPr>
            </w:pPr>
            <w:r>
              <w:rPr>
                <w:rFonts w:hint="eastAsia" w:ascii="宋体" w:hAnsi="宋体"/>
                <w:b/>
                <w:bCs/>
                <w:sz w:val="24"/>
              </w:rPr>
              <w:t>得分</w:t>
            </w:r>
          </w:p>
        </w:tc>
        <w:tc>
          <w:tcPr>
            <w:tcW w:w="3544" w:type="dxa"/>
            <w:tcBorders>
              <w:top w:val="single" w:color="auto" w:sz="4" w:space="0"/>
              <w:left w:val="nil"/>
              <w:bottom w:val="single" w:color="auto" w:sz="4" w:space="0"/>
              <w:right w:val="single" w:color="auto" w:sz="4" w:space="0"/>
            </w:tcBorders>
            <w:vAlign w:val="center"/>
          </w:tcPr>
          <w:p>
            <w:pPr>
              <w:spacing w:line="480" w:lineRule="atLeast"/>
              <w:jc w:val="center"/>
              <w:rPr>
                <w:rFonts w:ascii="宋体" w:hAnsi="宋体"/>
                <w:b/>
                <w:bCs/>
              </w:rPr>
            </w:pPr>
            <w:r>
              <w:rPr>
                <w:rFonts w:hint="eastAsia" w:ascii="宋体" w:hAnsi="宋体"/>
                <w:b/>
                <w:bCs/>
                <w:sz w:val="24"/>
              </w:rPr>
              <w:t>备注</w:t>
            </w:r>
          </w:p>
        </w:tc>
      </w:tr>
      <w:tr>
        <w:tblPrEx>
          <w:tblCellMar>
            <w:top w:w="0" w:type="dxa"/>
            <w:left w:w="0" w:type="dxa"/>
            <w:bottom w:w="0" w:type="dxa"/>
            <w:right w:w="0" w:type="dxa"/>
          </w:tblCellMar>
        </w:tblPrEx>
        <w:trPr>
          <w:trHeight w:val="436" w:hRule="atLeast"/>
        </w:trPr>
        <w:tc>
          <w:tcPr>
            <w:tcW w:w="773"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rPr>
            </w:pPr>
            <w:r>
              <w:rPr>
                <w:rFonts w:hint="eastAsia" w:ascii="宋体" w:hAnsi="宋体"/>
                <w:sz w:val="24"/>
              </w:rPr>
              <w:t>1</w:t>
            </w:r>
          </w:p>
        </w:tc>
        <w:tc>
          <w:tcPr>
            <w:tcW w:w="5640" w:type="dxa"/>
            <w:tcBorders>
              <w:top w:val="single" w:color="auto" w:sz="4" w:space="0"/>
              <w:left w:val="nil"/>
              <w:bottom w:val="single" w:color="auto" w:sz="4" w:space="0"/>
              <w:right w:val="single" w:color="auto" w:sz="4" w:space="0"/>
            </w:tcBorders>
            <w:vAlign w:val="center"/>
          </w:tcPr>
          <w:p>
            <w:pPr>
              <w:spacing w:line="480" w:lineRule="atLeast"/>
              <w:jc w:val="left"/>
              <w:rPr>
                <w:rFonts w:ascii="宋体" w:hAnsi="宋体"/>
              </w:rPr>
            </w:pPr>
          </w:p>
        </w:tc>
        <w:tc>
          <w:tcPr>
            <w:tcW w:w="2268" w:type="dxa"/>
            <w:tcBorders>
              <w:top w:val="single" w:color="auto" w:sz="4" w:space="0"/>
              <w:left w:val="single" w:color="auto" w:sz="4" w:space="0"/>
              <w:bottom w:val="single" w:color="auto" w:sz="4" w:space="0"/>
              <w:right w:val="single" w:color="auto" w:sz="4" w:space="0"/>
            </w:tcBorders>
            <w:vAlign w:val="center"/>
          </w:tcPr>
          <w:p>
            <w:pPr>
              <w:spacing w:line="480" w:lineRule="atLeast"/>
              <w:jc w:val="left"/>
              <w:rPr>
                <w:rFonts w:ascii="宋体" w:hAnsi="宋体"/>
              </w:rPr>
            </w:pPr>
          </w:p>
        </w:tc>
        <w:tc>
          <w:tcPr>
            <w:tcW w:w="3544" w:type="dxa"/>
            <w:vMerge w:val="restart"/>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trHeight w:val="358" w:hRule="atLeast"/>
        </w:trPr>
        <w:tc>
          <w:tcPr>
            <w:tcW w:w="773"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sz w:val="24"/>
              </w:rPr>
            </w:pPr>
            <w:r>
              <w:rPr>
                <w:rFonts w:hint="eastAsia" w:ascii="宋体" w:hAnsi="宋体"/>
                <w:sz w:val="24"/>
              </w:rPr>
              <w:t>2</w:t>
            </w:r>
          </w:p>
        </w:tc>
        <w:tc>
          <w:tcPr>
            <w:tcW w:w="5640" w:type="dxa"/>
            <w:tcBorders>
              <w:top w:val="single" w:color="auto" w:sz="4" w:space="0"/>
              <w:left w:val="nil"/>
              <w:bottom w:val="single" w:color="auto" w:sz="4" w:space="0"/>
              <w:right w:val="single" w:color="auto" w:sz="4" w:space="0"/>
            </w:tcBorders>
            <w:vAlign w:val="center"/>
          </w:tcPr>
          <w:p>
            <w:pPr>
              <w:spacing w:line="480" w:lineRule="atLeast"/>
              <w:jc w:val="left"/>
              <w:rPr>
                <w:rFonts w:ascii="宋体" w:hAnsi="宋体"/>
              </w:rPr>
            </w:pPr>
          </w:p>
        </w:tc>
        <w:tc>
          <w:tcPr>
            <w:tcW w:w="2268" w:type="dxa"/>
            <w:tcBorders>
              <w:top w:val="single" w:color="auto" w:sz="4" w:space="0"/>
              <w:left w:val="single" w:color="auto" w:sz="4" w:space="0"/>
              <w:bottom w:val="single" w:color="auto" w:sz="4" w:space="0"/>
              <w:right w:val="single" w:color="auto" w:sz="4" w:space="0"/>
            </w:tcBorders>
            <w:vAlign w:val="center"/>
          </w:tcPr>
          <w:p>
            <w:pPr>
              <w:spacing w:line="480" w:lineRule="atLeast"/>
              <w:jc w:val="left"/>
              <w:rPr>
                <w:rFonts w:ascii="宋体" w:hAnsi="宋体"/>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trHeight w:val="423" w:hRule="atLeast"/>
        </w:trPr>
        <w:tc>
          <w:tcPr>
            <w:tcW w:w="773"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rPr>
            </w:pPr>
            <w:r>
              <w:rPr>
                <w:rFonts w:hint="eastAsia" w:ascii="宋体" w:hAnsi="宋体"/>
                <w:sz w:val="24"/>
              </w:rPr>
              <w:t>3</w:t>
            </w:r>
          </w:p>
        </w:tc>
        <w:tc>
          <w:tcPr>
            <w:tcW w:w="5640" w:type="dxa"/>
            <w:tcBorders>
              <w:top w:val="single" w:color="auto" w:sz="4" w:space="0"/>
              <w:left w:val="nil"/>
              <w:bottom w:val="single" w:color="auto" w:sz="4" w:space="0"/>
              <w:right w:val="single" w:color="auto" w:sz="4" w:space="0"/>
            </w:tcBorders>
            <w:vAlign w:val="center"/>
          </w:tcPr>
          <w:p>
            <w:pPr>
              <w:spacing w:line="480" w:lineRule="atLeast"/>
              <w:jc w:val="left"/>
              <w:rPr>
                <w:rFonts w:ascii="宋体" w:hAnsi="宋体"/>
              </w:rPr>
            </w:pPr>
          </w:p>
        </w:tc>
        <w:tc>
          <w:tcPr>
            <w:tcW w:w="2268" w:type="dxa"/>
            <w:tcBorders>
              <w:top w:val="single" w:color="auto" w:sz="4" w:space="0"/>
              <w:left w:val="single" w:color="auto" w:sz="4" w:space="0"/>
              <w:bottom w:val="single" w:color="auto" w:sz="4" w:space="0"/>
              <w:right w:val="single" w:color="auto" w:sz="4" w:space="0"/>
            </w:tcBorders>
            <w:vAlign w:val="center"/>
          </w:tcPr>
          <w:p>
            <w:pPr>
              <w:spacing w:line="480" w:lineRule="atLeast"/>
              <w:jc w:val="left"/>
              <w:rPr>
                <w:rFonts w:ascii="宋体" w:hAnsi="宋体"/>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spacing w:line="480" w:lineRule="atLeast"/>
              <w:jc w:val="left"/>
              <w:rPr>
                <w:rFonts w:ascii="宋体" w:hAnsi="宋体"/>
              </w:rPr>
            </w:pPr>
          </w:p>
        </w:tc>
      </w:tr>
      <w:tr>
        <w:tblPrEx>
          <w:tblCellMar>
            <w:top w:w="0" w:type="dxa"/>
            <w:left w:w="0" w:type="dxa"/>
            <w:bottom w:w="0" w:type="dxa"/>
            <w:right w:w="0" w:type="dxa"/>
          </w:tblCellMar>
        </w:tblPrEx>
        <w:trPr>
          <w:trHeight w:val="387" w:hRule="atLeast"/>
        </w:trPr>
        <w:tc>
          <w:tcPr>
            <w:tcW w:w="773"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sz w:val="24"/>
              </w:rPr>
            </w:pPr>
            <w:r>
              <w:rPr>
                <w:rFonts w:hint="eastAsia" w:ascii="宋体" w:hAnsi="宋体"/>
                <w:sz w:val="24"/>
              </w:rPr>
              <w:t>4</w:t>
            </w:r>
          </w:p>
        </w:tc>
        <w:tc>
          <w:tcPr>
            <w:tcW w:w="5640" w:type="dxa"/>
            <w:tcBorders>
              <w:top w:val="single" w:color="auto" w:sz="4" w:space="0"/>
              <w:left w:val="nil"/>
              <w:bottom w:val="single" w:color="auto" w:sz="4" w:space="0"/>
              <w:right w:val="single" w:color="auto" w:sz="4" w:space="0"/>
            </w:tcBorders>
            <w:vAlign w:val="center"/>
          </w:tcPr>
          <w:p>
            <w:pPr>
              <w:spacing w:line="480" w:lineRule="atLeast"/>
              <w:jc w:val="left"/>
              <w:rPr>
                <w:rFonts w:ascii="宋体" w:hAnsi="宋体"/>
              </w:rPr>
            </w:pPr>
          </w:p>
        </w:tc>
        <w:tc>
          <w:tcPr>
            <w:tcW w:w="2268" w:type="dxa"/>
            <w:tcBorders>
              <w:top w:val="single" w:color="auto" w:sz="4" w:space="0"/>
              <w:left w:val="single" w:color="auto" w:sz="4" w:space="0"/>
              <w:bottom w:val="single" w:color="auto" w:sz="4" w:space="0"/>
              <w:right w:val="single" w:color="auto" w:sz="4" w:space="0"/>
            </w:tcBorders>
            <w:vAlign w:val="center"/>
          </w:tcPr>
          <w:p>
            <w:pPr>
              <w:spacing w:line="480" w:lineRule="atLeast"/>
              <w:jc w:val="left"/>
              <w:rPr>
                <w:rFonts w:ascii="宋体" w:hAnsi="宋体"/>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spacing w:line="480" w:lineRule="atLeast"/>
              <w:jc w:val="left"/>
              <w:rPr>
                <w:rFonts w:ascii="宋体" w:hAnsi="宋体"/>
              </w:rPr>
            </w:pPr>
          </w:p>
        </w:tc>
      </w:tr>
      <w:tr>
        <w:tblPrEx>
          <w:tblCellMar>
            <w:top w:w="0" w:type="dxa"/>
            <w:left w:w="0" w:type="dxa"/>
            <w:bottom w:w="0" w:type="dxa"/>
            <w:right w:w="0" w:type="dxa"/>
          </w:tblCellMar>
        </w:tblPrEx>
        <w:trPr>
          <w:trHeight w:val="323" w:hRule="atLeast"/>
        </w:trPr>
        <w:tc>
          <w:tcPr>
            <w:tcW w:w="773"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sz w:val="24"/>
              </w:rPr>
            </w:pPr>
            <w:r>
              <w:rPr>
                <w:rFonts w:hint="eastAsia" w:ascii="宋体" w:hAnsi="宋体"/>
                <w:sz w:val="24"/>
              </w:rPr>
              <w:t>5</w:t>
            </w:r>
          </w:p>
        </w:tc>
        <w:tc>
          <w:tcPr>
            <w:tcW w:w="5640" w:type="dxa"/>
            <w:tcBorders>
              <w:top w:val="single" w:color="auto" w:sz="4" w:space="0"/>
              <w:left w:val="nil"/>
              <w:bottom w:val="single" w:color="auto" w:sz="4" w:space="0"/>
              <w:right w:val="single" w:color="auto" w:sz="4" w:space="0"/>
            </w:tcBorders>
            <w:vAlign w:val="center"/>
          </w:tcPr>
          <w:p>
            <w:pPr>
              <w:spacing w:line="480" w:lineRule="atLeast"/>
              <w:jc w:val="left"/>
              <w:rPr>
                <w:rFonts w:ascii="宋体" w:hAnsi="宋体"/>
              </w:rPr>
            </w:pPr>
          </w:p>
        </w:tc>
        <w:tc>
          <w:tcPr>
            <w:tcW w:w="2268" w:type="dxa"/>
            <w:tcBorders>
              <w:top w:val="single" w:color="auto" w:sz="4" w:space="0"/>
              <w:left w:val="single" w:color="auto" w:sz="4" w:space="0"/>
              <w:bottom w:val="single" w:color="auto" w:sz="4" w:space="0"/>
              <w:right w:val="single" w:color="auto" w:sz="4" w:space="0"/>
            </w:tcBorders>
            <w:vAlign w:val="center"/>
          </w:tcPr>
          <w:p>
            <w:pPr>
              <w:spacing w:line="480" w:lineRule="atLeast"/>
              <w:jc w:val="left"/>
              <w:rPr>
                <w:rFonts w:ascii="宋体" w:hAnsi="宋体"/>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spacing w:line="480" w:lineRule="atLeast"/>
              <w:jc w:val="left"/>
              <w:rPr>
                <w:rFonts w:ascii="宋体" w:hAnsi="宋体"/>
              </w:rPr>
            </w:pPr>
          </w:p>
        </w:tc>
      </w:tr>
      <w:tr>
        <w:tblPrEx>
          <w:tblCellMar>
            <w:top w:w="0" w:type="dxa"/>
            <w:left w:w="0" w:type="dxa"/>
            <w:bottom w:w="0" w:type="dxa"/>
            <w:right w:w="0" w:type="dxa"/>
          </w:tblCellMar>
        </w:tblPrEx>
        <w:trPr>
          <w:trHeight w:val="387" w:hRule="atLeast"/>
        </w:trPr>
        <w:tc>
          <w:tcPr>
            <w:tcW w:w="773"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sz w:val="24"/>
              </w:rPr>
            </w:pPr>
            <w:r>
              <w:rPr>
                <w:rFonts w:hint="eastAsia" w:ascii="宋体" w:hAnsi="宋体"/>
                <w:sz w:val="24"/>
              </w:rPr>
              <w:t>6</w:t>
            </w:r>
          </w:p>
        </w:tc>
        <w:tc>
          <w:tcPr>
            <w:tcW w:w="5640" w:type="dxa"/>
            <w:tcBorders>
              <w:top w:val="single" w:color="auto" w:sz="4" w:space="0"/>
              <w:left w:val="nil"/>
              <w:bottom w:val="single" w:color="auto" w:sz="4" w:space="0"/>
              <w:right w:val="single" w:color="auto" w:sz="4" w:space="0"/>
            </w:tcBorders>
            <w:vAlign w:val="center"/>
          </w:tcPr>
          <w:p>
            <w:pPr>
              <w:spacing w:line="480" w:lineRule="atLeast"/>
              <w:jc w:val="left"/>
              <w:rPr>
                <w:rFonts w:ascii="宋体" w:hAnsi="宋体"/>
              </w:rPr>
            </w:pPr>
          </w:p>
        </w:tc>
        <w:tc>
          <w:tcPr>
            <w:tcW w:w="2268" w:type="dxa"/>
            <w:tcBorders>
              <w:top w:val="single" w:color="auto" w:sz="4" w:space="0"/>
              <w:left w:val="single" w:color="auto" w:sz="4" w:space="0"/>
              <w:bottom w:val="single" w:color="auto" w:sz="4" w:space="0"/>
              <w:right w:val="single" w:color="auto" w:sz="4" w:space="0"/>
            </w:tcBorders>
            <w:vAlign w:val="center"/>
          </w:tcPr>
          <w:p>
            <w:pPr>
              <w:spacing w:line="480" w:lineRule="atLeast"/>
              <w:jc w:val="left"/>
              <w:rPr>
                <w:rFonts w:ascii="宋体" w:hAnsi="宋体"/>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spacing w:line="480" w:lineRule="atLeast"/>
              <w:jc w:val="left"/>
              <w:rPr>
                <w:rFonts w:ascii="宋体" w:hAnsi="宋体"/>
              </w:rPr>
            </w:pPr>
          </w:p>
        </w:tc>
      </w:tr>
      <w:tr>
        <w:tblPrEx>
          <w:tblCellMar>
            <w:top w:w="0" w:type="dxa"/>
            <w:left w:w="0" w:type="dxa"/>
            <w:bottom w:w="0" w:type="dxa"/>
            <w:right w:w="0" w:type="dxa"/>
          </w:tblCellMar>
        </w:tblPrEx>
        <w:trPr>
          <w:trHeight w:val="181" w:hRule="atLeast"/>
        </w:trPr>
        <w:tc>
          <w:tcPr>
            <w:tcW w:w="773"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sz w:val="24"/>
              </w:rPr>
            </w:pPr>
            <w:r>
              <w:rPr>
                <w:rFonts w:hint="eastAsia" w:ascii="宋体" w:hAnsi="宋体"/>
                <w:sz w:val="24"/>
              </w:rPr>
              <w:t>7</w:t>
            </w:r>
          </w:p>
        </w:tc>
        <w:tc>
          <w:tcPr>
            <w:tcW w:w="5640" w:type="dxa"/>
            <w:tcBorders>
              <w:top w:val="single" w:color="auto" w:sz="4" w:space="0"/>
              <w:left w:val="nil"/>
              <w:bottom w:val="single" w:color="auto" w:sz="4" w:space="0"/>
              <w:right w:val="single" w:color="auto" w:sz="4" w:space="0"/>
            </w:tcBorders>
            <w:vAlign w:val="center"/>
          </w:tcPr>
          <w:p>
            <w:pPr>
              <w:spacing w:line="480" w:lineRule="atLeast"/>
              <w:jc w:val="left"/>
              <w:rPr>
                <w:rFonts w:ascii="宋体" w:hAnsi="宋体"/>
              </w:rPr>
            </w:pPr>
          </w:p>
        </w:tc>
        <w:tc>
          <w:tcPr>
            <w:tcW w:w="2268" w:type="dxa"/>
            <w:tcBorders>
              <w:top w:val="single" w:color="auto" w:sz="4" w:space="0"/>
              <w:left w:val="single" w:color="auto" w:sz="4" w:space="0"/>
              <w:bottom w:val="single" w:color="auto" w:sz="4" w:space="0"/>
              <w:right w:val="single" w:color="auto" w:sz="4" w:space="0"/>
            </w:tcBorders>
            <w:vAlign w:val="center"/>
          </w:tcPr>
          <w:p>
            <w:pPr>
              <w:spacing w:line="480" w:lineRule="atLeast"/>
              <w:jc w:val="left"/>
              <w:rPr>
                <w:rFonts w:ascii="宋体" w:hAnsi="宋体"/>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spacing w:line="480" w:lineRule="atLeast"/>
              <w:jc w:val="left"/>
              <w:rPr>
                <w:rFonts w:ascii="宋体" w:hAnsi="宋体"/>
              </w:rPr>
            </w:pPr>
          </w:p>
        </w:tc>
      </w:tr>
      <w:tr>
        <w:tblPrEx>
          <w:tblCellMar>
            <w:top w:w="0" w:type="dxa"/>
            <w:left w:w="0" w:type="dxa"/>
            <w:bottom w:w="0" w:type="dxa"/>
            <w:right w:w="0" w:type="dxa"/>
          </w:tblCellMar>
        </w:tblPrEx>
        <w:trPr>
          <w:trHeight w:val="258" w:hRule="atLeast"/>
        </w:trPr>
        <w:tc>
          <w:tcPr>
            <w:tcW w:w="773"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sz w:val="24"/>
              </w:rPr>
            </w:pPr>
            <w:r>
              <w:rPr>
                <w:rFonts w:hint="eastAsia" w:ascii="宋体" w:hAnsi="宋体"/>
                <w:sz w:val="24"/>
              </w:rPr>
              <w:t>8</w:t>
            </w:r>
          </w:p>
        </w:tc>
        <w:tc>
          <w:tcPr>
            <w:tcW w:w="5640" w:type="dxa"/>
            <w:tcBorders>
              <w:top w:val="single" w:color="auto" w:sz="4" w:space="0"/>
              <w:left w:val="nil"/>
              <w:bottom w:val="single" w:color="auto" w:sz="4" w:space="0"/>
              <w:right w:val="single" w:color="auto" w:sz="4" w:space="0"/>
            </w:tcBorders>
            <w:vAlign w:val="center"/>
          </w:tcPr>
          <w:p>
            <w:pPr>
              <w:spacing w:line="480" w:lineRule="atLeast"/>
              <w:jc w:val="left"/>
              <w:rPr>
                <w:rFonts w:ascii="宋体" w:hAnsi="宋体"/>
              </w:rPr>
            </w:pPr>
          </w:p>
        </w:tc>
        <w:tc>
          <w:tcPr>
            <w:tcW w:w="2268" w:type="dxa"/>
            <w:tcBorders>
              <w:top w:val="single" w:color="auto" w:sz="4" w:space="0"/>
              <w:left w:val="single" w:color="auto" w:sz="4" w:space="0"/>
              <w:bottom w:val="single" w:color="auto" w:sz="4" w:space="0"/>
              <w:right w:val="single" w:color="auto" w:sz="4" w:space="0"/>
            </w:tcBorders>
            <w:vAlign w:val="center"/>
          </w:tcPr>
          <w:p>
            <w:pPr>
              <w:spacing w:line="480" w:lineRule="atLeast"/>
              <w:jc w:val="left"/>
              <w:rPr>
                <w:rFonts w:ascii="宋体" w:hAnsi="宋体"/>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spacing w:line="480" w:lineRule="atLeast"/>
              <w:jc w:val="left"/>
              <w:rPr>
                <w:rFonts w:ascii="宋体" w:hAnsi="宋体"/>
              </w:rPr>
            </w:pPr>
          </w:p>
        </w:tc>
      </w:tr>
      <w:tr>
        <w:tblPrEx>
          <w:tblCellMar>
            <w:top w:w="0" w:type="dxa"/>
            <w:left w:w="0" w:type="dxa"/>
            <w:bottom w:w="0" w:type="dxa"/>
            <w:right w:w="0" w:type="dxa"/>
          </w:tblCellMar>
        </w:tblPrEx>
        <w:trPr>
          <w:trHeight w:val="209" w:hRule="atLeast"/>
        </w:trPr>
        <w:tc>
          <w:tcPr>
            <w:tcW w:w="773"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sz w:val="24"/>
              </w:rPr>
            </w:pPr>
            <w:r>
              <w:rPr>
                <w:rFonts w:hint="eastAsia" w:ascii="宋体" w:hAnsi="宋体"/>
                <w:sz w:val="24"/>
              </w:rPr>
              <w:t>9</w:t>
            </w:r>
          </w:p>
        </w:tc>
        <w:tc>
          <w:tcPr>
            <w:tcW w:w="5640" w:type="dxa"/>
            <w:tcBorders>
              <w:top w:val="single" w:color="auto" w:sz="4" w:space="0"/>
              <w:left w:val="nil"/>
              <w:bottom w:val="single" w:color="auto" w:sz="4" w:space="0"/>
              <w:right w:val="single" w:color="auto" w:sz="4" w:space="0"/>
            </w:tcBorders>
            <w:vAlign w:val="center"/>
          </w:tcPr>
          <w:p>
            <w:pPr>
              <w:spacing w:line="480" w:lineRule="atLeast"/>
              <w:jc w:val="left"/>
              <w:rPr>
                <w:rFonts w:ascii="宋体" w:hAnsi="宋体"/>
              </w:rPr>
            </w:pPr>
          </w:p>
        </w:tc>
        <w:tc>
          <w:tcPr>
            <w:tcW w:w="2268" w:type="dxa"/>
            <w:tcBorders>
              <w:top w:val="single" w:color="auto" w:sz="4" w:space="0"/>
              <w:left w:val="single" w:color="auto" w:sz="4" w:space="0"/>
              <w:bottom w:val="single" w:color="auto" w:sz="4" w:space="0"/>
              <w:right w:val="single" w:color="auto" w:sz="4" w:space="0"/>
            </w:tcBorders>
            <w:vAlign w:val="center"/>
          </w:tcPr>
          <w:p>
            <w:pPr>
              <w:spacing w:line="480" w:lineRule="atLeast"/>
              <w:jc w:val="left"/>
              <w:rPr>
                <w:rFonts w:ascii="宋体" w:hAnsi="宋体"/>
              </w:rPr>
            </w:pPr>
          </w:p>
        </w:tc>
        <w:tc>
          <w:tcPr>
            <w:tcW w:w="3544" w:type="dxa"/>
            <w:vMerge w:val="continue"/>
            <w:tcBorders>
              <w:top w:val="single" w:color="auto" w:sz="4" w:space="0"/>
              <w:left w:val="single" w:color="auto" w:sz="4" w:space="0"/>
              <w:bottom w:val="single" w:color="auto" w:sz="4" w:space="0"/>
              <w:right w:val="single" w:color="auto" w:sz="4" w:space="0"/>
            </w:tcBorders>
            <w:vAlign w:val="center"/>
          </w:tcPr>
          <w:p>
            <w:pPr>
              <w:spacing w:line="480" w:lineRule="atLeast"/>
              <w:jc w:val="left"/>
              <w:rPr>
                <w:rFonts w:ascii="宋体" w:hAnsi="宋体"/>
              </w:rPr>
            </w:pPr>
          </w:p>
        </w:tc>
      </w:tr>
      <w:tr>
        <w:tblPrEx>
          <w:tblCellMar>
            <w:top w:w="0" w:type="dxa"/>
            <w:left w:w="0" w:type="dxa"/>
            <w:bottom w:w="0" w:type="dxa"/>
            <w:right w:w="0" w:type="dxa"/>
          </w:tblCellMar>
        </w:tblPrEx>
        <w:trPr>
          <w:trHeight w:val="209" w:hRule="atLeast"/>
        </w:trPr>
        <w:tc>
          <w:tcPr>
            <w:tcW w:w="773" w:type="dxa"/>
            <w:tcBorders>
              <w:top w:val="single" w:color="auto" w:sz="4" w:space="0"/>
              <w:left w:val="single" w:color="auto" w:sz="4" w:space="0"/>
              <w:bottom w:val="single" w:color="auto" w:sz="4" w:space="0"/>
              <w:right w:val="single" w:color="auto" w:sz="4" w:space="0"/>
            </w:tcBorders>
            <w:vAlign w:val="center"/>
          </w:tcPr>
          <w:p>
            <w:pPr>
              <w:spacing w:line="480" w:lineRule="atLeast"/>
              <w:jc w:val="center"/>
              <w:rPr>
                <w:rFonts w:ascii="宋体" w:hAnsi="宋体"/>
                <w:sz w:val="24"/>
              </w:rPr>
            </w:pPr>
            <w:r>
              <w:rPr>
                <w:rFonts w:ascii="宋体" w:hAnsi="宋体"/>
                <w:sz w:val="24"/>
              </w:rPr>
              <w:t>…</w:t>
            </w:r>
          </w:p>
        </w:tc>
        <w:tc>
          <w:tcPr>
            <w:tcW w:w="5640" w:type="dxa"/>
            <w:tcBorders>
              <w:top w:val="single" w:color="auto" w:sz="4" w:space="0"/>
              <w:left w:val="nil"/>
              <w:bottom w:val="single" w:color="auto" w:sz="4" w:space="0"/>
              <w:right w:val="single" w:color="auto" w:sz="4" w:space="0"/>
            </w:tcBorders>
            <w:vAlign w:val="center"/>
          </w:tcPr>
          <w:p>
            <w:pPr>
              <w:spacing w:line="480" w:lineRule="atLeast"/>
              <w:jc w:val="left"/>
              <w:rPr>
                <w:rFonts w:ascii="宋体" w:hAnsi="宋体"/>
              </w:rPr>
            </w:pPr>
          </w:p>
        </w:tc>
        <w:tc>
          <w:tcPr>
            <w:tcW w:w="2268" w:type="dxa"/>
            <w:tcBorders>
              <w:top w:val="single" w:color="auto" w:sz="4" w:space="0"/>
              <w:left w:val="single" w:color="auto" w:sz="4" w:space="0"/>
              <w:bottom w:val="single" w:color="auto" w:sz="4" w:space="0"/>
              <w:right w:val="single" w:color="auto" w:sz="4" w:space="0"/>
            </w:tcBorders>
            <w:vAlign w:val="center"/>
          </w:tcPr>
          <w:p>
            <w:pPr>
              <w:spacing w:line="480" w:lineRule="atLeast"/>
              <w:jc w:val="left"/>
              <w:rPr>
                <w:rFonts w:ascii="宋体" w:hAnsi="宋体"/>
              </w:rPr>
            </w:pPr>
          </w:p>
        </w:tc>
        <w:tc>
          <w:tcPr>
            <w:tcW w:w="3544" w:type="dxa"/>
            <w:tcBorders>
              <w:top w:val="single" w:color="auto" w:sz="4" w:space="0"/>
              <w:left w:val="single" w:color="auto" w:sz="4" w:space="0"/>
              <w:bottom w:val="single" w:color="auto" w:sz="4" w:space="0"/>
              <w:right w:val="single" w:color="auto" w:sz="4" w:space="0"/>
            </w:tcBorders>
            <w:vAlign w:val="center"/>
          </w:tcPr>
          <w:p>
            <w:pPr>
              <w:spacing w:line="480" w:lineRule="atLeast"/>
              <w:jc w:val="left"/>
              <w:rPr>
                <w:rFonts w:ascii="宋体" w:hAnsi="宋体"/>
              </w:rPr>
            </w:pPr>
          </w:p>
        </w:tc>
      </w:tr>
    </w:tbl>
    <w:p>
      <w:pPr>
        <w:spacing w:line="480" w:lineRule="atLeast"/>
        <w:ind w:firstLine="396" w:firstLineChars="220"/>
        <w:jc w:val="left"/>
        <w:rPr>
          <w:rFonts w:ascii="宋体" w:hAnsi="宋体"/>
          <w:sz w:val="18"/>
          <w:szCs w:val="18"/>
        </w:rPr>
      </w:pPr>
      <w:r>
        <w:rPr>
          <w:rFonts w:hint="eastAsia"/>
          <w:sz w:val="18"/>
          <w:szCs w:val="18"/>
        </w:rPr>
        <w:t>注：最终得分采用四舍五入的方法保留小数点后两位数字。</w:t>
      </w:r>
    </w:p>
    <w:p>
      <w:pPr>
        <w:widowControl/>
        <w:spacing w:line="480" w:lineRule="atLeast"/>
        <w:rPr>
          <w:rFonts w:ascii="宋体" w:hAnsi="宋体"/>
          <w:b/>
          <w:sz w:val="24"/>
          <w:szCs w:val="24"/>
        </w:rPr>
      </w:pPr>
      <w:r>
        <w:rPr>
          <w:rFonts w:hint="eastAsia" w:ascii="宋体" w:hAnsi="宋体"/>
          <w:b/>
          <w:sz w:val="24"/>
          <w:szCs w:val="24"/>
        </w:rPr>
        <w:t>评委（签名）：</w:t>
      </w:r>
    </w:p>
    <w:p>
      <w:pPr>
        <w:widowControl/>
        <w:spacing w:line="480" w:lineRule="atLeast"/>
        <w:rPr>
          <w:rFonts w:ascii="宋体" w:hAnsi="宋体" w:cs="宋体"/>
          <w:b/>
          <w:bCs/>
          <w:kern w:val="0"/>
          <w:sz w:val="32"/>
          <w:szCs w:val="32"/>
        </w:rPr>
      </w:pPr>
      <w:r>
        <w:rPr>
          <w:rFonts w:hint="eastAsia" w:ascii="宋体" w:hAnsi="宋体"/>
          <w:b/>
          <w:sz w:val="24"/>
          <w:szCs w:val="24"/>
        </w:rPr>
        <w:t xml:space="preserve">监督（签名）： </w:t>
      </w:r>
      <w:r>
        <w:rPr>
          <w:rFonts w:ascii="宋体" w:hAnsi="宋体"/>
          <w:b/>
          <w:sz w:val="24"/>
          <w:szCs w:val="24"/>
        </w:rPr>
        <w:t xml:space="preserve">                                                               </w:t>
      </w:r>
      <w:r>
        <w:rPr>
          <w:rFonts w:hint="eastAsia" w:ascii="宋体" w:hAnsi="宋体"/>
          <w:b/>
          <w:sz w:val="24"/>
          <w:szCs w:val="24"/>
        </w:rPr>
        <w:t>日期：</w:t>
      </w:r>
      <w:r>
        <w:rPr>
          <w:rFonts w:hint="eastAsia" w:ascii="宋体" w:hAnsi="宋体"/>
          <w:sz w:val="24"/>
          <w:szCs w:val="24"/>
        </w:rPr>
        <w:t xml:space="preserve">     年    月    日</w:t>
      </w:r>
      <w:bookmarkStart w:id="761" w:name="_Toc197850644"/>
      <w:bookmarkStart w:id="762" w:name="_Toc197404916"/>
    </w:p>
    <w:p>
      <w:pPr>
        <w:tabs>
          <w:tab w:val="left" w:pos="1215"/>
        </w:tabs>
        <w:spacing w:line="480" w:lineRule="atLeast"/>
        <w:rPr>
          <w:rFonts w:ascii="宋体" w:hAnsi="宋体"/>
          <w:sz w:val="24"/>
        </w:rPr>
        <w:sectPr>
          <w:pgSz w:w="16840" w:h="11907" w:orient="landscape"/>
          <w:pgMar w:top="1440" w:right="1440" w:bottom="1134" w:left="1440" w:header="720" w:footer="890" w:gutter="0"/>
          <w:cols w:space="720" w:num="1"/>
          <w:docGrid w:linePitch="312" w:charSpace="0"/>
        </w:sectPr>
      </w:pPr>
    </w:p>
    <w:tbl>
      <w:tblPr>
        <w:tblStyle w:val="46"/>
        <w:tblW w:w="9169" w:type="dxa"/>
        <w:tblInd w:w="108" w:type="dxa"/>
        <w:tblLayout w:type="fixed"/>
        <w:tblCellMar>
          <w:top w:w="0" w:type="dxa"/>
          <w:left w:w="0" w:type="dxa"/>
          <w:bottom w:w="0" w:type="dxa"/>
          <w:right w:w="0" w:type="dxa"/>
        </w:tblCellMar>
      </w:tblPr>
      <w:tblGrid>
        <w:gridCol w:w="767"/>
        <w:gridCol w:w="3073"/>
        <w:gridCol w:w="843"/>
        <w:gridCol w:w="1508"/>
        <w:gridCol w:w="2978"/>
      </w:tblGrid>
      <w:tr>
        <w:tblPrEx>
          <w:tblCellMar>
            <w:top w:w="0" w:type="dxa"/>
            <w:left w:w="0" w:type="dxa"/>
            <w:bottom w:w="0" w:type="dxa"/>
            <w:right w:w="0" w:type="dxa"/>
          </w:tblCellMar>
        </w:tblPrEx>
        <w:trPr>
          <w:trHeight w:val="1399" w:hRule="atLeast"/>
        </w:trPr>
        <w:tc>
          <w:tcPr>
            <w:tcW w:w="9169" w:type="dxa"/>
            <w:gridSpan w:val="5"/>
            <w:tcBorders>
              <w:top w:val="nil"/>
              <w:left w:val="nil"/>
              <w:bottom w:val="single" w:color="auto" w:sz="8" w:space="0"/>
              <w:right w:val="nil"/>
            </w:tcBorders>
            <w:vAlign w:val="center"/>
          </w:tcPr>
          <w:p>
            <w:pPr>
              <w:widowControl/>
              <w:spacing w:line="480" w:lineRule="atLeast"/>
              <w:jc w:val="left"/>
              <w:rPr>
                <w:rFonts w:ascii="宋体" w:hAnsi="宋体" w:cs="宋体"/>
                <w:b/>
                <w:bCs/>
                <w:kern w:val="0"/>
                <w:sz w:val="32"/>
                <w:szCs w:val="32"/>
              </w:rPr>
            </w:pPr>
            <w:r>
              <w:rPr>
                <w:rFonts w:hint="eastAsia" w:ascii="宋体" w:hAnsi="宋体"/>
                <w:b/>
                <w:sz w:val="24"/>
              </w:rPr>
              <w:t>附表7：</w:t>
            </w:r>
          </w:p>
          <w:p>
            <w:pPr>
              <w:widowControl/>
              <w:spacing w:line="480" w:lineRule="atLeast"/>
              <w:jc w:val="center"/>
              <w:rPr>
                <w:rFonts w:ascii="宋体" w:hAnsi="宋体" w:cs="宋体"/>
                <w:b/>
                <w:bCs/>
                <w:kern w:val="0"/>
                <w:sz w:val="32"/>
                <w:szCs w:val="32"/>
              </w:rPr>
            </w:pPr>
            <w:r>
              <w:rPr>
                <w:rFonts w:hint="eastAsia" w:ascii="宋体" w:hAnsi="宋体" w:cs="宋体"/>
                <w:b/>
                <w:bCs/>
                <w:kern w:val="0"/>
                <w:sz w:val="32"/>
                <w:szCs w:val="32"/>
              </w:rPr>
              <w:t>投标人最终得分排序表</w:t>
            </w:r>
          </w:p>
          <w:p>
            <w:pPr>
              <w:widowControl/>
              <w:spacing w:line="480" w:lineRule="atLeast"/>
              <w:jc w:val="center"/>
              <w:rPr>
                <w:rFonts w:ascii="宋体" w:hAnsi="宋体" w:cs="宋体"/>
                <w:b/>
                <w:bCs/>
                <w:kern w:val="0"/>
                <w:sz w:val="32"/>
                <w:szCs w:val="32"/>
              </w:rPr>
            </w:pPr>
          </w:p>
          <w:p>
            <w:pPr>
              <w:widowControl/>
              <w:spacing w:line="480" w:lineRule="atLeast"/>
              <w:jc w:val="left"/>
              <w:rPr>
                <w:rFonts w:ascii="宋体" w:hAnsi="宋体" w:cs="Arial"/>
                <w:b/>
                <w:bCs/>
                <w:kern w:val="0"/>
                <w:szCs w:val="21"/>
              </w:rPr>
            </w:pPr>
            <w:r>
              <w:rPr>
                <w:rFonts w:hint="eastAsia" w:ascii="宋体" w:hAnsi="宋体" w:cs="宋体"/>
                <w:b/>
                <w:kern w:val="0"/>
                <w:szCs w:val="21"/>
              </w:rPr>
              <w:t xml:space="preserve">项目名称：深铁瑞城、深铁珑境、深铁璟城及前海时代项目按揭合作银行项目  </w:t>
            </w:r>
            <w:r>
              <w:rPr>
                <w:rFonts w:ascii="宋体" w:hAnsi="宋体" w:cs="宋体"/>
                <w:b/>
                <w:kern w:val="0"/>
                <w:szCs w:val="21"/>
              </w:rPr>
              <w:t xml:space="preserve">        </w:t>
            </w:r>
          </w:p>
        </w:tc>
      </w:tr>
      <w:tr>
        <w:tblPrEx>
          <w:tblCellMar>
            <w:top w:w="0" w:type="dxa"/>
            <w:left w:w="0" w:type="dxa"/>
            <w:bottom w:w="0" w:type="dxa"/>
            <w:right w:w="0" w:type="dxa"/>
          </w:tblCellMar>
        </w:tblPrEx>
        <w:trPr>
          <w:trHeight w:val="726" w:hRule="atLeast"/>
        </w:trPr>
        <w:tc>
          <w:tcPr>
            <w:tcW w:w="767" w:type="dxa"/>
            <w:tcBorders>
              <w:top w:val="single" w:color="auto" w:sz="8" w:space="0"/>
              <w:left w:val="single" w:color="auto" w:sz="8"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序号</w:t>
            </w:r>
          </w:p>
        </w:tc>
        <w:tc>
          <w:tcPr>
            <w:tcW w:w="3073"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投标人</w:t>
            </w:r>
          </w:p>
        </w:tc>
        <w:tc>
          <w:tcPr>
            <w:tcW w:w="843"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排名</w:t>
            </w:r>
          </w:p>
        </w:tc>
        <w:tc>
          <w:tcPr>
            <w:tcW w:w="1508"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得分</w:t>
            </w:r>
          </w:p>
        </w:tc>
        <w:tc>
          <w:tcPr>
            <w:tcW w:w="2978" w:type="dxa"/>
            <w:tcBorders>
              <w:top w:val="single" w:color="auto" w:sz="8" w:space="0"/>
              <w:left w:val="single" w:color="auto" w:sz="6" w:space="0"/>
              <w:bottom w:val="single" w:color="auto" w:sz="6" w:space="0"/>
              <w:right w:val="single" w:color="auto" w:sz="8" w:space="0"/>
            </w:tcBorders>
            <w:vAlign w:val="center"/>
          </w:tcPr>
          <w:p>
            <w:pPr>
              <w:spacing w:line="480" w:lineRule="atLeast"/>
              <w:jc w:val="center"/>
              <w:rPr>
                <w:rFonts w:ascii="宋体" w:hAnsi="宋体"/>
                <w:b/>
                <w:bCs/>
              </w:rPr>
            </w:pPr>
            <w:r>
              <w:rPr>
                <w:rFonts w:hint="eastAsia" w:ascii="宋体" w:hAnsi="宋体"/>
                <w:b/>
                <w:bCs/>
                <w:sz w:val="24"/>
              </w:rPr>
              <w:t>备注</w:t>
            </w:r>
          </w:p>
        </w:tc>
      </w:tr>
      <w:tr>
        <w:tblPrEx>
          <w:tblCellMar>
            <w:top w:w="0" w:type="dxa"/>
            <w:left w:w="0" w:type="dxa"/>
            <w:bottom w:w="0" w:type="dxa"/>
            <w:right w:w="0" w:type="dxa"/>
          </w:tblCellMar>
        </w:tblPrEx>
        <w:trPr>
          <w:cantSplit/>
          <w:trHeight w:val="492"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1</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restart"/>
            <w:tcBorders>
              <w:top w:val="single" w:color="auto" w:sz="6" w:space="0"/>
              <w:left w:val="single" w:color="auto" w:sz="6" w:space="0"/>
              <w:right w:val="single" w:color="auto" w:sz="8" w:space="0"/>
            </w:tcBorders>
            <w:vAlign w:val="center"/>
          </w:tcPr>
          <w:p>
            <w:pPr>
              <w:spacing w:line="480" w:lineRule="atLeast"/>
              <w:rPr>
                <w:rFonts w:ascii="宋体" w:hAnsi="宋体"/>
              </w:rPr>
            </w:pPr>
            <w:bookmarkStart w:id="763" w:name="OLE_LINK14"/>
            <w:r>
              <w:rPr>
                <w:rFonts w:hint="eastAsia" w:ascii="宋体" w:hAnsi="宋体"/>
                <w:sz w:val="24"/>
              </w:rPr>
              <w:t>按最终得分由高至低排序</w:t>
            </w:r>
            <w:r>
              <w:rPr>
                <w:rFonts w:hint="eastAsia" w:ascii="宋体" w:hAnsi="宋体"/>
                <w:color w:val="0D0D0D"/>
                <w:sz w:val="24"/>
                <w:szCs w:val="21"/>
              </w:rPr>
              <w:t xml:space="preserve"> </w:t>
            </w:r>
            <w:bookmarkEnd w:id="763"/>
          </w:p>
        </w:tc>
      </w:tr>
      <w:tr>
        <w:tblPrEx>
          <w:tblCellMar>
            <w:top w:w="0" w:type="dxa"/>
            <w:left w:w="0" w:type="dxa"/>
            <w:bottom w:w="0" w:type="dxa"/>
            <w:right w:w="0" w:type="dxa"/>
          </w:tblCellMar>
        </w:tblPrEx>
        <w:trPr>
          <w:cantSplit/>
          <w:trHeight w:val="90"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2</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3</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4</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5</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6</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7</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8</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414"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9</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414"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10</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414"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11</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414"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ascii="宋体" w:hAnsi="宋体"/>
                <w:sz w:val="24"/>
              </w:rPr>
              <w:t>…</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trHeight w:val="3529" w:hRule="atLeast"/>
        </w:trPr>
        <w:tc>
          <w:tcPr>
            <w:tcW w:w="9169" w:type="dxa"/>
            <w:gridSpan w:val="5"/>
            <w:tcBorders>
              <w:top w:val="single" w:color="auto" w:sz="6" w:space="0"/>
              <w:left w:val="single" w:color="auto" w:sz="8" w:space="0"/>
              <w:bottom w:val="single" w:color="auto" w:sz="8" w:space="0"/>
              <w:right w:val="single" w:color="auto" w:sz="8" w:space="0"/>
            </w:tcBorders>
          </w:tcPr>
          <w:p>
            <w:pPr>
              <w:spacing w:line="480" w:lineRule="atLeast"/>
              <w:rPr>
                <w:rFonts w:ascii="宋体" w:hAnsi="宋体"/>
              </w:rPr>
            </w:pPr>
            <w:r>
              <w:rPr>
                <w:rFonts w:hint="eastAsia" w:ascii="宋体" w:hAnsi="宋体"/>
                <w:sz w:val="24"/>
              </w:rPr>
              <w:t>评委(签名)：</w:t>
            </w:r>
          </w:p>
          <w:p>
            <w:pPr>
              <w:widowControl/>
              <w:spacing w:line="480" w:lineRule="atLeast"/>
              <w:ind w:left="262"/>
              <w:rPr>
                <w:rFonts w:ascii="宋体" w:hAnsi="宋体" w:cs="Arial"/>
                <w:kern w:val="0"/>
              </w:rPr>
            </w:pPr>
          </w:p>
          <w:p>
            <w:pPr>
              <w:widowControl/>
              <w:spacing w:line="480" w:lineRule="atLeast"/>
              <w:ind w:left="262"/>
              <w:rPr>
                <w:rFonts w:ascii="宋体" w:hAnsi="宋体" w:cs="Arial"/>
                <w:kern w:val="0"/>
              </w:rPr>
            </w:pPr>
          </w:p>
          <w:p>
            <w:pPr>
              <w:widowControl/>
              <w:spacing w:line="480" w:lineRule="atLeast"/>
              <w:ind w:left="262"/>
              <w:rPr>
                <w:rFonts w:ascii="宋体" w:hAnsi="宋体" w:cs="Arial"/>
                <w:kern w:val="0"/>
              </w:rPr>
            </w:pPr>
          </w:p>
          <w:p>
            <w:pPr>
              <w:widowControl/>
              <w:spacing w:line="480" w:lineRule="atLeast"/>
              <w:rPr>
                <w:rFonts w:ascii="宋体" w:hAnsi="宋体" w:cs="Arial"/>
                <w:kern w:val="0"/>
                <w:szCs w:val="24"/>
              </w:rPr>
            </w:pPr>
            <w:r>
              <w:rPr>
                <w:rFonts w:hint="eastAsia" w:ascii="宋体" w:hAnsi="宋体" w:cs="Arial"/>
                <w:kern w:val="0"/>
                <w:sz w:val="24"/>
                <w:szCs w:val="24"/>
              </w:rPr>
              <w:t>监督人（签名）：</w:t>
            </w:r>
          </w:p>
          <w:p>
            <w:pPr>
              <w:widowControl/>
              <w:spacing w:line="480" w:lineRule="atLeast"/>
              <w:ind w:left="5040" w:hanging="5040" w:hangingChars="2100"/>
              <w:rPr>
                <w:rFonts w:ascii="宋体" w:hAnsi="宋体" w:cs="Arial"/>
                <w:kern w:val="0"/>
                <w:szCs w:val="24"/>
              </w:rPr>
            </w:pPr>
            <w:r>
              <w:rPr>
                <w:rFonts w:hint="eastAsia" w:ascii="宋体" w:hAnsi="宋体" w:cs="Arial"/>
                <w:kern w:val="0"/>
                <w:sz w:val="24"/>
              </w:rPr>
              <w:br w:type="textWrapping"/>
            </w:r>
            <w:r>
              <w:rPr>
                <w:rFonts w:hint="eastAsia" w:ascii="宋体" w:hAnsi="宋体" w:cs="宋体"/>
                <w:kern w:val="0"/>
                <w:szCs w:val="21"/>
              </w:rPr>
              <w:t>评审日期：       年     月    日</w:t>
            </w:r>
          </w:p>
        </w:tc>
      </w:tr>
      <w:bookmarkEnd w:id="761"/>
      <w:bookmarkEnd w:id="762"/>
    </w:tbl>
    <w:p>
      <w:pPr>
        <w:spacing w:line="480" w:lineRule="atLeast"/>
        <w:rPr>
          <w:rFonts w:ascii="宋体" w:hAnsi="宋体"/>
        </w:rPr>
      </w:pPr>
    </w:p>
    <w:p>
      <w:pPr>
        <w:spacing w:line="480" w:lineRule="atLeast"/>
        <w:rPr>
          <w:rFonts w:ascii="宋体" w:hAnsi="宋体"/>
        </w:rPr>
      </w:pPr>
    </w:p>
    <w:p>
      <w:pPr>
        <w:spacing w:line="480" w:lineRule="atLeast"/>
        <w:rPr>
          <w:rFonts w:ascii="宋体" w:hAnsi="宋体"/>
        </w:rPr>
      </w:pPr>
    </w:p>
    <w:p>
      <w:pPr>
        <w:spacing w:line="480" w:lineRule="atLeast"/>
        <w:rPr>
          <w:rFonts w:ascii="宋体" w:hAnsi="宋体"/>
        </w:rPr>
      </w:pPr>
    </w:p>
    <w:tbl>
      <w:tblPr>
        <w:tblStyle w:val="46"/>
        <w:tblW w:w="9169" w:type="dxa"/>
        <w:tblInd w:w="108" w:type="dxa"/>
        <w:tblLayout w:type="fixed"/>
        <w:tblCellMar>
          <w:top w:w="0" w:type="dxa"/>
          <w:left w:w="0" w:type="dxa"/>
          <w:bottom w:w="0" w:type="dxa"/>
          <w:right w:w="0" w:type="dxa"/>
        </w:tblCellMar>
      </w:tblPr>
      <w:tblGrid>
        <w:gridCol w:w="767"/>
        <w:gridCol w:w="3073"/>
        <w:gridCol w:w="843"/>
        <w:gridCol w:w="1508"/>
        <w:gridCol w:w="2978"/>
      </w:tblGrid>
      <w:tr>
        <w:tblPrEx>
          <w:tblCellMar>
            <w:top w:w="0" w:type="dxa"/>
            <w:left w:w="0" w:type="dxa"/>
            <w:bottom w:w="0" w:type="dxa"/>
            <w:right w:w="0" w:type="dxa"/>
          </w:tblCellMar>
        </w:tblPrEx>
        <w:trPr>
          <w:trHeight w:val="1399" w:hRule="atLeast"/>
        </w:trPr>
        <w:tc>
          <w:tcPr>
            <w:tcW w:w="9169" w:type="dxa"/>
            <w:gridSpan w:val="5"/>
            <w:tcBorders>
              <w:top w:val="nil"/>
              <w:left w:val="nil"/>
              <w:bottom w:val="single" w:color="auto" w:sz="8" w:space="0"/>
              <w:right w:val="nil"/>
            </w:tcBorders>
            <w:vAlign w:val="center"/>
          </w:tcPr>
          <w:p>
            <w:pPr>
              <w:widowControl/>
              <w:spacing w:line="480" w:lineRule="atLeast"/>
              <w:jc w:val="left"/>
              <w:rPr>
                <w:rFonts w:ascii="宋体" w:hAnsi="宋体" w:cs="宋体"/>
                <w:b/>
                <w:bCs/>
                <w:kern w:val="0"/>
                <w:sz w:val="32"/>
                <w:szCs w:val="32"/>
              </w:rPr>
            </w:pPr>
            <w:r>
              <w:rPr>
                <w:rFonts w:hint="eastAsia" w:ascii="宋体" w:hAnsi="宋体"/>
                <w:b/>
                <w:sz w:val="24"/>
              </w:rPr>
              <w:t>附表8：</w:t>
            </w:r>
          </w:p>
          <w:p>
            <w:pPr>
              <w:widowControl/>
              <w:spacing w:line="480" w:lineRule="atLeast"/>
              <w:jc w:val="center"/>
              <w:rPr>
                <w:rFonts w:ascii="宋体" w:hAnsi="宋体" w:cs="宋体"/>
                <w:b/>
                <w:bCs/>
                <w:kern w:val="0"/>
                <w:sz w:val="32"/>
                <w:szCs w:val="32"/>
              </w:rPr>
            </w:pPr>
            <w:r>
              <w:rPr>
                <w:rFonts w:hint="eastAsia" w:ascii="宋体" w:hAnsi="宋体" w:cs="宋体"/>
                <w:b/>
                <w:bCs/>
                <w:kern w:val="0"/>
                <w:sz w:val="32"/>
                <w:szCs w:val="32"/>
                <w:u w:val="single"/>
              </w:rPr>
              <w:t xml:space="preserve">         项目</w:t>
            </w:r>
            <w:r>
              <w:rPr>
                <w:rFonts w:hint="eastAsia" w:ascii="宋体" w:hAnsi="宋体" w:cs="宋体"/>
                <w:b/>
                <w:bCs/>
                <w:kern w:val="0"/>
                <w:sz w:val="32"/>
                <w:szCs w:val="32"/>
              </w:rPr>
              <w:t>中标候选人推荐表</w:t>
            </w:r>
          </w:p>
          <w:p>
            <w:pPr>
              <w:widowControl/>
              <w:spacing w:line="480" w:lineRule="atLeast"/>
              <w:jc w:val="left"/>
              <w:rPr>
                <w:rFonts w:ascii="宋体" w:hAnsi="宋体" w:cs="Arial"/>
                <w:b/>
                <w:bCs/>
                <w:kern w:val="0"/>
                <w:szCs w:val="21"/>
              </w:rPr>
            </w:pPr>
            <w:r>
              <w:rPr>
                <w:rFonts w:hint="eastAsia" w:ascii="宋体" w:hAnsi="宋体" w:cs="宋体"/>
                <w:b/>
                <w:bCs/>
                <w:kern w:val="0"/>
                <w:sz w:val="32"/>
                <w:szCs w:val="32"/>
              </w:rPr>
              <w:t>（四个</w:t>
            </w:r>
            <w:r>
              <w:rPr>
                <w:rFonts w:ascii="宋体" w:hAnsi="宋体" w:cs="宋体"/>
                <w:b/>
                <w:bCs/>
                <w:kern w:val="0"/>
                <w:sz w:val="32"/>
                <w:szCs w:val="32"/>
              </w:rPr>
              <w:t>项目</w:t>
            </w:r>
            <w:r>
              <w:rPr>
                <w:rFonts w:hint="eastAsia" w:ascii="宋体" w:hAnsi="宋体" w:cs="宋体"/>
                <w:b/>
                <w:bCs/>
                <w:kern w:val="0"/>
                <w:sz w:val="32"/>
                <w:szCs w:val="32"/>
              </w:rPr>
              <w:t>分别</w:t>
            </w:r>
            <w:r>
              <w:rPr>
                <w:rFonts w:ascii="宋体" w:hAnsi="宋体" w:cs="宋体"/>
                <w:b/>
                <w:bCs/>
                <w:kern w:val="0"/>
                <w:sz w:val="32"/>
                <w:szCs w:val="32"/>
              </w:rPr>
              <w:t>单独一张表）</w:t>
            </w:r>
            <w:r>
              <w:rPr>
                <w:rFonts w:hint="eastAsia" w:ascii="宋体" w:hAnsi="宋体" w:cs="宋体"/>
                <w:b/>
                <w:kern w:val="0"/>
                <w:szCs w:val="21"/>
              </w:rPr>
              <w:t xml:space="preserve"> </w:t>
            </w:r>
            <w:r>
              <w:rPr>
                <w:rFonts w:ascii="宋体" w:hAnsi="宋体" w:cs="宋体"/>
                <w:b/>
                <w:kern w:val="0"/>
                <w:szCs w:val="21"/>
              </w:rPr>
              <w:t xml:space="preserve">        </w:t>
            </w:r>
          </w:p>
        </w:tc>
      </w:tr>
      <w:tr>
        <w:tblPrEx>
          <w:tblCellMar>
            <w:top w:w="0" w:type="dxa"/>
            <w:left w:w="0" w:type="dxa"/>
            <w:bottom w:w="0" w:type="dxa"/>
            <w:right w:w="0" w:type="dxa"/>
          </w:tblCellMar>
        </w:tblPrEx>
        <w:trPr>
          <w:trHeight w:val="726" w:hRule="atLeast"/>
        </w:trPr>
        <w:tc>
          <w:tcPr>
            <w:tcW w:w="767" w:type="dxa"/>
            <w:tcBorders>
              <w:top w:val="single" w:color="auto" w:sz="8" w:space="0"/>
              <w:left w:val="single" w:color="auto" w:sz="8"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序号</w:t>
            </w:r>
          </w:p>
        </w:tc>
        <w:tc>
          <w:tcPr>
            <w:tcW w:w="3073"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中标候选人</w:t>
            </w:r>
          </w:p>
        </w:tc>
        <w:tc>
          <w:tcPr>
            <w:tcW w:w="843"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排名</w:t>
            </w:r>
          </w:p>
        </w:tc>
        <w:tc>
          <w:tcPr>
            <w:tcW w:w="1508"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rPr>
            </w:pPr>
            <w:r>
              <w:rPr>
                <w:rFonts w:hint="eastAsia" w:ascii="宋体" w:hAnsi="宋体"/>
                <w:b/>
                <w:bCs/>
                <w:sz w:val="24"/>
              </w:rPr>
              <w:t>得分</w:t>
            </w:r>
          </w:p>
        </w:tc>
        <w:tc>
          <w:tcPr>
            <w:tcW w:w="2978" w:type="dxa"/>
            <w:tcBorders>
              <w:top w:val="single" w:color="auto" w:sz="8" w:space="0"/>
              <w:left w:val="single" w:color="auto" w:sz="6" w:space="0"/>
              <w:bottom w:val="single" w:color="auto" w:sz="6" w:space="0"/>
              <w:right w:val="single" w:color="auto" w:sz="8" w:space="0"/>
            </w:tcBorders>
            <w:vAlign w:val="center"/>
          </w:tcPr>
          <w:p>
            <w:pPr>
              <w:spacing w:line="480" w:lineRule="atLeast"/>
              <w:jc w:val="center"/>
              <w:rPr>
                <w:rFonts w:ascii="宋体" w:hAnsi="宋体"/>
                <w:b/>
                <w:bCs/>
              </w:rPr>
            </w:pPr>
            <w:r>
              <w:rPr>
                <w:rFonts w:hint="eastAsia" w:ascii="宋体" w:hAnsi="宋体"/>
                <w:b/>
                <w:bCs/>
                <w:sz w:val="24"/>
              </w:rPr>
              <w:t>备注</w:t>
            </w:r>
          </w:p>
        </w:tc>
      </w:tr>
      <w:tr>
        <w:tblPrEx>
          <w:tblCellMar>
            <w:top w:w="0" w:type="dxa"/>
            <w:left w:w="0" w:type="dxa"/>
            <w:bottom w:w="0" w:type="dxa"/>
            <w:right w:w="0" w:type="dxa"/>
          </w:tblCellMar>
        </w:tblPrEx>
        <w:trPr>
          <w:cantSplit/>
          <w:trHeight w:val="492"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1</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1</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restart"/>
            <w:tcBorders>
              <w:top w:val="single" w:color="auto" w:sz="6" w:space="0"/>
              <w:left w:val="single" w:color="auto" w:sz="6" w:space="0"/>
              <w:right w:val="single" w:color="auto" w:sz="8" w:space="0"/>
            </w:tcBorders>
            <w:vAlign w:val="center"/>
          </w:tcPr>
          <w:p>
            <w:pPr>
              <w:spacing w:line="480" w:lineRule="atLeast"/>
              <w:rPr>
                <w:rFonts w:ascii="宋体" w:hAnsi="宋体"/>
              </w:rPr>
            </w:pPr>
            <w:r>
              <w:rPr>
                <w:rFonts w:hint="eastAsia" w:ascii="宋体" w:hAnsi="宋体"/>
                <w:sz w:val="24"/>
              </w:rPr>
              <w:t>若预售项目已有由开发贷银行自动匹配的按揭合作银行，则该</w:t>
            </w:r>
            <w:r>
              <w:rPr>
                <w:rFonts w:ascii="宋体" w:hAnsi="宋体"/>
                <w:sz w:val="24"/>
              </w:rPr>
              <w:t>项目</w:t>
            </w:r>
            <w:r>
              <w:rPr>
                <w:rFonts w:hint="eastAsia" w:ascii="宋体" w:hAnsi="宋体"/>
                <w:sz w:val="24"/>
              </w:rPr>
              <w:t>需</w:t>
            </w:r>
            <w:r>
              <w:rPr>
                <w:rFonts w:ascii="宋体" w:hAnsi="宋体"/>
                <w:sz w:val="24"/>
              </w:rPr>
              <w:t>先剔除已自动匹配的开发贷银行后，再</w:t>
            </w:r>
            <w:r>
              <w:rPr>
                <w:rFonts w:hint="eastAsia" w:ascii="宋体" w:hAnsi="宋体"/>
                <w:sz w:val="24"/>
              </w:rPr>
              <w:t>按投标人最终得分</w:t>
            </w:r>
            <w:r>
              <w:rPr>
                <w:rFonts w:hint="eastAsia" w:ascii="宋体" w:hAnsi="宋体" w:cs="宋体"/>
                <w:color w:val="000000"/>
                <w:sz w:val="24"/>
                <w:szCs w:val="24"/>
              </w:rPr>
              <w:t>分值由高到低</w:t>
            </w:r>
            <w:r>
              <w:rPr>
                <w:rFonts w:hint="eastAsia" w:ascii="宋体" w:hAnsi="宋体"/>
                <w:sz w:val="24"/>
              </w:rPr>
              <w:t>排序，确定</w:t>
            </w:r>
            <w:r>
              <w:rPr>
                <w:rFonts w:ascii="宋体" w:hAnsi="宋体"/>
                <w:sz w:val="24"/>
              </w:rPr>
              <w:t>排名前</w:t>
            </w:r>
            <w:r>
              <w:rPr>
                <w:rFonts w:hint="eastAsia" w:ascii="宋体" w:hAnsi="宋体"/>
                <w:sz w:val="24"/>
              </w:rPr>
              <w:t>7</w:t>
            </w:r>
            <w:r>
              <w:rPr>
                <w:rFonts w:ascii="宋体" w:hAnsi="宋体"/>
                <w:sz w:val="24"/>
              </w:rPr>
              <w:t>-10</w:t>
            </w:r>
            <w:r>
              <w:rPr>
                <w:rFonts w:hint="eastAsia" w:ascii="宋体" w:hAnsi="宋体"/>
                <w:sz w:val="24"/>
              </w:rPr>
              <w:t>（</w:t>
            </w:r>
            <w:r>
              <w:rPr>
                <w:rFonts w:hint="eastAsia" w:hAnsi="宋体"/>
                <w:bCs/>
                <w:sz w:val="24"/>
                <w:szCs w:val="24"/>
              </w:rPr>
              <w:t>含前述自动匹配开发贷银行</w:t>
            </w:r>
            <w:r>
              <w:rPr>
                <w:rFonts w:ascii="宋体" w:hAnsi="宋体"/>
                <w:sz w:val="24"/>
              </w:rPr>
              <w:t>）</w:t>
            </w:r>
            <w:r>
              <w:rPr>
                <w:rFonts w:hint="eastAsia" w:ascii="宋体" w:hAnsi="宋体"/>
                <w:sz w:val="24"/>
              </w:rPr>
              <w:t>的</w:t>
            </w:r>
            <w:r>
              <w:rPr>
                <w:rFonts w:ascii="宋体" w:hAnsi="宋体"/>
                <w:sz w:val="24"/>
              </w:rPr>
              <w:t>推荐为</w:t>
            </w:r>
            <w:r>
              <w:rPr>
                <w:rFonts w:hint="eastAsia" w:ascii="宋体" w:hAnsi="宋体" w:cs="宋体"/>
                <w:color w:val="000000"/>
                <w:sz w:val="24"/>
                <w:szCs w:val="24"/>
              </w:rPr>
              <w:t>中标候选人</w:t>
            </w:r>
            <w:r>
              <w:rPr>
                <w:rFonts w:hint="eastAsia" w:ascii="宋体" w:hAnsi="宋体" w:cs="宋体"/>
                <w:sz w:val="24"/>
                <w:szCs w:val="24"/>
              </w:rPr>
              <w:t>（全部中标候选人推荐为资金监管银行候选人，开立资金监管专用账户）</w:t>
            </w:r>
            <w:r>
              <w:rPr>
                <w:rFonts w:hint="eastAsia" w:ascii="宋体" w:hAnsi="宋体"/>
                <w:sz w:val="24"/>
              </w:rPr>
              <w:t>。</w:t>
            </w: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2</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2</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3</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3</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4</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4</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5</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5</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6</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6</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7</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7</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399"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8</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8</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414"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9</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r>
              <w:rPr>
                <w:rFonts w:hint="eastAsia" w:ascii="宋体" w:hAnsi="宋体"/>
                <w:sz w:val="24"/>
              </w:rPr>
              <w:t>9</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vMerge w:val="continue"/>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414"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10</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10</w:t>
            </w: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414"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hint="eastAsia" w:ascii="宋体" w:hAnsi="宋体"/>
                <w:sz w:val="24"/>
              </w:rPr>
              <w:t>11</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cantSplit/>
          <w:trHeight w:val="414" w:hRule="atLeast"/>
        </w:trPr>
        <w:tc>
          <w:tcPr>
            <w:tcW w:w="767" w:type="dxa"/>
            <w:tcBorders>
              <w:top w:val="single" w:color="auto" w:sz="6" w:space="0"/>
              <w:left w:val="single" w:color="auto" w:sz="8" w:space="0"/>
              <w:bottom w:val="single" w:color="auto" w:sz="6" w:space="0"/>
              <w:right w:val="single" w:color="auto" w:sz="6" w:space="0"/>
            </w:tcBorders>
            <w:vAlign w:val="center"/>
          </w:tcPr>
          <w:p>
            <w:pPr>
              <w:spacing w:line="480" w:lineRule="atLeast"/>
              <w:jc w:val="center"/>
              <w:rPr>
                <w:rFonts w:ascii="宋体" w:hAnsi="宋体"/>
                <w:sz w:val="24"/>
              </w:rPr>
            </w:pPr>
            <w:r>
              <w:rPr>
                <w:rFonts w:ascii="宋体" w:hAnsi="宋体"/>
                <w:sz w:val="24"/>
              </w:rPr>
              <w:t>…</w:t>
            </w:r>
          </w:p>
        </w:tc>
        <w:tc>
          <w:tcPr>
            <w:tcW w:w="307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843"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sz w:val="24"/>
              </w:rPr>
            </w:pPr>
          </w:p>
        </w:tc>
        <w:tc>
          <w:tcPr>
            <w:tcW w:w="1508" w:type="dxa"/>
            <w:tcBorders>
              <w:top w:val="single" w:color="auto" w:sz="6" w:space="0"/>
              <w:left w:val="single" w:color="auto" w:sz="6" w:space="0"/>
              <w:bottom w:val="single" w:color="auto" w:sz="6" w:space="0"/>
              <w:right w:val="single" w:color="auto" w:sz="6" w:space="0"/>
            </w:tcBorders>
            <w:vAlign w:val="center"/>
          </w:tcPr>
          <w:p>
            <w:pPr>
              <w:spacing w:line="480" w:lineRule="atLeast"/>
              <w:jc w:val="center"/>
              <w:rPr>
                <w:rFonts w:ascii="宋体" w:hAnsi="宋体"/>
              </w:rPr>
            </w:pPr>
          </w:p>
        </w:tc>
        <w:tc>
          <w:tcPr>
            <w:tcW w:w="2978" w:type="dxa"/>
            <w:tcBorders>
              <w:left w:val="single" w:color="auto" w:sz="6" w:space="0"/>
              <w:right w:val="single" w:color="auto" w:sz="8" w:space="0"/>
            </w:tcBorders>
            <w:vAlign w:val="center"/>
          </w:tcPr>
          <w:p>
            <w:pPr>
              <w:spacing w:line="480" w:lineRule="atLeast"/>
              <w:jc w:val="center"/>
              <w:rPr>
                <w:rFonts w:ascii="宋体" w:hAnsi="宋体"/>
              </w:rPr>
            </w:pPr>
          </w:p>
        </w:tc>
      </w:tr>
      <w:tr>
        <w:tblPrEx>
          <w:tblCellMar>
            <w:top w:w="0" w:type="dxa"/>
            <w:left w:w="0" w:type="dxa"/>
            <w:bottom w:w="0" w:type="dxa"/>
            <w:right w:w="0" w:type="dxa"/>
          </w:tblCellMar>
        </w:tblPrEx>
        <w:trPr>
          <w:trHeight w:val="3529" w:hRule="atLeast"/>
        </w:trPr>
        <w:tc>
          <w:tcPr>
            <w:tcW w:w="9169" w:type="dxa"/>
            <w:gridSpan w:val="5"/>
            <w:tcBorders>
              <w:top w:val="single" w:color="auto" w:sz="6" w:space="0"/>
              <w:left w:val="single" w:color="auto" w:sz="8" w:space="0"/>
              <w:bottom w:val="single" w:color="auto" w:sz="8" w:space="0"/>
              <w:right w:val="single" w:color="auto" w:sz="8" w:space="0"/>
            </w:tcBorders>
          </w:tcPr>
          <w:p>
            <w:pPr>
              <w:spacing w:line="480" w:lineRule="atLeast"/>
              <w:rPr>
                <w:rFonts w:ascii="宋体" w:hAnsi="宋体"/>
              </w:rPr>
            </w:pPr>
            <w:r>
              <w:rPr>
                <w:rFonts w:hint="eastAsia" w:ascii="宋体" w:hAnsi="宋体"/>
                <w:sz w:val="24"/>
              </w:rPr>
              <w:t>评委(签名)：</w:t>
            </w:r>
          </w:p>
          <w:p>
            <w:pPr>
              <w:widowControl/>
              <w:spacing w:line="480" w:lineRule="atLeast"/>
              <w:ind w:left="262"/>
              <w:rPr>
                <w:rFonts w:ascii="宋体" w:hAnsi="宋体" w:cs="Arial"/>
                <w:kern w:val="0"/>
              </w:rPr>
            </w:pPr>
          </w:p>
          <w:p>
            <w:pPr>
              <w:widowControl/>
              <w:spacing w:line="480" w:lineRule="atLeast"/>
              <w:ind w:left="262"/>
              <w:rPr>
                <w:rFonts w:ascii="宋体" w:hAnsi="宋体" w:cs="Arial"/>
                <w:kern w:val="0"/>
              </w:rPr>
            </w:pPr>
          </w:p>
          <w:p>
            <w:pPr>
              <w:widowControl/>
              <w:spacing w:line="480" w:lineRule="atLeast"/>
              <w:ind w:left="262"/>
              <w:rPr>
                <w:rFonts w:ascii="宋体" w:hAnsi="宋体" w:cs="Arial"/>
                <w:kern w:val="0"/>
              </w:rPr>
            </w:pPr>
          </w:p>
          <w:p>
            <w:pPr>
              <w:widowControl/>
              <w:spacing w:line="480" w:lineRule="atLeast"/>
              <w:rPr>
                <w:rFonts w:ascii="宋体" w:hAnsi="宋体" w:cs="Arial"/>
                <w:kern w:val="0"/>
                <w:szCs w:val="24"/>
              </w:rPr>
            </w:pPr>
            <w:r>
              <w:rPr>
                <w:rFonts w:hint="eastAsia" w:ascii="宋体" w:hAnsi="宋体" w:cs="Arial"/>
                <w:kern w:val="0"/>
                <w:sz w:val="24"/>
                <w:szCs w:val="24"/>
              </w:rPr>
              <w:t>监督人（签名）：</w:t>
            </w:r>
          </w:p>
          <w:p>
            <w:pPr>
              <w:widowControl/>
              <w:spacing w:line="480" w:lineRule="atLeast"/>
              <w:ind w:left="5040" w:hanging="5040" w:hangingChars="2100"/>
              <w:rPr>
                <w:rFonts w:ascii="宋体" w:hAnsi="宋体" w:cs="Arial"/>
                <w:kern w:val="0"/>
                <w:szCs w:val="24"/>
              </w:rPr>
            </w:pPr>
            <w:r>
              <w:rPr>
                <w:rFonts w:hint="eastAsia" w:ascii="宋体" w:hAnsi="宋体" w:cs="Arial"/>
                <w:kern w:val="0"/>
                <w:sz w:val="24"/>
              </w:rPr>
              <w:br w:type="textWrapping"/>
            </w:r>
            <w:r>
              <w:rPr>
                <w:rFonts w:hint="eastAsia" w:ascii="宋体" w:hAnsi="宋体" w:cs="宋体"/>
                <w:kern w:val="0"/>
                <w:szCs w:val="21"/>
              </w:rPr>
              <w:t>评审日期：       年     月    日</w:t>
            </w:r>
          </w:p>
        </w:tc>
      </w:tr>
    </w:tbl>
    <w:p>
      <w:pPr>
        <w:spacing w:line="480" w:lineRule="atLeast"/>
        <w:rPr>
          <w:rFonts w:ascii="宋体" w:hAnsi="宋体"/>
        </w:rPr>
        <w:sectPr>
          <w:pgSz w:w="11907" w:h="16840"/>
          <w:pgMar w:top="1440" w:right="1440" w:bottom="1440" w:left="1134" w:header="720" w:footer="890" w:gutter="0"/>
          <w:cols w:space="720" w:num="1"/>
          <w:docGrid w:linePitch="312" w:charSpace="0"/>
        </w:sectPr>
      </w:pPr>
    </w:p>
    <w:p>
      <w:pPr>
        <w:pStyle w:val="2"/>
        <w:spacing w:line="480" w:lineRule="atLeast"/>
        <w:rPr>
          <w:rFonts w:ascii="宋体" w:hAnsi="宋体"/>
          <w:b w:val="0"/>
          <w:sz w:val="44"/>
          <w:szCs w:val="44"/>
        </w:rPr>
      </w:pPr>
      <w:bookmarkStart w:id="764" w:name="_Toc18989"/>
      <w:bookmarkStart w:id="765" w:name="_Toc17341"/>
      <w:bookmarkStart w:id="766" w:name="_Toc12003"/>
      <w:bookmarkStart w:id="767" w:name="_Toc5295"/>
      <w:bookmarkStart w:id="768" w:name="_Toc47624119"/>
      <w:bookmarkStart w:id="769" w:name="_Toc12403"/>
      <w:bookmarkStart w:id="770" w:name="_Toc29470"/>
      <w:bookmarkStart w:id="771" w:name="_Toc25696"/>
      <w:bookmarkStart w:id="772" w:name="_Toc23933"/>
      <w:bookmarkStart w:id="773" w:name="_Toc21775"/>
      <w:bookmarkStart w:id="774" w:name="_Toc9278"/>
      <w:bookmarkStart w:id="775" w:name="_Toc25598"/>
      <w:bookmarkStart w:id="776" w:name="_Toc13883"/>
      <w:bookmarkStart w:id="777" w:name="_Toc12269"/>
      <w:bookmarkStart w:id="778" w:name="_Toc22545"/>
      <w:bookmarkStart w:id="779" w:name="_Toc12943"/>
      <w:bookmarkStart w:id="780" w:name="_Toc26223"/>
      <w:bookmarkStart w:id="781" w:name="_Toc17217"/>
      <w:bookmarkStart w:id="782" w:name="_Toc12700"/>
      <w:bookmarkStart w:id="783" w:name="_Toc23609"/>
      <w:bookmarkStart w:id="784" w:name="_Toc29146"/>
      <w:bookmarkStart w:id="785" w:name="_Toc15072"/>
      <w:bookmarkStart w:id="786" w:name="_Toc22670"/>
      <w:bookmarkStart w:id="787" w:name="_Toc18012"/>
      <w:bookmarkStart w:id="788" w:name="_Toc713"/>
      <w:bookmarkStart w:id="789" w:name="_Toc21468"/>
      <w:bookmarkStart w:id="790" w:name="_Toc29702"/>
      <w:bookmarkStart w:id="791" w:name="_Toc10124"/>
      <w:bookmarkStart w:id="792" w:name="_Toc15597"/>
      <w:bookmarkStart w:id="793" w:name="_Toc20805"/>
      <w:bookmarkStart w:id="794" w:name="_Toc1150"/>
      <w:bookmarkStart w:id="795" w:name="_Toc29232"/>
      <w:bookmarkStart w:id="796" w:name="_Toc3998"/>
      <w:bookmarkStart w:id="797" w:name="_Toc25740"/>
      <w:bookmarkStart w:id="798" w:name="_Toc6117"/>
      <w:bookmarkStart w:id="799" w:name="_Toc13992"/>
      <w:bookmarkStart w:id="800" w:name="_Toc16757"/>
      <w:bookmarkStart w:id="801" w:name="_Toc9402"/>
      <w:bookmarkStart w:id="802" w:name="_Toc10125"/>
      <w:bookmarkStart w:id="803" w:name="_Toc14839"/>
      <w:bookmarkStart w:id="804" w:name="_Toc389620241"/>
      <w:bookmarkStart w:id="805" w:name="_Toc385992401"/>
      <w:bookmarkStart w:id="806" w:name="_Toc486842341"/>
      <w:bookmarkStart w:id="807" w:name="_Toc197404928"/>
      <w:bookmarkStart w:id="808" w:name="_Toc497549391"/>
      <w:bookmarkStart w:id="809" w:name="_Toc197850648"/>
      <w:r>
        <w:rPr>
          <w:rFonts w:ascii="宋体" w:hAnsi="宋体"/>
          <w:b w:val="0"/>
          <w:sz w:val="24"/>
          <w:szCs w:val="24"/>
        </w:rPr>
        <w:t>第</w:t>
      </w:r>
      <w:r>
        <w:rPr>
          <w:rFonts w:hint="eastAsia" w:ascii="宋体" w:hAnsi="宋体"/>
          <w:b w:val="0"/>
          <w:sz w:val="24"/>
          <w:szCs w:val="24"/>
        </w:rPr>
        <w:t>三章  投标文件格式</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p>
    <w:p>
      <w:pPr>
        <w:spacing w:before="60" w:beforeLines="25" w:after="60" w:afterLines="25" w:line="480" w:lineRule="atLeast"/>
        <w:ind w:firstLine="547" w:firstLineChars="228"/>
        <w:rPr>
          <w:rFonts w:ascii="宋体" w:hAnsi="宋体"/>
          <w:sz w:val="24"/>
        </w:rPr>
      </w:pPr>
      <w:r>
        <w:rPr>
          <w:rFonts w:hint="eastAsia" w:ascii="宋体" w:hAnsi="宋体"/>
          <w:sz w:val="24"/>
        </w:rPr>
        <w:t>每一对“[ ]”及其中间的内容，均应由投标人在编制投标文件时根据情况以适当的内容代替。每一对“{ }”及其中间的内容，投标人在编制投标文件时应予以删除。在留有的空白或下划线上或…均应由投标人填入适当内容。</w:t>
      </w:r>
    </w:p>
    <w:p>
      <w:pPr>
        <w:spacing w:line="480" w:lineRule="atLeast"/>
        <w:jc w:val="center"/>
        <w:rPr>
          <w:rFonts w:ascii="宋体" w:hAnsi="宋体"/>
        </w:rPr>
      </w:pPr>
    </w:p>
    <w:p>
      <w:pPr>
        <w:spacing w:line="480" w:lineRule="atLeast"/>
        <w:jc w:val="center"/>
        <w:rPr>
          <w:rFonts w:ascii="宋体" w:hAnsi="宋体"/>
        </w:rPr>
      </w:pPr>
    </w:p>
    <w:p>
      <w:pPr>
        <w:pStyle w:val="23"/>
        <w:spacing w:line="480" w:lineRule="atLeast"/>
        <w:rPr>
          <w:rFonts w:hAnsi="宋体"/>
          <w:b/>
          <w:bCs/>
        </w:rPr>
      </w:pPr>
      <w:r>
        <w:rPr>
          <w:rFonts w:hAnsi="宋体"/>
        </w:rPr>
        <w:br w:type="page"/>
      </w:r>
      <w:bookmarkStart w:id="810" w:name="_Toc193816533"/>
      <w:bookmarkStart w:id="811" w:name="_Toc192915919"/>
      <w:bookmarkStart w:id="812" w:name="_Toc36527898"/>
      <w:bookmarkStart w:id="813" w:name="_Toc197404917"/>
      <w:bookmarkStart w:id="814" w:name="_Toc177808833"/>
    </w:p>
    <w:bookmarkEnd w:id="810"/>
    <w:bookmarkEnd w:id="811"/>
    <w:bookmarkEnd w:id="812"/>
    <w:bookmarkEnd w:id="813"/>
    <w:bookmarkEnd w:id="814"/>
    <w:p>
      <w:pPr>
        <w:spacing w:line="480" w:lineRule="atLeast"/>
        <w:rPr>
          <w:rFonts w:ascii="宋体" w:hAnsi="宋体"/>
          <w:b/>
          <w:spacing w:val="36"/>
          <w:sz w:val="24"/>
          <w:szCs w:val="24"/>
        </w:rPr>
      </w:pPr>
      <w:r>
        <w:rPr>
          <w:rFonts w:hint="eastAsia" w:ascii="宋体" w:hAnsi="宋体"/>
          <w:b/>
          <w:spacing w:val="36"/>
          <w:sz w:val="24"/>
          <w:szCs w:val="24"/>
        </w:rPr>
        <w:t>一、资格审查标书封面</w:t>
      </w:r>
    </w:p>
    <w:p>
      <w:pPr>
        <w:spacing w:line="480" w:lineRule="atLeast"/>
        <w:jc w:val="center"/>
        <w:rPr>
          <w:rFonts w:ascii="宋体" w:hAnsi="宋体"/>
          <w:b/>
          <w:spacing w:val="36"/>
          <w:sz w:val="44"/>
          <w:szCs w:val="44"/>
        </w:rPr>
      </w:pPr>
    </w:p>
    <w:p>
      <w:pPr>
        <w:spacing w:line="480" w:lineRule="atLeast"/>
        <w:jc w:val="center"/>
        <w:rPr>
          <w:rFonts w:ascii="宋体" w:hAnsi="宋体"/>
          <w:b/>
          <w:spacing w:val="36"/>
          <w:sz w:val="44"/>
          <w:szCs w:val="44"/>
        </w:rPr>
      </w:pPr>
    </w:p>
    <w:p>
      <w:pPr>
        <w:spacing w:line="480" w:lineRule="atLeast"/>
        <w:jc w:val="center"/>
        <w:rPr>
          <w:rFonts w:hAnsi="宋体"/>
          <w:b/>
          <w:spacing w:val="36"/>
          <w:sz w:val="44"/>
          <w:szCs w:val="44"/>
        </w:rPr>
      </w:pPr>
      <w:r>
        <w:rPr>
          <w:rFonts w:hint="eastAsia" w:ascii="宋体" w:hAnsi="宋体"/>
          <w:b/>
          <w:spacing w:val="36"/>
          <w:sz w:val="44"/>
          <w:szCs w:val="44"/>
        </w:rPr>
        <w:t>深铁瑞城、深铁珑境、深铁璟城及前海时代项目按揭合作银行</w:t>
      </w:r>
      <w:r>
        <w:rPr>
          <w:rFonts w:hint="eastAsia" w:hAnsi="宋体"/>
          <w:b/>
          <w:spacing w:val="36"/>
          <w:sz w:val="44"/>
          <w:szCs w:val="44"/>
        </w:rPr>
        <w:t xml:space="preserve">   </w:t>
      </w:r>
    </w:p>
    <w:p>
      <w:pPr>
        <w:pStyle w:val="23"/>
        <w:spacing w:before="240" w:beforeLines="100" w:after="120" w:afterLines="50" w:line="480" w:lineRule="atLeast"/>
        <w:jc w:val="center"/>
        <w:rPr>
          <w:rFonts w:hAnsi="宋体"/>
          <w:b/>
          <w:bCs/>
          <w:spacing w:val="-20"/>
          <w:sz w:val="52"/>
          <w:szCs w:val="52"/>
        </w:rPr>
      </w:pPr>
    </w:p>
    <w:p>
      <w:pPr>
        <w:pStyle w:val="23"/>
        <w:spacing w:before="240" w:beforeLines="100" w:after="120" w:afterLines="50" w:line="480" w:lineRule="atLeast"/>
        <w:jc w:val="center"/>
        <w:rPr>
          <w:rFonts w:hAnsi="宋体"/>
          <w:b/>
          <w:bCs/>
          <w:spacing w:val="-20"/>
          <w:sz w:val="52"/>
          <w:szCs w:val="52"/>
        </w:rPr>
      </w:pPr>
    </w:p>
    <w:p>
      <w:pPr>
        <w:pStyle w:val="23"/>
        <w:tabs>
          <w:tab w:val="left" w:pos="285"/>
          <w:tab w:val="center" w:pos="4513"/>
        </w:tabs>
        <w:spacing w:before="1440" w:beforeLines="600" w:line="480" w:lineRule="atLeast"/>
        <w:jc w:val="left"/>
        <w:rPr>
          <w:rFonts w:hAnsi="宋体"/>
          <w:bCs/>
          <w:kern w:val="10"/>
          <w:sz w:val="84"/>
          <w:szCs w:val="84"/>
        </w:rPr>
      </w:pPr>
      <w:r>
        <w:rPr>
          <w:rFonts w:hAnsi="宋体"/>
          <w:bCs/>
          <w:spacing w:val="36"/>
          <w:kern w:val="10"/>
          <w:sz w:val="84"/>
          <w:szCs w:val="84"/>
        </w:rPr>
        <w:tab/>
      </w:r>
      <w:r>
        <w:rPr>
          <w:rFonts w:hAnsi="宋体"/>
          <w:bCs/>
          <w:spacing w:val="36"/>
          <w:kern w:val="10"/>
          <w:sz w:val="84"/>
          <w:szCs w:val="84"/>
        </w:rPr>
        <w:tab/>
      </w:r>
      <w:r>
        <w:rPr>
          <w:rFonts w:hint="eastAsia" w:hAnsi="宋体"/>
          <w:bCs/>
          <w:spacing w:val="36"/>
          <w:kern w:val="10"/>
          <w:sz w:val="84"/>
          <w:szCs w:val="84"/>
        </w:rPr>
        <w:t>投标文件</w:t>
      </w:r>
    </w:p>
    <w:p>
      <w:pPr>
        <w:pStyle w:val="23"/>
        <w:jc w:val="center"/>
        <w:rPr>
          <w:rFonts w:hAnsi="宋体"/>
          <w:b/>
          <w:sz w:val="44"/>
          <w:szCs w:val="44"/>
        </w:rPr>
      </w:pPr>
      <w:r>
        <w:rPr>
          <w:rFonts w:hint="eastAsia" w:hAnsi="宋体"/>
          <w:b/>
          <w:sz w:val="44"/>
          <w:szCs w:val="44"/>
        </w:rPr>
        <w:t>（资格</w:t>
      </w:r>
      <w:r>
        <w:rPr>
          <w:rFonts w:hAnsi="宋体"/>
          <w:b/>
          <w:sz w:val="44"/>
          <w:szCs w:val="44"/>
        </w:rPr>
        <w:t>审查文件）</w:t>
      </w:r>
    </w:p>
    <w:p>
      <w:pPr>
        <w:pStyle w:val="23"/>
        <w:spacing w:line="480" w:lineRule="atLeast"/>
        <w:jc w:val="center"/>
        <w:rPr>
          <w:rFonts w:hAnsi="宋体"/>
          <w:bCs/>
          <w:sz w:val="17"/>
          <w:szCs w:val="17"/>
        </w:rPr>
      </w:pPr>
    </w:p>
    <w:p>
      <w:pPr>
        <w:pStyle w:val="23"/>
        <w:spacing w:line="480" w:lineRule="atLeast"/>
        <w:jc w:val="center"/>
        <w:rPr>
          <w:rFonts w:hAnsi="宋体"/>
          <w:sz w:val="23"/>
          <w:szCs w:val="23"/>
        </w:rPr>
      </w:pPr>
    </w:p>
    <w:p>
      <w:pPr>
        <w:pStyle w:val="23"/>
        <w:spacing w:line="480" w:lineRule="atLeast"/>
        <w:jc w:val="center"/>
        <w:rPr>
          <w:rFonts w:hAnsi="宋体"/>
          <w:sz w:val="35"/>
          <w:szCs w:val="35"/>
        </w:rPr>
      </w:pPr>
    </w:p>
    <w:p>
      <w:pPr>
        <w:pStyle w:val="23"/>
        <w:spacing w:line="480" w:lineRule="atLeast"/>
        <w:jc w:val="center"/>
        <w:rPr>
          <w:rFonts w:hAnsi="宋体"/>
          <w:sz w:val="23"/>
          <w:szCs w:val="23"/>
        </w:rPr>
      </w:pPr>
    </w:p>
    <w:p>
      <w:pPr>
        <w:pStyle w:val="23"/>
        <w:spacing w:line="480" w:lineRule="atLeast"/>
        <w:jc w:val="center"/>
        <w:rPr>
          <w:rFonts w:hAnsi="宋体"/>
          <w:b/>
          <w:sz w:val="32"/>
          <w:szCs w:val="32"/>
        </w:rPr>
      </w:pPr>
    </w:p>
    <w:p>
      <w:pPr>
        <w:pStyle w:val="23"/>
        <w:spacing w:line="480" w:lineRule="atLeast"/>
        <w:rPr>
          <w:rFonts w:hAnsi="宋体"/>
          <w:b/>
          <w:sz w:val="32"/>
          <w:szCs w:val="32"/>
        </w:rPr>
      </w:pPr>
    </w:p>
    <w:p>
      <w:pPr>
        <w:pStyle w:val="23"/>
        <w:spacing w:before="360" w:beforeLines="150" w:after="360" w:afterLines="150" w:line="480" w:lineRule="atLeast"/>
        <w:ind w:firstLine="540" w:firstLineChars="192"/>
        <w:rPr>
          <w:rFonts w:hAnsi="宋体"/>
          <w:b/>
          <w:bCs/>
          <w:sz w:val="28"/>
          <w:szCs w:val="28"/>
          <w:u w:val="single"/>
        </w:rPr>
      </w:pPr>
      <w:r>
        <w:rPr>
          <w:rFonts w:hint="eastAsia" w:hAnsi="宋体"/>
          <w:b/>
          <w:bCs/>
          <w:sz w:val="28"/>
          <w:szCs w:val="28"/>
        </w:rPr>
        <w:t>投标人(盖章)：</w:t>
      </w:r>
      <w:r>
        <w:rPr>
          <w:rFonts w:hint="eastAsia" w:hAnsi="宋体"/>
          <w:b/>
          <w:bCs/>
          <w:sz w:val="28"/>
          <w:szCs w:val="28"/>
          <w:u w:val="single"/>
        </w:rPr>
        <w:t xml:space="preserve">          [投标人名称]                 </w:t>
      </w:r>
    </w:p>
    <w:p>
      <w:pPr>
        <w:pStyle w:val="23"/>
        <w:spacing w:before="360" w:beforeLines="150" w:after="360" w:afterLines="150" w:line="480" w:lineRule="atLeast"/>
        <w:ind w:firstLine="540" w:firstLineChars="192"/>
        <w:rPr>
          <w:rFonts w:hAnsi="宋体"/>
          <w:b/>
          <w:bCs/>
          <w:sz w:val="28"/>
          <w:szCs w:val="28"/>
          <w:u w:val="single"/>
        </w:rPr>
      </w:pPr>
      <w:r>
        <w:rPr>
          <w:rFonts w:hint="eastAsia" w:hAnsi="宋体"/>
          <w:b/>
          <w:bCs/>
          <w:sz w:val="28"/>
          <w:szCs w:val="28"/>
        </w:rPr>
        <w:t>法定代表人或其委托代理人(签字或盖章)：</w:t>
      </w:r>
    </w:p>
    <w:p>
      <w:pPr>
        <w:spacing w:line="480" w:lineRule="atLeast"/>
        <w:jc w:val="center"/>
        <w:rPr>
          <w:rFonts w:ascii="宋体" w:hAnsi="宋体"/>
          <w:b/>
          <w:bCs/>
          <w:sz w:val="28"/>
          <w:szCs w:val="28"/>
        </w:rPr>
      </w:pPr>
      <w:r>
        <w:rPr>
          <w:rFonts w:hint="eastAsia" w:ascii="宋体" w:hAnsi="宋体"/>
          <w:b/>
          <w:bCs/>
          <w:sz w:val="28"/>
          <w:szCs w:val="28"/>
        </w:rPr>
        <w:t>日   期：     年    月     日</w:t>
      </w:r>
    </w:p>
    <w:p>
      <w:pPr>
        <w:spacing w:line="480" w:lineRule="atLeast"/>
        <w:jc w:val="center"/>
        <w:rPr>
          <w:rFonts w:ascii="宋体" w:hAnsi="宋体"/>
          <w:b/>
          <w:bCs/>
          <w:sz w:val="28"/>
          <w:szCs w:val="28"/>
        </w:rPr>
      </w:pPr>
    </w:p>
    <w:p>
      <w:pPr>
        <w:spacing w:line="480" w:lineRule="atLeast"/>
        <w:jc w:val="center"/>
        <w:rPr>
          <w:rFonts w:ascii="宋体" w:hAnsi="宋体"/>
          <w:b/>
          <w:bCs/>
          <w:sz w:val="24"/>
          <w:szCs w:val="24"/>
        </w:rPr>
      </w:pPr>
    </w:p>
    <w:p>
      <w:pPr>
        <w:spacing w:line="480" w:lineRule="atLeast"/>
        <w:rPr>
          <w:rFonts w:ascii="宋体" w:hAnsi="宋体"/>
          <w:b/>
          <w:bCs/>
          <w:sz w:val="24"/>
          <w:szCs w:val="24"/>
        </w:rPr>
      </w:pPr>
      <w:bookmarkStart w:id="815" w:name="_Toc19191474"/>
      <w:r>
        <w:rPr>
          <w:rFonts w:hint="eastAsia" w:ascii="宋体" w:hAnsi="宋体"/>
          <w:b/>
          <w:bCs/>
          <w:sz w:val="24"/>
          <w:szCs w:val="24"/>
          <w:u w:val="single"/>
        </w:rPr>
        <w:t>二、资格</w:t>
      </w:r>
      <w:r>
        <w:rPr>
          <w:rFonts w:ascii="宋体" w:hAnsi="宋体"/>
          <w:b/>
          <w:bCs/>
          <w:sz w:val="24"/>
          <w:szCs w:val="24"/>
          <w:u w:val="single"/>
        </w:rPr>
        <w:t>审查</w:t>
      </w:r>
      <w:r>
        <w:rPr>
          <w:rFonts w:hint="eastAsia" w:ascii="宋体" w:hAnsi="宋体"/>
          <w:b/>
          <w:bCs/>
          <w:sz w:val="24"/>
          <w:szCs w:val="24"/>
          <w:u w:val="single"/>
        </w:rPr>
        <w:t>文件提供材料的目录</w:t>
      </w:r>
      <w:bookmarkEnd w:id="815"/>
    </w:p>
    <w:p>
      <w:pPr>
        <w:pStyle w:val="79"/>
        <w:numPr>
          <w:ilvl w:val="255"/>
          <w:numId w:val="0"/>
        </w:numPr>
        <w:spacing w:before="50" w:line="480" w:lineRule="atLeast"/>
        <w:ind w:left="472"/>
        <w:rPr>
          <w:rFonts w:ascii="Times New Roman" w:cs="Times New Roman"/>
          <w:b/>
          <w:color w:val="auto"/>
          <w:szCs w:val="28"/>
        </w:rPr>
      </w:pPr>
      <w:r>
        <w:rPr>
          <w:rFonts w:hint="eastAsia" w:ascii="Times New Roman" w:cs="Times New Roman"/>
          <w:b/>
          <w:color w:val="auto"/>
          <w:szCs w:val="28"/>
        </w:rPr>
        <w:t>1.企业法人营业执照复印件（加盖公章）</w:t>
      </w:r>
    </w:p>
    <w:p>
      <w:pPr>
        <w:pStyle w:val="79"/>
        <w:numPr>
          <w:ilvl w:val="255"/>
          <w:numId w:val="0"/>
        </w:numPr>
        <w:spacing w:before="50" w:line="480" w:lineRule="atLeast"/>
        <w:ind w:left="472"/>
        <w:rPr>
          <w:rFonts w:ascii="Times New Roman" w:cs="Times New Roman"/>
          <w:b/>
          <w:color w:val="auto"/>
          <w:szCs w:val="28"/>
        </w:rPr>
      </w:pPr>
      <w:r>
        <w:rPr>
          <w:rFonts w:hint="eastAsia" w:ascii="Times New Roman" w:cs="Times New Roman"/>
          <w:b/>
          <w:color w:val="auto"/>
          <w:szCs w:val="28"/>
        </w:rPr>
        <w:t>2.</w:t>
      </w:r>
      <w:r>
        <w:rPr>
          <w:rFonts w:ascii="Times New Roman" w:cs="Times New Roman"/>
          <w:b/>
          <w:color w:val="auto"/>
          <w:szCs w:val="28"/>
        </w:rPr>
        <w:t>金融许可证复印件（加盖公章）</w:t>
      </w:r>
    </w:p>
    <w:p>
      <w:pPr>
        <w:pStyle w:val="79"/>
        <w:spacing w:before="50" w:line="480" w:lineRule="atLeast"/>
        <w:ind w:firstLine="472" w:firstLineChars="196"/>
        <w:rPr>
          <w:rFonts w:ascii="Times New Roman" w:cs="Times New Roman"/>
          <w:b/>
          <w:color w:val="auto"/>
          <w:szCs w:val="28"/>
        </w:rPr>
      </w:pPr>
      <w:r>
        <w:rPr>
          <w:rFonts w:hint="eastAsia" w:ascii="Times New Roman" w:cs="Times New Roman"/>
          <w:b/>
          <w:color w:val="auto"/>
          <w:szCs w:val="28"/>
        </w:rPr>
        <w:t>3.定代表人资格证明书原件</w:t>
      </w:r>
      <w:r>
        <w:rPr>
          <w:rFonts w:ascii="Times New Roman" w:cs="Times New Roman"/>
          <w:b/>
          <w:color w:val="auto"/>
          <w:szCs w:val="28"/>
        </w:rPr>
        <w:t>（加盖公章）</w:t>
      </w:r>
    </w:p>
    <w:p>
      <w:pPr>
        <w:pStyle w:val="79"/>
        <w:spacing w:before="50" w:line="480" w:lineRule="atLeast"/>
        <w:ind w:firstLine="472" w:firstLineChars="196"/>
        <w:rPr>
          <w:rFonts w:ascii="Times New Roman" w:cs="Times New Roman"/>
          <w:b/>
          <w:color w:val="auto"/>
          <w:szCs w:val="28"/>
        </w:rPr>
      </w:pPr>
      <w:r>
        <w:rPr>
          <w:rFonts w:hint="eastAsia" w:ascii="Times New Roman" w:cs="Times New Roman"/>
          <w:b/>
          <w:color w:val="auto"/>
          <w:szCs w:val="28"/>
        </w:rPr>
        <w:t>4.法定代表人身份证复印件</w:t>
      </w:r>
      <w:r>
        <w:rPr>
          <w:rFonts w:ascii="Times New Roman" w:cs="Times New Roman"/>
          <w:b/>
          <w:color w:val="auto"/>
          <w:szCs w:val="28"/>
        </w:rPr>
        <w:t>（加盖公章）</w:t>
      </w:r>
    </w:p>
    <w:p>
      <w:pPr>
        <w:pStyle w:val="79"/>
        <w:spacing w:before="50" w:line="480" w:lineRule="atLeast"/>
        <w:ind w:firstLine="472" w:firstLineChars="196"/>
        <w:rPr>
          <w:rFonts w:ascii="Times New Roman" w:cs="Times New Roman"/>
          <w:b/>
          <w:color w:val="auto"/>
          <w:szCs w:val="28"/>
        </w:rPr>
      </w:pPr>
      <w:r>
        <w:rPr>
          <w:rFonts w:hint="eastAsia" w:ascii="Times New Roman" w:cs="Times New Roman"/>
          <w:b/>
          <w:color w:val="auto"/>
          <w:szCs w:val="28"/>
        </w:rPr>
        <w:t>5.法定代表人授权委托书原件</w:t>
      </w:r>
      <w:r>
        <w:rPr>
          <w:rFonts w:ascii="Times New Roman" w:cs="Times New Roman"/>
          <w:b/>
          <w:color w:val="auto"/>
          <w:szCs w:val="28"/>
        </w:rPr>
        <w:t>（加盖公章）</w:t>
      </w:r>
    </w:p>
    <w:p>
      <w:pPr>
        <w:pStyle w:val="79"/>
        <w:spacing w:before="50" w:line="480" w:lineRule="atLeast"/>
        <w:ind w:firstLine="472" w:firstLineChars="196"/>
        <w:rPr>
          <w:rFonts w:ascii="Times New Roman" w:cs="Times New Roman"/>
          <w:b/>
          <w:color w:val="auto"/>
          <w:szCs w:val="28"/>
        </w:rPr>
      </w:pPr>
      <w:r>
        <w:rPr>
          <w:rFonts w:hint="eastAsia" w:ascii="Times New Roman" w:cs="Times New Roman"/>
          <w:b/>
          <w:color w:val="auto"/>
          <w:szCs w:val="28"/>
        </w:rPr>
        <w:t>6.被授权人身份证复印件</w:t>
      </w:r>
      <w:r>
        <w:rPr>
          <w:rFonts w:ascii="Times New Roman" w:cs="Times New Roman"/>
          <w:b/>
          <w:color w:val="auto"/>
          <w:szCs w:val="28"/>
        </w:rPr>
        <w:t>（加盖公章）</w:t>
      </w:r>
    </w:p>
    <w:p>
      <w:pPr>
        <w:pStyle w:val="79"/>
        <w:spacing w:before="50" w:line="480" w:lineRule="atLeast"/>
        <w:ind w:firstLine="472" w:firstLineChars="196"/>
        <w:rPr>
          <w:b/>
          <w:szCs w:val="28"/>
        </w:rPr>
      </w:pPr>
      <w:r>
        <w:rPr>
          <w:rFonts w:hint="eastAsia" w:ascii="Times New Roman" w:cs="Times New Roman"/>
          <w:b/>
          <w:color w:val="auto"/>
          <w:szCs w:val="28"/>
        </w:rPr>
        <w:t>7.投标人需承诺放款时间不超过</w:t>
      </w:r>
      <w:r>
        <w:rPr>
          <w:rFonts w:ascii="Times New Roman" w:cs="Times New Roman"/>
          <w:b/>
          <w:color w:val="auto"/>
          <w:szCs w:val="28"/>
        </w:rPr>
        <w:t>15</w:t>
      </w:r>
      <w:r>
        <w:rPr>
          <w:rFonts w:hint="eastAsia" w:ascii="Times New Roman" w:cs="Times New Roman"/>
          <w:b/>
          <w:color w:val="auto"/>
          <w:szCs w:val="28"/>
        </w:rPr>
        <w:t>（含）个工作日、办理预抵押时间不超过</w:t>
      </w:r>
      <w:r>
        <w:rPr>
          <w:rFonts w:ascii="Times New Roman" w:cs="Times New Roman"/>
          <w:b/>
          <w:color w:val="auto"/>
          <w:szCs w:val="28"/>
        </w:rPr>
        <w:t>44</w:t>
      </w:r>
      <w:r>
        <w:rPr>
          <w:rFonts w:hint="eastAsia" w:ascii="Times New Roman" w:cs="Times New Roman"/>
          <w:b/>
          <w:color w:val="auto"/>
          <w:szCs w:val="28"/>
        </w:rPr>
        <w:t>（含）个工作日（加盖</w:t>
      </w:r>
      <w:r>
        <w:rPr>
          <w:rFonts w:ascii="Times New Roman" w:cs="Times New Roman"/>
          <w:b/>
          <w:color w:val="auto"/>
          <w:szCs w:val="28"/>
        </w:rPr>
        <w:t>公章）</w:t>
      </w:r>
    </w:p>
    <w:p>
      <w:pPr>
        <w:pStyle w:val="79"/>
        <w:spacing w:before="50" w:line="480" w:lineRule="atLeast"/>
        <w:ind w:firstLine="472" w:firstLineChars="196"/>
        <w:rPr>
          <w:b/>
          <w:szCs w:val="28"/>
        </w:rPr>
      </w:pPr>
      <w:r>
        <w:rPr>
          <w:rFonts w:hint="eastAsia" w:ascii="Times New Roman" w:cs="Times New Roman"/>
          <w:b/>
          <w:color w:val="auto"/>
          <w:szCs w:val="28"/>
        </w:rPr>
        <w:t>8.招标公告</w:t>
      </w:r>
      <w:r>
        <w:rPr>
          <w:rFonts w:ascii="Times New Roman" w:cs="Times New Roman"/>
          <w:b/>
          <w:color w:val="auto"/>
          <w:szCs w:val="28"/>
        </w:rPr>
        <w:t>要求的</w:t>
      </w:r>
      <w:r>
        <w:rPr>
          <w:rFonts w:hint="eastAsia" w:ascii="Times New Roman" w:cs="Times New Roman"/>
          <w:b/>
          <w:color w:val="auto"/>
          <w:szCs w:val="28"/>
        </w:rPr>
        <w:t>项目业绩</w:t>
      </w:r>
      <w:r>
        <w:rPr>
          <w:rFonts w:ascii="Times New Roman" w:cs="Times New Roman"/>
          <w:b/>
          <w:color w:val="auto"/>
          <w:szCs w:val="28"/>
        </w:rPr>
        <w:t>合同复印件</w:t>
      </w:r>
      <w:r>
        <w:rPr>
          <w:rFonts w:hint="eastAsia" w:ascii="Times New Roman" w:cs="Times New Roman"/>
          <w:b/>
          <w:color w:val="auto"/>
          <w:szCs w:val="28"/>
        </w:rPr>
        <w:t>，</w:t>
      </w:r>
      <w:r>
        <w:rPr>
          <w:rFonts w:ascii="Times New Roman" w:cs="Times New Roman"/>
          <w:b/>
          <w:color w:val="auto"/>
          <w:szCs w:val="28"/>
        </w:rPr>
        <w:t>并加盖公章</w:t>
      </w:r>
    </w:p>
    <w:p>
      <w:pPr>
        <w:pStyle w:val="79"/>
        <w:spacing w:before="50" w:line="480" w:lineRule="atLeast"/>
        <w:ind w:firstLine="472" w:firstLineChars="196"/>
        <w:rPr>
          <w:rFonts w:ascii="Times New Roman"/>
          <w:b/>
          <w:szCs w:val="28"/>
        </w:rPr>
      </w:pPr>
      <w:r>
        <w:rPr>
          <w:rFonts w:ascii="Times New Roman" w:cs="Times New Roman"/>
          <w:b/>
          <w:color w:val="auto"/>
          <w:szCs w:val="28"/>
        </w:rPr>
        <w:t>2016</w:t>
      </w:r>
      <w:r>
        <w:rPr>
          <w:rFonts w:hint="eastAsia" w:ascii="Times New Roman" w:cs="Times New Roman"/>
          <w:b/>
          <w:color w:val="auto"/>
          <w:szCs w:val="28"/>
        </w:rPr>
        <w:t>年</w:t>
      </w:r>
      <w:r>
        <w:rPr>
          <w:rFonts w:ascii="Times New Roman" w:cs="Times New Roman"/>
          <w:b/>
          <w:color w:val="auto"/>
          <w:szCs w:val="28"/>
        </w:rPr>
        <w:t>1</w:t>
      </w:r>
      <w:r>
        <w:rPr>
          <w:rFonts w:hint="eastAsia" w:ascii="Times New Roman" w:cs="Times New Roman"/>
          <w:b/>
          <w:color w:val="auto"/>
          <w:szCs w:val="28"/>
        </w:rPr>
        <w:t>月</w:t>
      </w:r>
      <w:r>
        <w:rPr>
          <w:rFonts w:ascii="Times New Roman" w:cs="Times New Roman"/>
          <w:b/>
          <w:color w:val="auto"/>
          <w:szCs w:val="28"/>
        </w:rPr>
        <w:t>1</w:t>
      </w:r>
      <w:r>
        <w:rPr>
          <w:rFonts w:hint="eastAsia" w:ascii="Times New Roman" w:cs="Times New Roman"/>
          <w:b/>
          <w:color w:val="auto"/>
          <w:szCs w:val="28"/>
        </w:rPr>
        <w:t>日至今，为</w:t>
      </w:r>
      <w:r>
        <w:rPr>
          <w:rFonts w:ascii="Times New Roman" w:cs="Times New Roman"/>
          <w:b/>
          <w:color w:val="auto"/>
          <w:szCs w:val="28"/>
        </w:rPr>
        <w:t>5</w:t>
      </w:r>
      <w:r>
        <w:rPr>
          <w:rFonts w:hint="eastAsia" w:ascii="Times New Roman" w:cs="Times New Roman"/>
          <w:b/>
          <w:color w:val="auto"/>
          <w:szCs w:val="28"/>
        </w:rPr>
        <w:t>个以上（含</w:t>
      </w:r>
      <w:r>
        <w:rPr>
          <w:rFonts w:ascii="Times New Roman" w:cs="Times New Roman"/>
          <w:b/>
          <w:color w:val="auto"/>
          <w:szCs w:val="28"/>
        </w:rPr>
        <w:t>5</w:t>
      </w:r>
      <w:r>
        <w:rPr>
          <w:rFonts w:hint="eastAsia" w:ascii="Times New Roman" w:cs="Times New Roman"/>
          <w:b/>
          <w:color w:val="auto"/>
          <w:szCs w:val="28"/>
        </w:rPr>
        <w:t>个）全国</w:t>
      </w:r>
      <w:r>
        <w:rPr>
          <w:rFonts w:ascii="Times New Roman" w:cs="Times New Roman"/>
          <w:b/>
          <w:color w:val="auto"/>
          <w:szCs w:val="28"/>
        </w:rPr>
        <w:t>50</w:t>
      </w:r>
      <w:r>
        <w:rPr>
          <w:rFonts w:hint="eastAsia" w:ascii="Times New Roman" w:cs="Times New Roman"/>
          <w:b/>
          <w:color w:val="auto"/>
          <w:szCs w:val="28"/>
        </w:rPr>
        <w:t>强房地产</w:t>
      </w:r>
      <w:r>
        <w:rPr>
          <w:rFonts w:ascii="Times New Roman" w:cs="Times New Roman"/>
          <w:b/>
          <w:color w:val="auto"/>
          <w:szCs w:val="28"/>
        </w:rPr>
        <w:t>开发品牌（</w:t>
      </w:r>
      <w:r>
        <w:rPr>
          <w:rFonts w:hint="eastAsia" w:ascii="Times New Roman" w:cs="Times New Roman"/>
          <w:b/>
          <w:color w:val="auto"/>
          <w:szCs w:val="28"/>
        </w:rPr>
        <w:t>全国</w:t>
      </w:r>
      <w:r>
        <w:rPr>
          <w:rFonts w:ascii="Times New Roman" w:cs="Times New Roman"/>
          <w:b/>
          <w:color w:val="auto"/>
          <w:szCs w:val="28"/>
        </w:rPr>
        <w:t>50</w:t>
      </w:r>
      <w:r>
        <w:rPr>
          <w:rFonts w:hint="eastAsia" w:ascii="Times New Roman" w:cs="Times New Roman"/>
          <w:b/>
          <w:color w:val="auto"/>
          <w:szCs w:val="28"/>
        </w:rPr>
        <w:t>强排名参考</w:t>
      </w:r>
      <w:r>
        <w:rPr>
          <w:rFonts w:ascii="Times New Roman" w:cs="Times New Roman"/>
          <w:b/>
          <w:color w:val="auto"/>
          <w:szCs w:val="28"/>
        </w:rPr>
        <w:t>2016-2020</w:t>
      </w:r>
      <w:r>
        <w:rPr>
          <w:rFonts w:hint="eastAsia" w:ascii="Times New Roman" w:cs="Times New Roman"/>
          <w:b/>
          <w:color w:val="auto"/>
          <w:szCs w:val="28"/>
        </w:rPr>
        <w:t>年中指研究院数据</w:t>
      </w:r>
      <w:r>
        <w:rPr>
          <w:rFonts w:ascii="Times New Roman" w:cs="Times New Roman"/>
          <w:b/>
          <w:color w:val="auto"/>
          <w:szCs w:val="28"/>
        </w:rPr>
        <w:t>）</w:t>
      </w:r>
      <w:r>
        <w:rPr>
          <w:rFonts w:hint="eastAsia" w:ascii="Times New Roman" w:cs="Times New Roman"/>
          <w:b/>
          <w:color w:val="auto"/>
          <w:szCs w:val="28"/>
        </w:rPr>
        <w:t>提供过深圳地区项目的按揭贷款服务。</w:t>
      </w:r>
    </w:p>
    <w:p>
      <w:pPr>
        <w:pStyle w:val="79"/>
        <w:spacing w:before="50" w:line="480" w:lineRule="atLeast"/>
        <w:ind w:firstLine="472" w:firstLineChars="196"/>
        <w:rPr>
          <w:rFonts w:ascii="Times New Roman" w:cs="Times New Roman"/>
          <w:b/>
          <w:color w:val="auto"/>
          <w:szCs w:val="28"/>
        </w:rPr>
      </w:pPr>
      <w:r>
        <w:rPr>
          <w:rFonts w:hint="eastAsia" w:ascii="Times New Roman" w:cs="Times New Roman"/>
          <w:b/>
          <w:color w:val="auto"/>
          <w:szCs w:val="28"/>
        </w:rPr>
        <w:t>公司简介、</w:t>
      </w:r>
      <w:r>
        <w:rPr>
          <w:rFonts w:ascii="Times New Roman" w:cs="Times New Roman"/>
          <w:b/>
          <w:color w:val="auto"/>
          <w:szCs w:val="28"/>
        </w:rPr>
        <w:t>业绩</w:t>
      </w:r>
      <w:r>
        <w:rPr>
          <w:rFonts w:hint="eastAsia" w:ascii="Times New Roman" w:cs="Times New Roman"/>
          <w:b/>
          <w:color w:val="auto"/>
          <w:szCs w:val="28"/>
        </w:rPr>
        <w:t>资料等需附相关证明材料原件、扫描复印件，如合同（需附相关合同封面页，服务项目页，盖章页）</w:t>
      </w:r>
    </w:p>
    <w:p>
      <w:pPr>
        <w:pStyle w:val="79"/>
        <w:spacing w:before="50" w:line="480" w:lineRule="atLeast"/>
        <w:ind w:firstLine="472" w:firstLineChars="196"/>
        <w:rPr>
          <w:rFonts w:ascii="Times New Roman" w:cs="Times New Roman"/>
          <w:b/>
          <w:color w:val="auto"/>
          <w:szCs w:val="28"/>
        </w:rPr>
      </w:pPr>
      <w:r>
        <w:rPr>
          <w:rFonts w:hint="eastAsia" w:ascii="Times New Roman" w:cs="Times New Roman"/>
          <w:b/>
          <w:color w:val="auto"/>
          <w:szCs w:val="28"/>
        </w:rPr>
        <w:t>9.其它</w:t>
      </w:r>
      <w:r>
        <w:rPr>
          <w:rFonts w:ascii="Times New Roman" w:cs="Times New Roman"/>
          <w:b/>
          <w:color w:val="auto"/>
          <w:szCs w:val="28"/>
        </w:rPr>
        <w:t>资料（</w:t>
      </w:r>
      <w:r>
        <w:rPr>
          <w:rFonts w:hint="eastAsia" w:ascii="Times New Roman" w:cs="Times New Roman"/>
          <w:b/>
          <w:color w:val="auto"/>
          <w:szCs w:val="28"/>
        </w:rPr>
        <w:t>如相应的授权书等资料</w:t>
      </w:r>
      <w:r>
        <w:rPr>
          <w:rFonts w:ascii="Times New Roman" w:cs="Times New Roman"/>
          <w:b/>
          <w:color w:val="auto"/>
          <w:szCs w:val="28"/>
        </w:rPr>
        <w:t>）</w:t>
      </w:r>
    </w:p>
    <w:p>
      <w:pPr>
        <w:widowControl/>
        <w:overflowPunct w:val="0"/>
        <w:autoSpaceDE w:val="0"/>
        <w:autoSpaceDN w:val="0"/>
        <w:adjustRightInd w:val="0"/>
        <w:spacing w:before="50" w:line="480" w:lineRule="atLeast"/>
        <w:jc w:val="left"/>
        <w:textAlignment w:val="baseline"/>
        <w:rPr>
          <w:rFonts w:ascii="宋体" w:hAnsi="宋体"/>
          <w:sz w:val="24"/>
          <w:szCs w:val="24"/>
        </w:rPr>
      </w:pPr>
    </w:p>
    <w:p>
      <w:pPr>
        <w:widowControl/>
        <w:overflowPunct w:val="0"/>
        <w:autoSpaceDE w:val="0"/>
        <w:autoSpaceDN w:val="0"/>
        <w:adjustRightInd w:val="0"/>
        <w:spacing w:before="50" w:line="480" w:lineRule="atLeast"/>
        <w:jc w:val="left"/>
        <w:textAlignment w:val="baseline"/>
        <w:rPr>
          <w:rFonts w:ascii="宋体" w:hAnsi="宋体"/>
          <w:sz w:val="24"/>
          <w:szCs w:val="24"/>
        </w:rPr>
      </w:pPr>
    </w:p>
    <w:p>
      <w:pPr>
        <w:widowControl/>
        <w:overflowPunct w:val="0"/>
        <w:autoSpaceDE w:val="0"/>
        <w:autoSpaceDN w:val="0"/>
        <w:adjustRightInd w:val="0"/>
        <w:spacing w:before="50" w:line="480" w:lineRule="atLeast"/>
        <w:jc w:val="left"/>
        <w:textAlignment w:val="baseline"/>
        <w:rPr>
          <w:rFonts w:ascii="宋体" w:hAnsi="宋体"/>
          <w:sz w:val="24"/>
          <w:szCs w:val="24"/>
        </w:rPr>
      </w:pPr>
    </w:p>
    <w:p>
      <w:pPr>
        <w:widowControl/>
        <w:overflowPunct w:val="0"/>
        <w:autoSpaceDE w:val="0"/>
        <w:autoSpaceDN w:val="0"/>
        <w:adjustRightInd w:val="0"/>
        <w:spacing w:before="50" w:line="480" w:lineRule="atLeast"/>
        <w:jc w:val="left"/>
        <w:textAlignment w:val="baseline"/>
        <w:rPr>
          <w:rFonts w:ascii="宋体" w:hAnsi="宋体"/>
          <w:sz w:val="24"/>
          <w:szCs w:val="24"/>
        </w:rPr>
      </w:pPr>
    </w:p>
    <w:p>
      <w:pPr>
        <w:widowControl/>
        <w:overflowPunct w:val="0"/>
        <w:autoSpaceDE w:val="0"/>
        <w:autoSpaceDN w:val="0"/>
        <w:adjustRightInd w:val="0"/>
        <w:spacing w:before="50" w:line="480" w:lineRule="atLeast"/>
        <w:jc w:val="left"/>
        <w:textAlignment w:val="baseline"/>
        <w:rPr>
          <w:rFonts w:ascii="宋体" w:hAnsi="宋体"/>
          <w:sz w:val="24"/>
          <w:szCs w:val="24"/>
        </w:rPr>
      </w:pPr>
    </w:p>
    <w:p>
      <w:pPr>
        <w:widowControl/>
        <w:overflowPunct w:val="0"/>
        <w:autoSpaceDE w:val="0"/>
        <w:autoSpaceDN w:val="0"/>
        <w:adjustRightInd w:val="0"/>
        <w:spacing w:before="50" w:line="480" w:lineRule="atLeast"/>
        <w:jc w:val="left"/>
        <w:textAlignment w:val="baseline"/>
        <w:rPr>
          <w:rFonts w:ascii="宋体" w:hAnsi="宋体"/>
          <w:sz w:val="24"/>
          <w:szCs w:val="24"/>
        </w:rPr>
      </w:pPr>
    </w:p>
    <w:p>
      <w:pPr>
        <w:widowControl/>
        <w:overflowPunct w:val="0"/>
        <w:autoSpaceDE w:val="0"/>
        <w:autoSpaceDN w:val="0"/>
        <w:adjustRightInd w:val="0"/>
        <w:spacing w:before="50" w:line="480" w:lineRule="atLeast"/>
        <w:jc w:val="left"/>
        <w:textAlignment w:val="baseline"/>
        <w:rPr>
          <w:rFonts w:ascii="宋体" w:hAnsi="宋体"/>
          <w:sz w:val="24"/>
          <w:szCs w:val="24"/>
        </w:rPr>
      </w:pPr>
    </w:p>
    <w:p>
      <w:pPr>
        <w:widowControl/>
        <w:overflowPunct w:val="0"/>
        <w:autoSpaceDE w:val="0"/>
        <w:autoSpaceDN w:val="0"/>
        <w:adjustRightInd w:val="0"/>
        <w:spacing w:before="50" w:line="480" w:lineRule="atLeast"/>
        <w:jc w:val="left"/>
        <w:textAlignment w:val="baseline"/>
        <w:rPr>
          <w:rFonts w:ascii="宋体" w:hAnsi="宋体"/>
          <w:sz w:val="24"/>
          <w:szCs w:val="24"/>
        </w:rPr>
      </w:pPr>
    </w:p>
    <w:p>
      <w:pPr>
        <w:pStyle w:val="79"/>
        <w:spacing w:before="50" w:line="480" w:lineRule="atLeast"/>
        <w:rPr>
          <w:rFonts w:ascii="Times New Roman" w:cs="Times New Roman"/>
          <w:b/>
          <w:color w:val="auto"/>
          <w:szCs w:val="28"/>
        </w:rPr>
      </w:pPr>
    </w:p>
    <w:p>
      <w:pPr>
        <w:pStyle w:val="79"/>
        <w:spacing w:before="50" w:line="480" w:lineRule="atLeast"/>
        <w:rPr>
          <w:rFonts w:ascii="Times New Roman" w:cs="Times New Roman"/>
          <w:b/>
          <w:color w:val="auto"/>
          <w:szCs w:val="28"/>
        </w:rPr>
      </w:pPr>
    </w:p>
    <w:p>
      <w:pPr>
        <w:pStyle w:val="79"/>
        <w:spacing w:before="50" w:line="480" w:lineRule="atLeast"/>
        <w:rPr>
          <w:rFonts w:ascii="Times New Roman" w:cs="Times New Roman"/>
          <w:b/>
          <w:color w:val="auto"/>
          <w:szCs w:val="28"/>
        </w:rPr>
      </w:pPr>
    </w:p>
    <w:p>
      <w:pPr>
        <w:pStyle w:val="79"/>
        <w:spacing w:before="50"/>
        <w:rPr>
          <w:rFonts w:ascii="Times New Roman" w:cs="Times New Roman"/>
          <w:b/>
          <w:color w:val="auto"/>
          <w:szCs w:val="28"/>
        </w:rPr>
      </w:pPr>
      <w:bookmarkStart w:id="816" w:name="_Toc29490"/>
      <w:bookmarkStart w:id="817" w:name="_Toc47624120"/>
      <w:bookmarkStart w:id="818" w:name="_Toc5069"/>
      <w:bookmarkStart w:id="819" w:name="_Toc26344"/>
      <w:bookmarkStart w:id="820" w:name="_Toc26952"/>
      <w:bookmarkStart w:id="821" w:name="_Toc5340"/>
      <w:r>
        <w:rPr>
          <w:rFonts w:hint="eastAsia" w:ascii="Times New Roman" w:cs="Times New Roman"/>
          <w:b/>
          <w:color w:val="auto"/>
          <w:szCs w:val="28"/>
        </w:rPr>
        <w:t>1.企业法人营业执照复印件（加盖公章）</w:t>
      </w:r>
      <w:bookmarkEnd w:id="816"/>
      <w:bookmarkEnd w:id="817"/>
      <w:bookmarkEnd w:id="818"/>
      <w:bookmarkEnd w:id="819"/>
      <w:bookmarkEnd w:id="820"/>
      <w:bookmarkEnd w:id="821"/>
    </w:p>
    <w:p/>
    <w:p/>
    <w:p/>
    <w:p/>
    <w:p/>
    <w:p/>
    <w:p/>
    <w:p/>
    <w:p/>
    <w:p/>
    <w:p/>
    <w:p/>
    <w:p/>
    <w:p/>
    <w:p/>
    <w:p/>
    <w:p/>
    <w:p/>
    <w:p/>
    <w:p/>
    <w:p/>
    <w:p/>
    <w:p/>
    <w:p/>
    <w:p/>
    <w:p/>
    <w:p/>
    <w:p/>
    <w:p/>
    <w:p/>
    <w:p/>
    <w:p/>
    <w:p/>
    <w:p/>
    <w:p/>
    <w:p/>
    <w:p/>
    <w:p/>
    <w:p/>
    <w:p/>
    <w:p/>
    <w:p/>
    <w:p/>
    <w:p/>
    <w:p/>
    <w:p/>
    <w:p/>
    <w:p/>
    <w:p/>
    <w:p/>
    <w:p/>
    <w:p/>
    <w:p/>
    <w:p>
      <w:pPr>
        <w:pStyle w:val="79"/>
        <w:spacing w:before="50"/>
        <w:rPr>
          <w:rFonts w:ascii="Times New Roman" w:cs="Times New Roman"/>
          <w:b/>
          <w:color w:val="auto"/>
          <w:szCs w:val="28"/>
        </w:rPr>
      </w:pPr>
      <w:bookmarkStart w:id="822" w:name="_Toc14323"/>
      <w:bookmarkStart w:id="823" w:name="_Toc3931"/>
      <w:bookmarkStart w:id="824" w:name="_Toc5908"/>
      <w:bookmarkStart w:id="825" w:name="_Toc22786"/>
      <w:bookmarkStart w:id="826" w:name="_Toc32318"/>
      <w:bookmarkStart w:id="827" w:name="_Toc7708"/>
      <w:bookmarkStart w:id="828" w:name="_Toc47624121"/>
    </w:p>
    <w:p>
      <w:pPr>
        <w:pStyle w:val="79"/>
        <w:spacing w:before="50"/>
        <w:rPr>
          <w:rFonts w:ascii="Times New Roman" w:cs="Times New Roman"/>
          <w:b/>
          <w:color w:val="auto"/>
          <w:szCs w:val="28"/>
        </w:rPr>
      </w:pPr>
    </w:p>
    <w:p>
      <w:pPr>
        <w:pStyle w:val="79"/>
        <w:spacing w:before="50"/>
        <w:rPr>
          <w:rFonts w:ascii="Times New Roman" w:cs="Times New Roman"/>
          <w:b/>
          <w:color w:val="auto"/>
          <w:szCs w:val="28"/>
        </w:rPr>
      </w:pPr>
      <w:r>
        <w:rPr>
          <w:rFonts w:hint="eastAsia" w:ascii="Times New Roman" w:cs="Times New Roman"/>
          <w:b/>
          <w:color w:val="auto"/>
          <w:szCs w:val="28"/>
        </w:rPr>
        <w:t>2.金融许可证复印件（加盖公章）</w:t>
      </w:r>
      <w:bookmarkEnd w:id="822"/>
      <w:bookmarkEnd w:id="823"/>
      <w:bookmarkEnd w:id="824"/>
      <w:bookmarkEnd w:id="825"/>
      <w:bookmarkEnd w:id="826"/>
      <w:bookmarkEnd w:id="827"/>
      <w:bookmarkEnd w:id="828"/>
    </w:p>
    <w:p>
      <w:pPr>
        <w:pStyle w:val="79"/>
        <w:spacing w:before="50" w:line="480" w:lineRule="atLeast"/>
        <w:rPr>
          <w:rFonts w:ascii="Times New Roman" w:cs="Times New Roman"/>
          <w:color w:val="auto"/>
          <w:szCs w:val="28"/>
        </w:rPr>
      </w:pPr>
    </w:p>
    <w:p>
      <w:pPr>
        <w:pStyle w:val="79"/>
        <w:spacing w:before="50" w:line="480" w:lineRule="atLeast"/>
        <w:rPr>
          <w:rFonts w:ascii="Times New Roman" w:cs="Times New Roman"/>
          <w:color w:val="auto"/>
          <w:szCs w:val="28"/>
        </w:rPr>
      </w:pPr>
    </w:p>
    <w:p>
      <w:pPr>
        <w:pStyle w:val="79"/>
        <w:spacing w:before="50" w:line="480" w:lineRule="atLeast"/>
        <w:rPr>
          <w:rFonts w:ascii="Times New Roman" w:cs="Times New Roman"/>
          <w:color w:val="auto"/>
          <w:szCs w:val="28"/>
        </w:rPr>
      </w:pPr>
    </w:p>
    <w:p>
      <w:pPr>
        <w:pStyle w:val="79"/>
        <w:spacing w:before="50" w:line="480" w:lineRule="atLeast"/>
        <w:rPr>
          <w:rFonts w:ascii="Times New Roman" w:cs="Times New Roman"/>
          <w:color w:val="auto"/>
          <w:szCs w:val="28"/>
        </w:rPr>
      </w:pPr>
    </w:p>
    <w:p>
      <w:pPr>
        <w:pStyle w:val="79"/>
        <w:spacing w:before="50" w:line="480" w:lineRule="atLeast"/>
        <w:rPr>
          <w:rFonts w:ascii="Times New Roman" w:cs="Times New Roman"/>
          <w:color w:val="auto"/>
          <w:szCs w:val="28"/>
        </w:rPr>
      </w:pPr>
    </w:p>
    <w:p>
      <w:pPr>
        <w:pStyle w:val="79"/>
        <w:spacing w:before="50" w:line="480" w:lineRule="atLeast"/>
        <w:rPr>
          <w:rFonts w:ascii="Times New Roman" w:cs="Times New Roman"/>
          <w:color w:val="auto"/>
          <w:szCs w:val="28"/>
        </w:rPr>
      </w:pPr>
    </w:p>
    <w:p>
      <w:pPr>
        <w:pStyle w:val="79"/>
        <w:spacing w:before="50" w:line="480" w:lineRule="atLeast"/>
        <w:rPr>
          <w:rFonts w:ascii="Times New Roman" w:cs="Times New Roman"/>
          <w:color w:val="auto"/>
          <w:szCs w:val="28"/>
        </w:rPr>
      </w:pPr>
    </w:p>
    <w:p>
      <w:pPr>
        <w:pStyle w:val="79"/>
        <w:spacing w:before="50" w:line="480" w:lineRule="atLeast"/>
        <w:rPr>
          <w:rFonts w:ascii="Times New Roman" w:cs="Times New Roman"/>
          <w:color w:val="auto"/>
          <w:szCs w:val="28"/>
        </w:rPr>
      </w:pPr>
    </w:p>
    <w:p>
      <w:pPr>
        <w:pStyle w:val="79"/>
        <w:spacing w:before="50" w:line="480" w:lineRule="atLeast"/>
        <w:rPr>
          <w:rFonts w:ascii="Times New Roman" w:cs="Times New Roman"/>
          <w:color w:val="auto"/>
          <w:szCs w:val="28"/>
        </w:rPr>
      </w:pPr>
    </w:p>
    <w:p>
      <w:pPr>
        <w:pStyle w:val="79"/>
        <w:spacing w:before="50" w:line="480" w:lineRule="atLeast"/>
        <w:rPr>
          <w:rFonts w:ascii="Times New Roman" w:cs="Times New Roman"/>
          <w:color w:val="auto"/>
          <w:szCs w:val="28"/>
        </w:rPr>
      </w:pPr>
    </w:p>
    <w:p>
      <w:pPr>
        <w:pStyle w:val="79"/>
        <w:spacing w:before="50" w:line="480" w:lineRule="atLeast"/>
        <w:rPr>
          <w:rFonts w:ascii="Times New Roman" w:cs="Times New Roman"/>
          <w:color w:val="auto"/>
          <w:szCs w:val="28"/>
        </w:rPr>
      </w:pPr>
    </w:p>
    <w:p>
      <w:pPr>
        <w:pStyle w:val="79"/>
        <w:spacing w:before="50" w:line="480" w:lineRule="atLeast"/>
        <w:rPr>
          <w:rFonts w:ascii="Times New Roman" w:cs="Times New Roman"/>
          <w:color w:val="auto"/>
          <w:szCs w:val="28"/>
        </w:rPr>
      </w:pPr>
    </w:p>
    <w:p>
      <w:pPr>
        <w:pStyle w:val="79"/>
        <w:spacing w:before="50" w:line="480" w:lineRule="atLeast"/>
        <w:rPr>
          <w:rFonts w:ascii="Times New Roman" w:cs="Times New Roman"/>
          <w:color w:val="auto"/>
          <w:szCs w:val="28"/>
        </w:rPr>
      </w:pPr>
    </w:p>
    <w:p>
      <w:pPr>
        <w:pStyle w:val="79"/>
        <w:spacing w:before="50" w:line="480" w:lineRule="atLeast"/>
        <w:rPr>
          <w:rFonts w:ascii="Times New Roman" w:cs="Times New Roman"/>
          <w:color w:val="auto"/>
          <w:szCs w:val="28"/>
        </w:rPr>
      </w:pPr>
    </w:p>
    <w:p>
      <w:pPr>
        <w:pStyle w:val="79"/>
        <w:spacing w:before="50" w:line="480" w:lineRule="atLeast"/>
        <w:rPr>
          <w:rFonts w:ascii="Times New Roman" w:cs="Times New Roman"/>
          <w:color w:val="auto"/>
          <w:szCs w:val="28"/>
        </w:rPr>
      </w:pPr>
    </w:p>
    <w:p>
      <w:pPr>
        <w:pStyle w:val="79"/>
        <w:spacing w:before="50" w:line="480" w:lineRule="atLeast"/>
        <w:rPr>
          <w:rFonts w:ascii="Times New Roman" w:cs="Times New Roman"/>
          <w:color w:val="auto"/>
          <w:szCs w:val="28"/>
        </w:rPr>
      </w:pPr>
    </w:p>
    <w:p>
      <w:pPr>
        <w:pStyle w:val="79"/>
        <w:spacing w:before="50" w:line="480" w:lineRule="atLeast"/>
        <w:rPr>
          <w:rFonts w:ascii="Times New Roman" w:cs="Times New Roman"/>
          <w:color w:val="auto"/>
          <w:szCs w:val="28"/>
        </w:rPr>
      </w:pPr>
    </w:p>
    <w:p>
      <w:pPr>
        <w:pStyle w:val="79"/>
        <w:spacing w:before="50" w:line="480" w:lineRule="atLeast"/>
        <w:rPr>
          <w:rFonts w:ascii="Times New Roman" w:cs="Times New Roman"/>
          <w:color w:val="auto"/>
          <w:szCs w:val="28"/>
        </w:rPr>
      </w:pPr>
    </w:p>
    <w:p>
      <w:pPr>
        <w:pStyle w:val="79"/>
        <w:spacing w:before="50" w:line="480" w:lineRule="atLeast"/>
        <w:rPr>
          <w:rFonts w:ascii="Times New Roman" w:cs="Times New Roman"/>
          <w:color w:val="auto"/>
          <w:szCs w:val="28"/>
        </w:rPr>
      </w:pPr>
    </w:p>
    <w:p>
      <w:pPr>
        <w:pStyle w:val="79"/>
        <w:spacing w:before="50" w:line="480" w:lineRule="atLeast"/>
        <w:rPr>
          <w:rFonts w:ascii="Times New Roman" w:cs="Times New Roman"/>
          <w:color w:val="auto"/>
          <w:szCs w:val="28"/>
        </w:rPr>
      </w:pPr>
    </w:p>
    <w:p>
      <w:pPr>
        <w:pStyle w:val="79"/>
        <w:spacing w:before="50" w:line="480" w:lineRule="atLeast"/>
        <w:rPr>
          <w:rFonts w:ascii="Times New Roman" w:cs="Times New Roman"/>
          <w:color w:val="auto"/>
          <w:szCs w:val="28"/>
        </w:rPr>
      </w:pPr>
    </w:p>
    <w:p>
      <w:pPr>
        <w:pStyle w:val="79"/>
        <w:spacing w:before="50" w:line="480" w:lineRule="atLeast"/>
        <w:rPr>
          <w:rFonts w:ascii="Times New Roman" w:cs="Times New Roman"/>
          <w:color w:val="auto"/>
          <w:szCs w:val="28"/>
        </w:rPr>
      </w:pPr>
    </w:p>
    <w:p>
      <w:pPr>
        <w:pStyle w:val="79"/>
        <w:spacing w:before="50" w:line="480" w:lineRule="atLeast"/>
        <w:rPr>
          <w:rFonts w:ascii="Times New Roman" w:cs="Times New Roman"/>
          <w:color w:val="auto"/>
          <w:szCs w:val="28"/>
        </w:rPr>
      </w:pPr>
    </w:p>
    <w:p>
      <w:pPr>
        <w:pStyle w:val="79"/>
        <w:spacing w:before="50"/>
        <w:rPr>
          <w:rFonts w:ascii="Times New Roman" w:cs="Times New Roman"/>
          <w:b/>
          <w:color w:val="auto"/>
          <w:szCs w:val="28"/>
        </w:rPr>
      </w:pPr>
      <w:bookmarkStart w:id="829" w:name="_Toc47624122"/>
      <w:bookmarkStart w:id="830" w:name="_Toc25734"/>
      <w:bookmarkStart w:id="831" w:name="_Toc510187106"/>
      <w:bookmarkStart w:id="832" w:name="_Toc3411"/>
      <w:bookmarkStart w:id="833" w:name="_Toc30573"/>
      <w:bookmarkStart w:id="834" w:name="_Toc26200"/>
      <w:bookmarkStart w:id="835" w:name="_Toc27773"/>
      <w:bookmarkStart w:id="836" w:name="_Toc10627"/>
    </w:p>
    <w:p>
      <w:pPr>
        <w:pStyle w:val="79"/>
        <w:spacing w:before="50"/>
        <w:rPr>
          <w:rFonts w:ascii="Times New Roman" w:cs="Times New Roman"/>
          <w:b/>
          <w:color w:val="auto"/>
          <w:szCs w:val="28"/>
        </w:rPr>
      </w:pPr>
    </w:p>
    <w:p>
      <w:pPr>
        <w:pStyle w:val="79"/>
        <w:spacing w:before="50"/>
        <w:rPr>
          <w:rFonts w:ascii="Times New Roman" w:cs="Times New Roman"/>
          <w:b/>
          <w:color w:val="auto"/>
          <w:szCs w:val="28"/>
        </w:rPr>
      </w:pPr>
    </w:p>
    <w:p>
      <w:pPr>
        <w:pStyle w:val="79"/>
        <w:spacing w:before="50"/>
        <w:rPr>
          <w:rFonts w:ascii="Times New Roman" w:cs="Times New Roman"/>
          <w:b/>
          <w:color w:val="auto"/>
          <w:szCs w:val="28"/>
        </w:rPr>
      </w:pPr>
    </w:p>
    <w:p>
      <w:pPr>
        <w:pStyle w:val="79"/>
        <w:spacing w:before="50"/>
        <w:rPr>
          <w:rFonts w:ascii="Times New Roman" w:cs="Times New Roman"/>
          <w:b/>
          <w:color w:val="auto"/>
          <w:szCs w:val="28"/>
        </w:rPr>
      </w:pPr>
      <w:r>
        <w:rPr>
          <w:rFonts w:hint="eastAsia" w:ascii="Times New Roman" w:cs="Times New Roman"/>
          <w:b/>
          <w:color w:val="auto"/>
          <w:szCs w:val="28"/>
        </w:rPr>
        <w:t>3.法定代表人资格证明书</w:t>
      </w:r>
      <w:bookmarkEnd w:id="829"/>
      <w:bookmarkEnd w:id="830"/>
      <w:bookmarkEnd w:id="831"/>
      <w:bookmarkEnd w:id="832"/>
      <w:bookmarkEnd w:id="833"/>
      <w:bookmarkEnd w:id="834"/>
      <w:bookmarkEnd w:id="835"/>
      <w:bookmarkEnd w:id="836"/>
    </w:p>
    <w:p>
      <w:pPr>
        <w:spacing w:line="480" w:lineRule="atLeast"/>
        <w:ind w:firstLine="5651"/>
        <w:rPr>
          <w:rFonts w:eastAsia="华文中宋"/>
          <w:sz w:val="24"/>
        </w:rPr>
      </w:pPr>
    </w:p>
    <w:p>
      <w:pPr>
        <w:pStyle w:val="23"/>
        <w:spacing w:after="120" w:afterLines="50" w:line="480" w:lineRule="atLeast"/>
        <w:jc w:val="center"/>
        <w:rPr>
          <w:rFonts w:ascii="Times New Roman" w:hAnsi="Times New Roman" w:eastAsia="华文细黑"/>
          <w:sz w:val="44"/>
        </w:rPr>
      </w:pPr>
    </w:p>
    <w:p>
      <w:pPr>
        <w:pStyle w:val="23"/>
        <w:spacing w:after="120" w:afterLines="50" w:line="480" w:lineRule="atLeast"/>
        <w:jc w:val="center"/>
        <w:rPr>
          <w:rFonts w:ascii="Times New Roman" w:hAnsi="Times New Roman"/>
          <w:sz w:val="44"/>
        </w:rPr>
      </w:pPr>
      <w:r>
        <w:rPr>
          <w:rFonts w:ascii="Times New Roman" w:hAnsi="Times New Roman"/>
          <w:sz w:val="44"/>
        </w:rPr>
        <w:t>法定代表人资格证明书</w:t>
      </w:r>
    </w:p>
    <w:p>
      <w:pPr>
        <w:pStyle w:val="23"/>
        <w:spacing w:line="480" w:lineRule="atLeast"/>
        <w:ind w:firstLine="480" w:firstLineChars="200"/>
        <w:rPr>
          <w:rFonts w:ascii="Times New Roman" w:hAnsi="Times New Roman"/>
          <w:sz w:val="24"/>
          <w:szCs w:val="24"/>
        </w:rPr>
      </w:pPr>
    </w:p>
    <w:p>
      <w:pPr>
        <w:pStyle w:val="23"/>
        <w:spacing w:line="480" w:lineRule="atLeast"/>
        <w:ind w:left="279" w:leftChars="133"/>
        <w:rPr>
          <w:rFonts w:ascii="Times New Roman" w:hAnsi="Times New Roman"/>
          <w:sz w:val="24"/>
          <w:szCs w:val="24"/>
        </w:rPr>
      </w:pPr>
    </w:p>
    <w:p>
      <w:pPr>
        <w:pStyle w:val="23"/>
        <w:spacing w:line="480" w:lineRule="atLeast"/>
        <w:ind w:left="279" w:leftChars="133" w:firstLine="120" w:firstLineChars="50"/>
        <w:rPr>
          <w:rFonts w:ascii="Times New Roman" w:hAnsi="Times New Roman"/>
          <w:sz w:val="24"/>
          <w:szCs w:val="24"/>
          <w:u w:val="single"/>
        </w:rPr>
      </w:pPr>
      <w:r>
        <w:rPr>
          <w:rFonts w:ascii="Times New Roman" w:hAnsi="Times New Roman"/>
          <w:sz w:val="24"/>
          <w:szCs w:val="24"/>
        </w:rPr>
        <w:t>单位名称：</w:t>
      </w:r>
      <w:r>
        <w:rPr>
          <w:rFonts w:hint="eastAsia" w:ascii="Times New Roman" w:hAnsi="Times New Roman"/>
          <w:sz w:val="24"/>
          <w:szCs w:val="24"/>
          <w:u w:val="single"/>
        </w:rPr>
        <w:t xml:space="preserve">                                                          </w:t>
      </w:r>
    </w:p>
    <w:p>
      <w:pPr>
        <w:pStyle w:val="23"/>
        <w:spacing w:line="480" w:lineRule="atLeast"/>
        <w:ind w:left="279" w:leftChars="133" w:firstLine="120" w:firstLineChars="50"/>
        <w:rPr>
          <w:rFonts w:ascii="Times New Roman" w:hAnsi="Times New Roman"/>
          <w:sz w:val="24"/>
          <w:szCs w:val="24"/>
          <w:u w:val="single"/>
        </w:rPr>
      </w:pPr>
      <w:r>
        <w:rPr>
          <w:rFonts w:ascii="Times New Roman" w:hAnsi="Times New Roman"/>
          <w:sz w:val="24"/>
          <w:szCs w:val="24"/>
        </w:rPr>
        <w:t>地</w:t>
      </w:r>
      <w:r>
        <w:rPr>
          <w:rFonts w:hint="eastAsia" w:ascii="Times New Roman" w:hAnsi="Times New Roman"/>
          <w:sz w:val="24"/>
          <w:szCs w:val="24"/>
        </w:rPr>
        <w:t xml:space="preserve">    </w:t>
      </w:r>
      <w:r>
        <w:rPr>
          <w:rFonts w:ascii="Times New Roman" w:hAnsi="Times New Roman"/>
          <w:sz w:val="24"/>
          <w:szCs w:val="24"/>
        </w:rPr>
        <w:t>址：</w:t>
      </w:r>
      <w:r>
        <w:rPr>
          <w:rFonts w:hint="eastAsia" w:ascii="Times New Roman" w:hAnsi="Times New Roman"/>
          <w:sz w:val="24"/>
          <w:szCs w:val="24"/>
          <w:u w:val="single"/>
        </w:rPr>
        <w:t xml:space="preserve">                                                          </w:t>
      </w:r>
    </w:p>
    <w:p>
      <w:pPr>
        <w:pStyle w:val="23"/>
        <w:spacing w:line="480" w:lineRule="atLeast"/>
        <w:ind w:left="279" w:leftChars="133" w:firstLine="120" w:firstLineChars="50"/>
        <w:rPr>
          <w:rFonts w:ascii="Times New Roman" w:hAnsi="Times New Roman"/>
          <w:sz w:val="24"/>
          <w:szCs w:val="24"/>
          <w:u w:val="single"/>
        </w:rPr>
      </w:pPr>
      <w:r>
        <w:rPr>
          <w:rFonts w:ascii="Times New Roman" w:hAnsi="Times New Roman"/>
          <w:sz w:val="24"/>
          <w:szCs w:val="24"/>
        </w:rPr>
        <w:t>姓</w:t>
      </w:r>
      <w:r>
        <w:rPr>
          <w:rFonts w:hint="eastAsia" w:ascii="Times New Roman" w:hAnsi="Times New Roman"/>
          <w:sz w:val="24"/>
          <w:szCs w:val="24"/>
        </w:rPr>
        <w:t xml:space="preserve">    </w:t>
      </w:r>
      <w:r>
        <w:rPr>
          <w:rFonts w:ascii="Times New Roman" w:hAnsi="Times New Roman"/>
          <w:sz w:val="24"/>
          <w:szCs w:val="24"/>
        </w:rPr>
        <w:t>名：</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性</w:t>
      </w:r>
      <w:r>
        <w:rPr>
          <w:rFonts w:hint="eastAsia" w:ascii="Times New Roman" w:hAnsi="Times New Roman"/>
          <w:sz w:val="24"/>
          <w:szCs w:val="24"/>
        </w:rPr>
        <w:t xml:space="preserve">    </w:t>
      </w:r>
      <w:r>
        <w:rPr>
          <w:rFonts w:ascii="Times New Roman" w:hAnsi="Times New Roman"/>
          <w:sz w:val="24"/>
          <w:szCs w:val="24"/>
        </w:rPr>
        <w:t>别：</w:t>
      </w:r>
      <w:r>
        <w:rPr>
          <w:rFonts w:hint="eastAsia" w:ascii="Times New Roman" w:hAnsi="Times New Roman"/>
          <w:sz w:val="24"/>
          <w:szCs w:val="24"/>
          <w:u w:val="single"/>
        </w:rPr>
        <w:t xml:space="preserve">                       </w:t>
      </w:r>
    </w:p>
    <w:p>
      <w:pPr>
        <w:pStyle w:val="23"/>
        <w:spacing w:line="480" w:lineRule="atLeast"/>
        <w:ind w:left="279" w:leftChars="133" w:firstLine="120" w:firstLineChars="50"/>
        <w:rPr>
          <w:rFonts w:ascii="Times New Roman" w:hAnsi="Times New Roman"/>
          <w:sz w:val="24"/>
          <w:szCs w:val="24"/>
          <w:u w:val="single"/>
        </w:rPr>
      </w:pPr>
      <w:r>
        <w:rPr>
          <w:rFonts w:ascii="Times New Roman" w:hAnsi="Times New Roman"/>
          <w:sz w:val="24"/>
          <w:szCs w:val="24"/>
        </w:rPr>
        <w:t>年</w:t>
      </w:r>
      <w:r>
        <w:rPr>
          <w:rFonts w:hint="eastAsia" w:ascii="Times New Roman" w:hAnsi="Times New Roman"/>
          <w:sz w:val="24"/>
          <w:szCs w:val="24"/>
        </w:rPr>
        <w:t xml:space="preserve">    </w:t>
      </w:r>
      <w:r>
        <w:rPr>
          <w:rFonts w:ascii="Times New Roman" w:hAnsi="Times New Roman"/>
          <w:sz w:val="24"/>
          <w:szCs w:val="24"/>
        </w:rPr>
        <w:t>龄：</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职</w:t>
      </w:r>
      <w:r>
        <w:rPr>
          <w:rFonts w:hint="eastAsia" w:ascii="Times New Roman" w:hAnsi="Times New Roman"/>
          <w:sz w:val="24"/>
          <w:szCs w:val="24"/>
        </w:rPr>
        <w:t xml:space="preserve">    </w:t>
      </w:r>
      <w:r>
        <w:rPr>
          <w:rFonts w:ascii="Times New Roman" w:hAnsi="Times New Roman"/>
          <w:sz w:val="24"/>
          <w:szCs w:val="24"/>
        </w:rPr>
        <w:t>务：</w:t>
      </w:r>
      <w:r>
        <w:rPr>
          <w:rFonts w:hint="eastAsia" w:ascii="Times New Roman" w:hAnsi="Times New Roman"/>
          <w:sz w:val="24"/>
          <w:szCs w:val="24"/>
          <w:u w:val="single"/>
        </w:rPr>
        <w:t xml:space="preserve">                       </w:t>
      </w:r>
    </w:p>
    <w:p>
      <w:pPr>
        <w:pStyle w:val="23"/>
        <w:spacing w:line="480" w:lineRule="atLeast"/>
        <w:ind w:left="279" w:leftChars="133" w:firstLine="120" w:firstLineChars="50"/>
        <w:rPr>
          <w:rFonts w:ascii="Times New Roman" w:hAnsi="Times New Roman"/>
          <w:sz w:val="24"/>
          <w:szCs w:val="24"/>
        </w:rPr>
      </w:pPr>
      <w:r>
        <w:rPr>
          <w:rFonts w:ascii="Times New Roman" w:hAnsi="Times New Roman"/>
          <w:sz w:val="24"/>
          <w:szCs w:val="24"/>
        </w:rPr>
        <w:t>系</w:t>
      </w:r>
      <w:r>
        <w:rPr>
          <w:rFonts w:hint="eastAsia" w:ascii="Times New Roman" w:hAnsi="Times New Roman"/>
          <w:sz w:val="24"/>
          <w:szCs w:val="24"/>
          <w:u w:val="single"/>
        </w:rPr>
        <w:t xml:space="preserve">                                                     </w:t>
      </w:r>
      <w:r>
        <w:rPr>
          <w:rFonts w:ascii="Times New Roman" w:hAnsi="Times New Roman"/>
          <w:sz w:val="24"/>
          <w:szCs w:val="24"/>
        </w:rPr>
        <w:t>的法定代表人。</w:t>
      </w:r>
    </w:p>
    <w:p>
      <w:pPr>
        <w:pStyle w:val="23"/>
        <w:spacing w:line="480" w:lineRule="atLeast"/>
        <w:ind w:left="359" w:leftChars="171"/>
        <w:rPr>
          <w:rFonts w:ascii="Times New Roman" w:hAnsi="Times New Roman"/>
          <w:sz w:val="24"/>
          <w:szCs w:val="24"/>
        </w:rPr>
      </w:pPr>
    </w:p>
    <w:p>
      <w:pPr>
        <w:pStyle w:val="23"/>
        <w:spacing w:line="480" w:lineRule="atLeast"/>
        <w:ind w:left="359" w:leftChars="171" w:firstLine="120" w:firstLineChars="50"/>
        <w:rPr>
          <w:rFonts w:ascii="Times New Roman" w:hAnsi="Times New Roman"/>
          <w:sz w:val="24"/>
          <w:szCs w:val="24"/>
        </w:rPr>
      </w:pPr>
      <w:r>
        <w:rPr>
          <w:rFonts w:ascii="Times New Roman" w:hAnsi="Times New Roman"/>
          <w:sz w:val="24"/>
          <w:szCs w:val="24"/>
        </w:rPr>
        <w:t>特此证明。</w:t>
      </w:r>
    </w:p>
    <w:p>
      <w:pPr>
        <w:pStyle w:val="23"/>
        <w:spacing w:line="480" w:lineRule="atLeast"/>
        <w:ind w:left="133" w:firstLine="1260" w:firstLineChars="525"/>
        <w:rPr>
          <w:rFonts w:ascii="Times New Roman" w:hAnsi="Times New Roman"/>
          <w:sz w:val="24"/>
          <w:szCs w:val="24"/>
        </w:rPr>
      </w:pPr>
    </w:p>
    <w:p>
      <w:pPr>
        <w:pStyle w:val="23"/>
        <w:spacing w:line="480" w:lineRule="atLeast"/>
        <w:ind w:left="133" w:firstLine="1260" w:firstLineChars="525"/>
        <w:rPr>
          <w:rFonts w:ascii="Times New Roman" w:hAnsi="Times New Roman"/>
          <w:sz w:val="24"/>
          <w:szCs w:val="24"/>
        </w:rPr>
      </w:pPr>
    </w:p>
    <w:p>
      <w:pPr>
        <w:pStyle w:val="23"/>
        <w:spacing w:line="480" w:lineRule="atLeast"/>
        <w:ind w:firstLine="480" w:firstLineChars="200"/>
        <w:rPr>
          <w:rFonts w:ascii="Times New Roman" w:hAnsi="Times New Roman"/>
          <w:sz w:val="24"/>
          <w:szCs w:val="24"/>
          <w:u w:val="single"/>
        </w:rPr>
      </w:pPr>
      <w:r>
        <w:rPr>
          <w:rFonts w:ascii="Times New Roman" w:hAnsi="Times New Roman"/>
          <w:sz w:val="24"/>
          <w:szCs w:val="24"/>
        </w:rPr>
        <w:t>投标人（盖章）：</w:t>
      </w:r>
      <w:r>
        <w:rPr>
          <w:rFonts w:ascii="Times New Roman" w:hAnsi="Times New Roman"/>
          <w:sz w:val="24"/>
          <w:szCs w:val="24"/>
          <w:u w:val="single"/>
        </w:rPr>
        <w:t xml:space="preserve">        [投标人名称]                </w:t>
      </w:r>
    </w:p>
    <w:p>
      <w:pPr>
        <w:pStyle w:val="23"/>
        <w:spacing w:line="480" w:lineRule="atLeast"/>
        <w:ind w:left="133" w:firstLine="1260" w:firstLineChars="525"/>
        <w:rPr>
          <w:rFonts w:ascii="Times New Roman" w:hAnsi="Times New Roman"/>
          <w:sz w:val="24"/>
          <w:szCs w:val="24"/>
          <w:u w:val="single"/>
        </w:rPr>
      </w:pPr>
    </w:p>
    <w:p>
      <w:pPr>
        <w:spacing w:line="480" w:lineRule="atLeast"/>
        <w:ind w:firstLine="480" w:firstLineChars="200"/>
        <w:rPr>
          <w:sz w:val="24"/>
          <w:szCs w:val="24"/>
        </w:rPr>
      </w:pPr>
      <w:r>
        <w:rPr>
          <w:sz w:val="24"/>
          <w:szCs w:val="24"/>
        </w:rPr>
        <w:t>日期：</w:t>
      </w:r>
      <w:r>
        <w:rPr>
          <w:rFonts w:hint="eastAsia"/>
          <w:sz w:val="24"/>
          <w:szCs w:val="24"/>
          <w:u w:val="single"/>
        </w:rPr>
        <w:t xml:space="preserve">        </w:t>
      </w:r>
      <w:r>
        <w:rPr>
          <w:sz w:val="24"/>
          <w:szCs w:val="24"/>
        </w:rPr>
        <w:t>年</w:t>
      </w:r>
      <w:r>
        <w:rPr>
          <w:rFonts w:hint="eastAsia"/>
          <w:sz w:val="24"/>
          <w:szCs w:val="24"/>
          <w:u w:val="single"/>
        </w:rPr>
        <w:t xml:space="preserve">    </w:t>
      </w:r>
      <w:r>
        <w:rPr>
          <w:sz w:val="24"/>
          <w:szCs w:val="24"/>
        </w:rPr>
        <w:t>月</w:t>
      </w:r>
      <w:r>
        <w:rPr>
          <w:rFonts w:hint="eastAsia"/>
          <w:sz w:val="24"/>
          <w:szCs w:val="24"/>
          <w:u w:val="single"/>
        </w:rPr>
        <w:t xml:space="preserve">    </w:t>
      </w:r>
      <w:r>
        <w:rPr>
          <w:sz w:val="24"/>
          <w:szCs w:val="24"/>
        </w:rPr>
        <w:t>日</w:t>
      </w:r>
    </w:p>
    <w:p>
      <w:pPr>
        <w:widowControl/>
        <w:spacing w:line="480" w:lineRule="atLeast"/>
        <w:jc w:val="left"/>
        <w:rPr>
          <w:sz w:val="24"/>
          <w:szCs w:val="24"/>
        </w:rPr>
      </w:pPr>
      <w:r>
        <w:rPr>
          <w:sz w:val="24"/>
          <w:szCs w:val="24"/>
        </w:rPr>
        <w:br w:type="page"/>
      </w:r>
    </w:p>
    <w:p>
      <w:pPr>
        <w:pStyle w:val="79"/>
        <w:spacing w:before="50"/>
        <w:rPr>
          <w:rFonts w:ascii="Times New Roman" w:cs="Times New Roman"/>
          <w:b/>
          <w:color w:val="auto"/>
          <w:szCs w:val="28"/>
        </w:rPr>
      </w:pPr>
      <w:bookmarkStart w:id="837" w:name="_Toc17337"/>
      <w:bookmarkStart w:id="838" w:name="_Toc28352"/>
      <w:bookmarkStart w:id="839" w:name="_Toc510187107"/>
      <w:bookmarkStart w:id="840" w:name="_Toc7387"/>
      <w:bookmarkStart w:id="841" w:name="_Toc6644"/>
      <w:bookmarkStart w:id="842" w:name="_Toc19471"/>
      <w:bookmarkStart w:id="843" w:name="_Toc18524"/>
      <w:bookmarkStart w:id="844" w:name="_Toc47624123"/>
      <w:bookmarkStart w:id="845" w:name="_Toc31770"/>
      <w:bookmarkStart w:id="846" w:name="_Toc276575949"/>
      <w:r>
        <w:rPr>
          <w:rFonts w:hint="eastAsia" w:ascii="Times New Roman" w:cs="Times New Roman"/>
          <w:b/>
          <w:color w:val="auto"/>
          <w:szCs w:val="28"/>
        </w:rPr>
        <w:t>4.法定代表人身份证复印件</w:t>
      </w:r>
      <w:bookmarkEnd w:id="837"/>
      <w:bookmarkEnd w:id="838"/>
      <w:bookmarkEnd w:id="839"/>
      <w:bookmarkEnd w:id="840"/>
      <w:bookmarkEnd w:id="841"/>
      <w:bookmarkEnd w:id="842"/>
      <w:bookmarkEnd w:id="843"/>
      <w:bookmarkEnd w:id="844"/>
      <w:bookmarkEnd w:id="845"/>
    </w:p>
    <w:p>
      <w:pPr>
        <w:widowControl/>
        <w:spacing w:line="480" w:lineRule="atLeast"/>
        <w:jc w:val="left"/>
        <w:rPr>
          <w:rFonts w:ascii="宋体" w:hAnsi="宋体"/>
          <w:bCs/>
          <w:sz w:val="24"/>
          <w:szCs w:val="24"/>
        </w:rPr>
      </w:pPr>
    </w:p>
    <w:p>
      <w:pPr>
        <w:widowControl/>
        <w:spacing w:line="480" w:lineRule="atLeast"/>
        <w:jc w:val="left"/>
        <w:rPr>
          <w:rFonts w:ascii="宋体" w:hAnsi="宋体"/>
          <w:bCs/>
          <w:sz w:val="24"/>
          <w:szCs w:val="24"/>
        </w:rPr>
      </w:pPr>
      <w:r>
        <w:rPr>
          <w:rFonts w:ascii="宋体" w:hAnsi="宋体"/>
          <w:bCs/>
          <w:sz w:val="24"/>
          <w:szCs w:val="24"/>
        </w:rPr>
        <w:br w:type="page"/>
      </w:r>
    </w:p>
    <w:p>
      <w:pPr>
        <w:pStyle w:val="79"/>
        <w:spacing w:before="50"/>
        <w:rPr>
          <w:rFonts w:ascii="Times New Roman" w:cs="Times New Roman"/>
          <w:b/>
          <w:color w:val="auto"/>
          <w:szCs w:val="28"/>
        </w:rPr>
      </w:pPr>
      <w:bookmarkStart w:id="847" w:name="_Toc30101"/>
      <w:bookmarkStart w:id="848" w:name="_Toc13769"/>
      <w:bookmarkStart w:id="849" w:name="_Toc12813"/>
      <w:bookmarkStart w:id="850" w:name="_Toc47624124"/>
      <w:bookmarkStart w:id="851" w:name="_Toc510187108"/>
      <w:bookmarkStart w:id="852" w:name="_Toc497"/>
      <w:bookmarkStart w:id="853" w:name="_Toc4833"/>
      <w:bookmarkStart w:id="854" w:name="_Toc5727"/>
      <w:bookmarkStart w:id="855" w:name="_Toc8933"/>
      <w:r>
        <w:rPr>
          <w:rFonts w:hint="eastAsia" w:ascii="Times New Roman" w:cs="Times New Roman"/>
          <w:b/>
          <w:color w:val="auto"/>
          <w:szCs w:val="28"/>
        </w:rPr>
        <w:t>5.法定代表人授权委托书（如有）</w:t>
      </w:r>
      <w:bookmarkEnd w:id="847"/>
      <w:bookmarkEnd w:id="848"/>
      <w:bookmarkEnd w:id="849"/>
      <w:bookmarkEnd w:id="850"/>
      <w:bookmarkEnd w:id="851"/>
      <w:bookmarkEnd w:id="852"/>
      <w:bookmarkEnd w:id="853"/>
      <w:bookmarkEnd w:id="854"/>
      <w:bookmarkEnd w:id="855"/>
    </w:p>
    <w:p>
      <w:pPr>
        <w:spacing w:line="480" w:lineRule="atLeast"/>
        <w:jc w:val="center"/>
        <w:rPr>
          <w:b/>
          <w:sz w:val="24"/>
          <w:szCs w:val="24"/>
        </w:rPr>
      </w:pPr>
    </w:p>
    <w:p>
      <w:pPr>
        <w:spacing w:line="480" w:lineRule="atLeast"/>
        <w:jc w:val="center"/>
        <w:rPr>
          <w:b/>
          <w:sz w:val="24"/>
          <w:szCs w:val="24"/>
        </w:rPr>
      </w:pPr>
    </w:p>
    <w:p>
      <w:pPr>
        <w:pStyle w:val="13"/>
        <w:spacing w:line="480" w:lineRule="atLeast"/>
      </w:pPr>
    </w:p>
    <w:p>
      <w:pPr>
        <w:pStyle w:val="23"/>
        <w:spacing w:after="120" w:afterLines="50" w:line="480" w:lineRule="atLeast"/>
        <w:jc w:val="center"/>
        <w:rPr>
          <w:rFonts w:ascii="Times New Roman" w:hAnsi="Times New Roman"/>
          <w:sz w:val="44"/>
        </w:rPr>
      </w:pPr>
      <w:r>
        <w:rPr>
          <w:rFonts w:ascii="Times New Roman" w:hAnsi="Times New Roman"/>
          <w:sz w:val="44"/>
        </w:rPr>
        <w:t>法定代表人授</w:t>
      </w:r>
      <w:r>
        <w:rPr>
          <w:rFonts w:ascii="Times New Roman" w:hAnsi="Times New Roman"/>
          <w:sz w:val="44"/>
          <w:szCs w:val="52"/>
        </w:rPr>
        <w:t>权</w:t>
      </w:r>
      <w:r>
        <w:rPr>
          <w:rFonts w:ascii="Times New Roman" w:hAnsi="Times New Roman"/>
          <w:sz w:val="44"/>
        </w:rPr>
        <w:t>委托</w:t>
      </w:r>
      <w:r>
        <w:rPr>
          <w:rFonts w:ascii="Times New Roman" w:hAnsi="Times New Roman"/>
          <w:sz w:val="44"/>
          <w:szCs w:val="52"/>
        </w:rPr>
        <w:t>书</w:t>
      </w:r>
    </w:p>
    <w:p>
      <w:pPr>
        <w:pStyle w:val="23"/>
        <w:spacing w:after="120" w:afterLines="50" w:line="480" w:lineRule="atLeast"/>
        <w:jc w:val="center"/>
        <w:rPr>
          <w:rFonts w:ascii="Times New Roman" w:hAnsi="Times New Roman" w:eastAsia="华文细黑"/>
          <w:sz w:val="44"/>
        </w:rPr>
      </w:pPr>
    </w:p>
    <w:p>
      <w:pPr>
        <w:pStyle w:val="23"/>
        <w:snapToGrid w:val="0"/>
        <w:spacing w:line="480" w:lineRule="atLeast"/>
        <w:ind w:firstLine="480" w:firstLineChars="200"/>
        <w:jc w:val="left"/>
        <w:rPr>
          <w:rFonts w:ascii="Times New Roman" w:hAnsi="Times New Roman"/>
          <w:sz w:val="24"/>
          <w:szCs w:val="24"/>
        </w:rPr>
      </w:pPr>
      <w:r>
        <w:rPr>
          <w:rFonts w:ascii="Times New Roman" w:hAnsi="Times New Roman"/>
          <w:sz w:val="24"/>
          <w:szCs w:val="24"/>
        </w:rPr>
        <w:t>本授权委托书声明：我</w:t>
      </w:r>
      <w:r>
        <w:rPr>
          <w:rFonts w:ascii="Times New Roman" w:hAnsi="Times New Roman"/>
          <w:sz w:val="24"/>
          <w:szCs w:val="24"/>
          <w:u w:val="single"/>
        </w:rPr>
        <w:t xml:space="preserve">       [姓名]     </w:t>
      </w:r>
      <w:r>
        <w:rPr>
          <w:rFonts w:ascii="Times New Roman" w:hAnsi="Times New Roman"/>
          <w:sz w:val="24"/>
          <w:szCs w:val="24"/>
        </w:rPr>
        <w:t>系</w:t>
      </w:r>
      <w:r>
        <w:rPr>
          <w:rFonts w:ascii="Times New Roman" w:hAnsi="Times New Roman"/>
          <w:sz w:val="24"/>
          <w:szCs w:val="24"/>
          <w:u w:val="single"/>
        </w:rPr>
        <w:t xml:space="preserve">          [投标人名称]           </w:t>
      </w:r>
      <w:r>
        <w:rPr>
          <w:rFonts w:ascii="Times New Roman" w:hAnsi="Times New Roman"/>
          <w:sz w:val="24"/>
          <w:szCs w:val="24"/>
        </w:rPr>
        <w:t>的法定代表人，现授权委托</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[单位名称]              </w:t>
      </w:r>
      <w:r>
        <w:rPr>
          <w:rFonts w:ascii="Times New Roman" w:hAnsi="Times New Roman"/>
          <w:sz w:val="24"/>
          <w:szCs w:val="24"/>
        </w:rPr>
        <w:t>的</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[姓名]       </w:t>
      </w:r>
      <w:r>
        <w:rPr>
          <w:rFonts w:ascii="Times New Roman" w:hAnsi="Times New Roman"/>
          <w:sz w:val="24"/>
          <w:szCs w:val="24"/>
        </w:rPr>
        <w:t>全权代表我公司投标项目、代表我公司签署投标文件的法定代表人的授权委托代理人，我承认代理人全权代表我所签署的投标文件的内容、我承认代理人全权代表我司的投标任何行为。</w:t>
      </w:r>
    </w:p>
    <w:p>
      <w:pPr>
        <w:pStyle w:val="23"/>
        <w:snapToGrid w:val="0"/>
        <w:spacing w:line="480" w:lineRule="atLeast"/>
        <w:ind w:firstLine="480" w:firstLineChars="200"/>
        <w:jc w:val="left"/>
        <w:rPr>
          <w:rFonts w:ascii="Times New Roman" w:hAnsi="Times New Roman"/>
          <w:sz w:val="24"/>
          <w:szCs w:val="24"/>
        </w:rPr>
      </w:pPr>
      <w:r>
        <w:rPr>
          <w:rFonts w:ascii="Times New Roman" w:hAnsi="Times New Roman"/>
          <w:sz w:val="24"/>
          <w:szCs w:val="24"/>
        </w:rPr>
        <w:t>授权有效期由</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至</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w:t>
      </w:r>
    </w:p>
    <w:p>
      <w:pPr>
        <w:pStyle w:val="23"/>
        <w:snapToGrid w:val="0"/>
        <w:spacing w:line="480" w:lineRule="atLeast"/>
        <w:ind w:firstLine="480" w:firstLineChars="200"/>
        <w:jc w:val="left"/>
        <w:rPr>
          <w:rFonts w:ascii="Times New Roman" w:hAnsi="Times New Roman"/>
          <w:sz w:val="24"/>
          <w:szCs w:val="24"/>
        </w:rPr>
      </w:pPr>
      <w:r>
        <w:rPr>
          <w:rFonts w:ascii="Times New Roman" w:hAnsi="Times New Roman"/>
          <w:sz w:val="24"/>
          <w:szCs w:val="24"/>
        </w:rPr>
        <w:t>代理人无转委托权，特此委托。</w:t>
      </w:r>
    </w:p>
    <w:p>
      <w:pPr>
        <w:pStyle w:val="23"/>
        <w:spacing w:line="480" w:lineRule="atLeast"/>
        <w:ind w:left="178" w:leftChars="85" w:firstLine="480" w:firstLineChars="200"/>
        <w:rPr>
          <w:rFonts w:ascii="Times New Roman" w:hAnsi="Times New Roman"/>
          <w:sz w:val="24"/>
          <w:szCs w:val="24"/>
        </w:rPr>
      </w:pPr>
    </w:p>
    <w:p>
      <w:pPr>
        <w:pStyle w:val="23"/>
        <w:spacing w:line="480" w:lineRule="atLeast"/>
        <w:ind w:left="178" w:leftChars="85" w:firstLine="480" w:firstLineChars="200"/>
        <w:rPr>
          <w:rFonts w:ascii="Times New Roman" w:hAnsi="Times New Roman"/>
          <w:sz w:val="24"/>
          <w:szCs w:val="24"/>
        </w:rPr>
      </w:pPr>
    </w:p>
    <w:p>
      <w:pPr>
        <w:pStyle w:val="23"/>
        <w:spacing w:line="480" w:lineRule="atLeast"/>
        <w:ind w:left="178" w:leftChars="85" w:firstLine="480" w:firstLineChars="200"/>
        <w:rPr>
          <w:rFonts w:ascii="Times New Roman" w:hAnsi="Times New Roman"/>
          <w:sz w:val="24"/>
          <w:szCs w:val="24"/>
        </w:rPr>
      </w:pPr>
    </w:p>
    <w:p>
      <w:pPr>
        <w:pStyle w:val="23"/>
        <w:spacing w:line="480" w:lineRule="atLeast"/>
        <w:ind w:firstLine="480" w:firstLineChars="200"/>
        <w:rPr>
          <w:rFonts w:ascii="Times New Roman" w:hAnsi="Times New Roman"/>
          <w:sz w:val="24"/>
          <w:szCs w:val="24"/>
          <w:u w:val="single"/>
        </w:rPr>
      </w:pPr>
      <w:r>
        <w:rPr>
          <w:rFonts w:ascii="Times New Roman" w:hAnsi="Times New Roman"/>
          <w:sz w:val="24"/>
          <w:szCs w:val="24"/>
        </w:rPr>
        <w:t>代理人：</w:t>
      </w:r>
      <w:r>
        <w:rPr>
          <w:rFonts w:hint="eastAsia" w:ascii="Times New Roman" w:hAnsi="Times New Roman"/>
          <w:sz w:val="24"/>
          <w:szCs w:val="24"/>
          <w:u w:val="single"/>
        </w:rPr>
        <w:t xml:space="preserve">                </w:t>
      </w:r>
      <w:r>
        <w:rPr>
          <w:rFonts w:ascii="Times New Roman" w:hAnsi="Times New Roman"/>
          <w:sz w:val="24"/>
          <w:szCs w:val="24"/>
        </w:rPr>
        <w:t>性别：</w:t>
      </w:r>
      <w:r>
        <w:rPr>
          <w:rFonts w:hint="eastAsia" w:ascii="Times New Roman" w:hAnsi="Times New Roman"/>
          <w:sz w:val="24"/>
          <w:szCs w:val="24"/>
          <w:u w:val="single"/>
        </w:rPr>
        <w:t xml:space="preserve">        </w:t>
      </w:r>
      <w:r>
        <w:rPr>
          <w:rFonts w:ascii="Times New Roman" w:hAnsi="Times New Roman"/>
          <w:sz w:val="24"/>
          <w:szCs w:val="24"/>
        </w:rPr>
        <w:t>年龄：</w:t>
      </w:r>
      <w:r>
        <w:rPr>
          <w:rFonts w:hint="eastAsia" w:ascii="Times New Roman" w:hAnsi="Times New Roman"/>
          <w:sz w:val="24"/>
          <w:szCs w:val="24"/>
          <w:u w:val="single"/>
        </w:rPr>
        <w:t xml:space="preserve">        </w:t>
      </w:r>
    </w:p>
    <w:p>
      <w:pPr>
        <w:pStyle w:val="23"/>
        <w:spacing w:line="480" w:lineRule="atLeast"/>
        <w:ind w:firstLine="480" w:firstLineChars="200"/>
        <w:rPr>
          <w:rFonts w:ascii="Times New Roman" w:hAnsi="Times New Roman"/>
          <w:sz w:val="24"/>
          <w:szCs w:val="24"/>
          <w:u w:val="single"/>
        </w:rPr>
      </w:pPr>
      <w:r>
        <w:rPr>
          <w:rFonts w:ascii="Times New Roman" w:hAnsi="Times New Roman"/>
          <w:sz w:val="24"/>
          <w:szCs w:val="24"/>
        </w:rPr>
        <w:t>身份证号码：</w:t>
      </w:r>
      <w:r>
        <w:rPr>
          <w:rFonts w:hint="eastAsia" w:ascii="Times New Roman" w:hAnsi="Times New Roman"/>
          <w:sz w:val="24"/>
          <w:szCs w:val="24"/>
          <w:u w:val="single"/>
        </w:rPr>
        <w:t xml:space="preserve">                          </w:t>
      </w:r>
      <w:r>
        <w:rPr>
          <w:rFonts w:ascii="Times New Roman" w:hAnsi="Times New Roman"/>
          <w:sz w:val="24"/>
          <w:szCs w:val="24"/>
        </w:rPr>
        <w:t>职务：</w:t>
      </w:r>
      <w:r>
        <w:rPr>
          <w:rFonts w:hint="eastAsia" w:ascii="Times New Roman" w:hAnsi="Times New Roman"/>
          <w:sz w:val="24"/>
          <w:szCs w:val="24"/>
          <w:u w:val="single"/>
        </w:rPr>
        <w:t xml:space="preserve">        </w:t>
      </w:r>
    </w:p>
    <w:p>
      <w:pPr>
        <w:pStyle w:val="23"/>
        <w:spacing w:line="480" w:lineRule="atLeast"/>
        <w:ind w:firstLine="480" w:firstLineChars="200"/>
        <w:rPr>
          <w:rFonts w:ascii="Times New Roman" w:hAnsi="Times New Roman"/>
          <w:sz w:val="24"/>
          <w:szCs w:val="24"/>
          <w:u w:val="single"/>
        </w:rPr>
      </w:pPr>
      <w:r>
        <w:rPr>
          <w:rFonts w:ascii="Times New Roman" w:hAnsi="Times New Roman"/>
          <w:sz w:val="24"/>
          <w:szCs w:val="24"/>
        </w:rPr>
        <w:t>投标人（盖章）：</w:t>
      </w:r>
      <w:r>
        <w:rPr>
          <w:rFonts w:ascii="Times New Roman" w:hAnsi="Times New Roman"/>
          <w:sz w:val="24"/>
          <w:szCs w:val="24"/>
          <w:u w:val="single"/>
        </w:rPr>
        <w:t xml:space="preserve">           [投标人名称]                         </w:t>
      </w:r>
    </w:p>
    <w:p>
      <w:pPr>
        <w:pStyle w:val="23"/>
        <w:spacing w:line="480" w:lineRule="atLeast"/>
        <w:ind w:firstLine="480" w:firstLineChars="200"/>
        <w:rPr>
          <w:rFonts w:ascii="Times New Roman" w:hAnsi="Times New Roman"/>
          <w:sz w:val="24"/>
          <w:szCs w:val="24"/>
        </w:rPr>
      </w:pPr>
      <w:r>
        <w:rPr>
          <w:rFonts w:ascii="Times New Roman" w:hAnsi="Times New Roman"/>
          <w:sz w:val="24"/>
          <w:szCs w:val="24"/>
        </w:rPr>
        <w:t>法定代表人（签字或盖章）：</w:t>
      </w:r>
    </w:p>
    <w:p>
      <w:pPr>
        <w:widowControl/>
        <w:spacing w:line="480" w:lineRule="atLeast"/>
        <w:ind w:firstLine="480" w:firstLineChars="200"/>
        <w:jc w:val="left"/>
        <w:rPr>
          <w:sz w:val="24"/>
          <w:szCs w:val="24"/>
          <w:u w:val="single"/>
        </w:rPr>
      </w:pPr>
      <w:r>
        <w:rPr>
          <w:sz w:val="24"/>
          <w:szCs w:val="24"/>
        </w:rPr>
        <w:t>授权委托日期：</w:t>
      </w:r>
      <w:r>
        <w:rPr>
          <w:rFonts w:hint="eastAsia"/>
          <w:sz w:val="24"/>
          <w:szCs w:val="24"/>
          <w:u w:val="single"/>
        </w:rPr>
        <w:t xml:space="preserve">        </w:t>
      </w:r>
      <w:r>
        <w:rPr>
          <w:sz w:val="24"/>
          <w:szCs w:val="24"/>
          <w:u w:val="single"/>
        </w:rPr>
        <w:t>年</w:t>
      </w:r>
      <w:r>
        <w:rPr>
          <w:rFonts w:hint="eastAsia"/>
          <w:sz w:val="24"/>
          <w:szCs w:val="24"/>
          <w:u w:val="single"/>
        </w:rPr>
        <w:t xml:space="preserve">    </w:t>
      </w:r>
      <w:r>
        <w:rPr>
          <w:sz w:val="24"/>
          <w:szCs w:val="24"/>
          <w:u w:val="single"/>
        </w:rPr>
        <w:t>月</w:t>
      </w:r>
      <w:r>
        <w:rPr>
          <w:rFonts w:hint="eastAsia"/>
          <w:sz w:val="24"/>
          <w:szCs w:val="24"/>
          <w:u w:val="single"/>
        </w:rPr>
        <w:t xml:space="preserve">    </w:t>
      </w:r>
      <w:r>
        <w:rPr>
          <w:sz w:val="24"/>
          <w:szCs w:val="24"/>
          <w:u w:val="single"/>
        </w:rPr>
        <w:t>日</w:t>
      </w:r>
    </w:p>
    <w:p>
      <w:pPr>
        <w:widowControl/>
        <w:spacing w:line="480" w:lineRule="atLeast"/>
        <w:ind w:firstLine="480" w:firstLineChars="200"/>
        <w:jc w:val="left"/>
        <w:rPr>
          <w:sz w:val="24"/>
          <w:szCs w:val="24"/>
          <w:u w:val="single"/>
        </w:rPr>
      </w:pPr>
    </w:p>
    <w:p>
      <w:pPr>
        <w:pStyle w:val="79"/>
        <w:spacing w:before="50"/>
        <w:rPr>
          <w:rFonts w:ascii="Times New Roman" w:cs="Times New Roman"/>
          <w:b/>
          <w:color w:val="auto"/>
          <w:szCs w:val="28"/>
        </w:rPr>
      </w:pPr>
    </w:p>
    <w:p>
      <w:pPr>
        <w:pStyle w:val="79"/>
        <w:spacing w:before="50"/>
        <w:rPr>
          <w:rFonts w:ascii="Times New Roman" w:cs="Times New Roman"/>
          <w:b/>
          <w:color w:val="auto"/>
          <w:szCs w:val="28"/>
        </w:rPr>
      </w:pPr>
    </w:p>
    <w:p>
      <w:pPr>
        <w:pStyle w:val="79"/>
        <w:spacing w:before="50"/>
        <w:rPr>
          <w:rFonts w:ascii="Times New Roman" w:cs="Times New Roman"/>
          <w:b/>
          <w:color w:val="auto"/>
          <w:szCs w:val="28"/>
        </w:rPr>
      </w:pPr>
    </w:p>
    <w:p>
      <w:pPr>
        <w:pStyle w:val="79"/>
        <w:spacing w:before="50"/>
        <w:rPr>
          <w:rFonts w:ascii="Times New Roman" w:cs="Times New Roman"/>
          <w:b/>
          <w:color w:val="auto"/>
          <w:szCs w:val="28"/>
        </w:rPr>
      </w:pPr>
    </w:p>
    <w:p>
      <w:pPr>
        <w:pStyle w:val="79"/>
        <w:spacing w:before="50"/>
        <w:rPr>
          <w:rFonts w:ascii="Times New Roman" w:cs="Times New Roman"/>
          <w:b/>
          <w:color w:val="auto"/>
          <w:szCs w:val="28"/>
        </w:rPr>
      </w:pPr>
    </w:p>
    <w:p>
      <w:pPr>
        <w:pStyle w:val="79"/>
        <w:spacing w:before="50"/>
        <w:rPr>
          <w:rFonts w:ascii="Times New Roman" w:cs="Times New Roman"/>
          <w:b/>
          <w:color w:val="auto"/>
          <w:szCs w:val="28"/>
        </w:rPr>
      </w:pPr>
    </w:p>
    <w:p>
      <w:pPr>
        <w:pStyle w:val="79"/>
        <w:spacing w:before="50"/>
        <w:rPr>
          <w:rFonts w:ascii="Times New Roman" w:cs="Times New Roman"/>
          <w:b/>
          <w:color w:val="auto"/>
          <w:szCs w:val="28"/>
        </w:rPr>
      </w:pPr>
    </w:p>
    <w:p>
      <w:pPr>
        <w:pStyle w:val="79"/>
        <w:spacing w:before="50"/>
        <w:rPr>
          <w:rFonts w:ascii="Times New Roman" w:cs="Times New Roman"/>
          <w:b/>
          <w:color w:val="auto"/>
          <w:szCs w:val="28"/>
        </w:rPr>
      </w:pPr>
    </w:p>
    <w:p>
      <w:pPr>
        <w:pStyle w:val="79"/>
        <w:spacing w:before="50"/>
        <w:rPr>
          <w:rFonts w:ascii="Times New Roman" w:cs="Times New Roman"/>
          <w:b/>
          <w:color w:val="auto"/>
          <w:szCs w:val="28"/>
        </w:rPr>
      </w:pPr>
    </w:p>
    <w:p>
      <w:pPr>
        <w:pStyle w:val="79"/>
        <w:spacing w:before="50"/>
        <w:rPr>
          <w:rFonts w:ascii="Times New Roman" w:cs="Times New Roman"/>
          <w:b/>
          <w:color w:val="auto"/>
          <w:szCs w:val="28"/>
        </w:rPr>
      </w:pPr>
      <w:r>
        <w:rPr>
          <w:rFonts w:hint="eastAsia" w:ascii="Times New Roman" w:cs="Times New Roman"/>
          <w:b/>
          <w:color w:val="auto"/>
          <w:szCs w:val="28"/>
        </w:rPr>
        <w:t>6.被授权人身份证复印件（如有）</w:t>
      </w:r>
    </w:p>
    <w:p>
      <w:pPr>
        <w:pStyle w:val="4"/>
        <w:tabs>
          <w:tab w:val="left" w:pos="0"/>
          <w:tab w:val="clear" w:pos="1260"/>
        </w:tabs>
        <w:spacing w:line="480" w:lineRule="atLeast"/>
        <w:ind w:left="0" w:firstLine="0"/>
        <w:rPr>
          <w:rFonts w:ascii="宋体" w:hAnsi="宋体"/>
          <w:bCs/>
          <w:sz w:val="24"/>
          <w:szCs w:val="24"/>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rPr>
          <w:rFonts w:ascii="Times New Roman" w:cs="Times New Roman"/>
          <w:b/>
          <w:color w:val="auto"/>
          <w:szCs w:val="28"/>
        </w:rPr>
      </w:pPr>
      <w:r>
        <w:rPr>
          <w:rFonts w:hint="eastAsia" w:ascii="Times New Roman" w:cs="Times New Roman"/>
          <w:b/>
          <w:color w:val="auto"/>
          <w:szCs w:val="28"/>
        </w:rPr>
        <w:t>7.投标人需承诺放款时间不超过15（含）个工作日、办理预抵押时间不超过44（含）个工作日。承诺格式如下：</w:t>
      </w:r>
    </w:p>
    <w:p>
      <w:pPr>
        <w:pStyle w:val="79"/>
        <w:spacing w:before="50" w:line="480" w:lineRule="atLeast"/>
        <w:ind w:firstLine="472" w:firstLineChars="196"/>
        <w:rPr>
          <w:rFonts w:ascii="Times New Roman" w:cs="Times New Roman"/>
          <w:b/>
          <w:color w:val="auto"/>
          <w:szCs w:val="28"/>
        </w:rPr>
      </w:pPr>
    </w:p>
    <w:p>
      <w:pPr>
        <w:spacing w:line="560" w:lineRule="exact"/>
        <w:rPr>
          <w:rFonts w:ascii="仿宋_GB2312" w:hAnsi="仿宋" w:eastAsia="仿宋_GB2312"/>
          <w:sz w:val="24"/>
          <w:szCs w:val="24"/>
        </w:rPr>
      </w:pPr>
      <w:r>
        <w:rPr>
          <w:rFonts w:hint="eastAsia" w:ascii="仿宋_GB2312" w:hAnsi="仿宋" w:eastAsia="仿宋_GB2312"/>
          <w:sz w:val="24"/>
          <w:szCs w:val="24"/>
        </w:rPr>
        <w:t>致深圳市地铁集团有限公司：</w:t>
      </w:r>
    </w:p>
    <w:p>
      <w:pPr>
        <w:spacing w:line="560" w:lineRule="exact"/>
        <w:ind w:firstLine="480" w:firstLineChars="200"/>
        <w:rPr>
          <w:rFonts w:ascii="仿宋_GB2312" w:hAnsi="仿宋" w:eastAsia="仿宋_GB2312"/>
          <w:sz w:val="24"/>
          <w:szCs w:val="24"/>
        </w:rPr>
      </w:pPr>
      <w:r>
        <w:rPr>
          <w:rFonts w:hint="eastAsia" w:ascii="仿宋_GB2312" w:hAnsi="仿宋" w:eastAsia="仿宋_GB2312"/>
          <w:sz w:val="24"/>
          <w:szCs w:val="24"/>
        </w:rPr>
        <w:t>根据《项目按揭合作协议》相关条款，我方承诺：</w:t>
      </w:r>
    </w:p>
    <w:p>
      <w:pPr>
        <w:spacing w:line="560" w:lineRule="exact"/>
        <w:ind w:firstLine="480" w:firstLineChars="200"/>
        <w:rPr>
          <w:rFonts w:ascii="仿宋_GB2312" w:hAnsi="仿宋" w:eastAsia="仿宋_GB2312"/>
          <w:sz w:val="24"/>
          <w:szCs w:val="24"/>
        </w:rPr>
      </w:pPr>
      <w:r>
        <w:rPr>
          <w:rFonts w:ascii="仿宋_GB2312" w:hAnsi="仿宋" w:eastAsia="仿宋_GB2312"/>
          <w:sz w:val="24"/>
          <w:szCs w:val="24"/>
        </w:rPr>
        <w:t>1）</w:t>
      </w:r>
      <w:r>
        <w:rPr>
          <w:rFonts w:hint="eastAsia" w:ascii="仿宋_GB2312" w:hAnsi="仿宋" w:eastAsia="仿宋_GB2312"/>
          <w:sz w:val="24"/>
          <w:szCs w:val="24"/>
        </w:rPr>
        <w:t>按揭放款时间为：“达到放款条件后</w:t>
      </w:r>
      <w:r>
        <w:rPr>
          <w:rFonts w:hint="eastAsia" w:ascii="仿宋_GB2312" w:hAnsi="仿宋" w:eastAsia="仿宋_GB2312"/>
          <w:sz w:val="24"/>
          <w:szCs w:val="24"/>
          <w:u w:val="single"/>
        </w:rPr>
        <w:t xml:space="preserve">     </w:t>
      </w:r>
      <w:r>
        <w:rPr>
          <w:rFonts w:hint="eastAsia" w:ascii="仿宋_GB2312" w:hAnsi="仿宋" w:eastAsia="仿宋_GB2312"/>
          <w:sz w:val="24"/>
          <w:szCs w:val="24"/>
        </w:rPr>
        <w:t>工作日内放款”；</w:t>
      </w:r>
    </w:p>
    <w:p>
      <w:pPr>
        <w:spacing w:line="560" w:lineRule="exact"/>
        <w:ind w:firstLine="480" w:firstLineChars="200"/>
        <w:rPr>
          <w:rFonts w:ascii="仿宋_GB2312" w:hAnsi="仿宋" w:eastAsia="仿宋_GB2312"/>
          <w:sz w:val="24"/>
          <w:szCs w:val="24"/>
        </w:rPr>
      </w:pPr>
      <w:r>
        <w:rPr>
          <w:rFonts w:ascii="仿宋_GB2312" w:hAnsi="仿宋" w:eastAsia="仿宋_GB2312"/>
          <w:sz w:val="24"/>
          <w:szCs w:val="24"/>
        </w:rPr>
        <w:t>2）</w:t>
      </w:r>
      <w:r>
        <w:rPr>
          <w:rFonts w:hint="eastAsia" w:ascii="仿宋_GB2312" w:hAnsi="仿宋" w:eastAsia="仿宋_GB2312"/>
          <w:sz w:val="24"/>
          <w:szCs w:val="24"/>
        </w:rPr>
        <w:t>预抵押完成时间为：“达到预抵押办理条件后</w:t>
      </w:r>
      <w:r>
        <w:rPr>
          <w:rFonts w:hint="eastAsia" w:ascii="仿宋_GB2312" w:hAnsi="仿宋" w:eastAsia="仿宋_GB2312"/>
          <w:sz w:val="24"/>
          <w:szCs w:val="24"/>
          <w:u w:val="single"/>
        </w:rPr>
        <w:t xml:space="preserve">     </w:t>
      </w:r>
      <w:r>
        <w:rPr>
          <w:rFonts w:hint="eastAsia" w:ascii="仿宋_GB2312" w:hAnsi="仿宋" w:eastAsia="仿宋_GB2312"/>
          <w:sz w:val="24"/>
          <w:szCs w:val="24"/>
        </w:rPr>
        <w:t>工作日内完成预售合同抵押工作”。</w:t>
      </w:r>
    </w:p>
    <w:p>
      <w:pPr>
        <w:spacing w:line="560" w:lineRule="exact"/>
        <w:ind w:firstLine="482" w:firstLineChars="200"/>
        <w:rPr>
          <w:rFonts w:ascii="仿宋_GB2312" w:hAnsi="仿宋" w:eastAsia="仿宋_GB2312"/>
          <w:b/>
          <w:bCs/>
          <w:sz w:val="24"/>
          <w:szCs w:val="24"/>
        </w:rPr>
      </w:pPr>
      <w:r>
        <w:rPr>
          <w:rFonts w:hint="eastAsia" w:ascii="仿宋_GB2312" w:hAnsi="仿宋" w:eastAsia="仿宋_GB2312"/>
          <w:b/>
          <w:bCs/>
          <w:sz w:val="24"/>
          <w:szCs w:val="24"/>
        </w:rPr>
        <w:t>我方承诺已清楚了解招标公告要求，确认我方有招标资格，本承诺内数据真实有效，不存在虚报、伪造等情况，特此说明。</w:t>
      </w:r>
    </w:p>
    <w:p>
      <w:pPr>
        <w:spacing w:line="560" w:lineRule="exact"/>
        <w:rPr>
          <w:rFonts w:ascii="仿宋_GB2312" w:hAnsi="仿宋" w:eastAsia="仿宋_GB2312"/>
          <w:sz w:val="24"/>
          <w:szCs w:val="24"/>
        </w:rPr>
      </w:pPr>
    </w:p>
    <w:p>
      <w:pPr>
        <w:spacing w:line="560" w:lineRule="exact"/>
        <w:rPr>
          <w:rFonts w:ascii="仿宋_GB2312" w:hAnsi="仿宋" w:eastAsia="仿宋_GB2312"/>
          <w:sz w:val="24"/>
          <w:szCs w:val="24"/>
        </w:rPr>
      </w:pPr>
    </w:p>
    <w:p>
      <w:pPr>
        <w:spacing w:line="560" w:lineRule="exact"/>
        <w:rPr>
          <w:rFonts w:ascii="仿宋_GB2312" w:hAnsi="仿宋" w:eastAsia="仿宋_GB2312"/>
          <w:sz w:val="24"/>
          <w:szCs w:val="24"/>
        </w:rPr>
      </w:pPr>
      <w:r>
        <w:rPr>
          <w:rFonts w:hint="eastAsia" w:ascii="仿宋_GB2312" w:hAnsi="仿宋" w:eastAsia="仿宋_GB2312"/>
          <w:sz w:val="24"/>
          <w:szCs w:val="24"/>
        </w:rPr>
        <w:t>投标人名称(盖章)：</w:t>
      </w:r>
    </w:p>
    <w:p>
      <w:pPr>
        <w:spacing w:line="560" w:lineRule="exact"/>
        <w:rPr>
          <w:rFonts w:ascii="仿宋_GB2312" w:hAnsi="仿宋" w:eastAsia="仿宋_GB2312"/>
          <w:sz w:val="24"/>
          <w:szCs w:val="24"/>
        </w:rPr>
      </w:pPr>
    </w:p>
    <w:p>
      <w:pPr>
        <w:spacing w:line="560" w:lineRule="exact"/>
        <w:rPr>
          <w:rFonts w:ascii="仿宋_GB2312" w:hAnsi="仿宋" w:eastAsia="仿宋_GB2312"/>
          <w:sz w:val="24"/>
          <w:szCs w:val="24"/>
        </w:rPr>
      </w:pPr>
      <w:r>
        <w:rPr>
          <w:rFonts w:hint="eastAsia" w:ascii="仿宋_GB2312" w:hAnsi="仿宋" w:eastAsia="仿宋_GB2312"/>
          <w:sz w:val="24"/>
          <w:szCs w:val="24"/>
        </w:rPr>
        <w:t>法定代表人（或分支机构负责人）或其授权代表签字/签章：</w:t>
      </w:r>
    </w:p>
    <w:p>
      <w:pPr>
        <w:spacing w:line="560" w:lineRule="exact"/>
        <w:rPr>
          <w:sz w:val="24"/>
          <w:szCs w:val="24"/>
        </w:rPr>
      </w:pPr>
      <w:r>
        <w:rPr>
          <w:rFonts w:hint="eastAsia" w:ascii="仿宋_GB2312" w:hAnsi="仿宋" w:eastAsia="仿宋_GB2312"/>
          <w:sz w:val="24"/>
          <w:szCs w:val="24"/>
        </w:rPr>
        <w:t>日期：       年     月      日</w:t>
      </w:r>
    </w:p>
    <w:p>
      <w:pPr>
        <w:rPr>
          <w:sz w:val="24"/>
          <w:szCs w:val="24"/>
        </w:rPr>
      </w:pPr>
    </w:p>
    <w:p>
      <w:pPr>
        <w:rPr>
          <w:sz w:val="24"/>
          <w:szCs w:val="24"/>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rPr>
          <w:rFonts w:ascii="Times New Roman" w:cs="Times New Roman"/>
          <w:b/>
          <w:color w:val="auto"/>
          <w:szCs w:val="28"/>
        </w:rPr>
      </w:pPr>
    </w:p>
    <w:p>
      <w:pPr>
        <w:pStyle w:val="79"/>
        <w:spacing w:before="50" w:line="480" w:lineRule="atLeast"/>
        <w:rPr>
          <w:rFonts w:ascii="Times New Roman" w:cs="Times New Roman"/>
          <w:b/>
          <w:color w:val="auto"/>
          <w:szCs w:val="28"/>
        </w:rPr>
      </w:pPr>
    </w:p>
    <w:p>
      <w:pPr>
        <w:pStyle w:val="79"/>
        <w:spacing w:before="50" w:line="480" w:lineRule="atLeast"/>
        <w:rPr>
          <w:rFonts w:ascii="Times New Roman" w:cs="Times New Roman"/>
          <w:b/>
          <w:color w:val="auto"/>
          <w:szCs w:val="28"/>
        </w:rPr>
      </w:pPr>
      <w:r>
        <w:rPr>
          <w:rFonts w:hint="eastAsia" w:ascii="Times New Roman" w:cs="Times New Roman"/>
          <w:b/>
          <w:color w:val="auto"/>
          <w:szCs w:val="28"/>
        </w:rPr>
        <w:t>8.招标公告</w:t>
      </w:r>
      <w:r>
        <w:rPr>
          <w:rFonts w:ascii="Times New Roman" w:cs="Times New Roman"/>
          <w:b/>
          <w:color w:val="auto"/>
          <w:szCs w:val="28"/>
        </w:rPr>
        <w:t>要求的</w:t>
      </w:r>
      <w:r>
        <w:rPr>
          <w:rFonts w:hint="eastAsia" w:ascii="Times New Roman" w:cs="Times New Roman"/>
          <w:b/>
          <w:color w:val="auto"/>
          <w:szCs w:val="28"/>
        </w:rPr>
        <w:t>项目业绩</w:t>
      </w:r>
      <w:r>
        <w:rPr>
          <w:rFonts w:ascii="Times New Roman" w:cs="Times New Roman"/>
          <w:b/>
          <w:color w:val="auto"/>
          <w:szCs w:val="28"/>
        </w:rPr>
        <w:t>合同复印件</w:t>
      </w:r>
      <w:r>
        <w:rPr>
          <w:rFonts w:hint="eastAsia" w:ascii="Times New Roman" w:cs="Times New Roman"/>
          <w:b/>
          <w:color w:val="auto"/>
          <w:szCs w:val="28"/>
        </w:rPr>
        <w:t>，</w:t>
      </w:r>
      <w:r>
        <w:rPr>
          <w:rFonts w:ascii="Times New Roman" w:cs="Times New Roman"/>
          <w:b/>
          <w:color w:val="auto"/>
          <w:szCs w:val="28"/>
        </w:rPr>
        <w:t>并加盖公章</w:t>
      </w:r>
    </w:p>
    <w:p>
      <w:pPr>
        <w:pStyle w:val="79"/>
        <w:spacing w:before="50" w:line="480" w:lineRule="atLeast"/>
        <w:ind w:firstLine="472" w:firstLineChars="196"/>
        <w:rPr>
          <w:rFonts w:ascii="Times New Roman" w:cs="Times New Roman"/>
          <w:b/>
          <w:color w:val="auto"/>
          <w:szCs w:val="28"/>
        </w:rPr>
      </w:pPr>
      <w:r>
        <w:rPr>
          <w:rFonts w:hint="eastAsia" w:ascii="Times New Roman" w:cs="Times New Roman"/>
          <w:b/>
          <w:color w:val="auto"/>
          <w:szCs w:val="28"/>
        </w:rPr>
        <w:t>201</w:t>
      </w:r>
      <w:r>
        <w:rPr>
          <w:rFonts w:ascii="Times New Roman" w:cs="Times New Roman"/>
          <w:b/>
          <w:color w:val="auto"/>
          <w:szCs w:val="28"/>
        </w:rPr>
        <w:t>6</w:t>
      </w:r>
      <w:r>
        <w:rPr>
          <w:rFonts w:hint="eastAsia" w:ascii="Times New Roman" w:cs="Times New Roman"/>
          <w:b/>
          <w:color w:val="auto"/>
          <w:szCs w:val="28"/>
        </w:rPr>
        <w:t>年1月1日至今，为5个以上（含5个）全国50强房地产</w:t>
      </w:r>
      <w:r>
        <w:rPr>
          <w:rFonts w:ascii="Times New Roman" w:cs="Times New Roman"/>
          <w:b/>
          <w:color w:val="auto"/>
          <w:szCs w:val="28"/>
        </w:rPr>
        <w:t>开发品牌（</w:t>
      </w:r>
      <w:r>
        <w:rPr>
          <w:rFonts w:hint="eastAsia" w:ascii="Times New Roman" w:cs="Times New Roman"/>
          <w:b/>
          <w:color w:val="auto"/>
          <w:szCs w:val="28"/>
        </w:rPr>
        <w:t>全国</w:t>
      </w:r>
      <w:r>
        <w:rPr>
          <w:rFonts w:ascii="Times New Roman" w:cs="Times New Roman"/>
          <w:b/>
          <w:color w:val="auto"/>
          <w:szCs w:val="28"/>
        </w:rPr>
        <w:t>50</w:t>
      </w:r>
      <w:r>
        <w:rPr>
          <w:rFonts w:hint="eastAsia" w:ascii="Times New Roman" w:cs="Times New Roman"/>
          <w:b/>
          <w:color w:val="auto"/>
          <w:szCs w:val="28"/>
        </w:rPr>
        <w:t>强排名参考</w:t>
      </w:r>
      <w:r>
        <w:rPr>
          <w:rFonts w:ascii="Times New Roman" w:cs="Times New Roman"/>
          <w:b/>
          <w:color w:val="auto"/>
          <w:szCs w:val="28"/>
        </w:rPr>
        <w:t>2016-2020</w:t>
      </w:r>
      <w:r>
        <w:rPr>
          <w:rFonts w:hint="eastAsia" w:ascii="Times New Roman" w:cs="Times New Roman"/>
          <w:b/>
          <w:color w:val="auto"/>
          <w:szCs w:val="28"/>
        </w:rPr>
        <w:t>年中指研究院数据</w:t>
      </w:r>
      <w:r>
        <w:rPr>
          <w:rFonts w:ascii="Times New Roman" w:cs="Times New Roman"/>
          <w:b/>
          <w:color w:val="auto"/>
          <w:szCs w:val="28"/>
        </w:rPr>
        <w:t>）</w:t>
      </w:r>
      <w:r>
        <w:rPr>
          <w:rFonts w:hint="eastAsia" w:ascii="Times New Roman" w:cs="Times New Roman"/>
          <w:b/>
          <w:color w:val="auto"/>
          <w:szCs w:val="28"/>
        </w:rPr>
        <w:t>提供过深圳地区项目的按揭贷款服务。</w:t>
      </w:r>
    </w:p>
    <w:p>
      <w:pPr>
        <w:pStyle w:val="79"/>
        <w:spacing w:before="50" w:line="480" w:lineRule="atLeast"/>
        <w:ind w:firstLine="472" w:firstLineChars="196"/>
        <w:rPr>
          <w:rFonts w:ascii="Times New Roman" w:cs="Times New Roman"/>
          <w:b/>
          <w:color w:val="auto"/>
          <w:szCs w:val="28"/>
        </w:rPr>
      </w:pPr>
      <w:r>
        <w:rPr>
          <w:rFonts w:hint="eastAsia" w:ascii="Times New Roman" w:cs="Times New Roman"/>
          <w:b/>
          <w:color w:val="auto"/>
          <w:szCs w:val="28"/>
        </w:rPr>
        <w:t>公司简介、</w:t>
      </w:r>
      <w:r>
        <w:rPr>
          <w:rFonts w:ascii="Times New Roman" w:cs="Times New Roman"/>
          <w:b/>
          <w:color w:val="auto"/>
          <w:szCs w:val="28"/>
        </w:rPr>
        <w:t>业绩</w:t>
      </w:r>
      <w:r>
        <w:rPr>
          <w:rFonts w:hint="eastAsia" w:ascii="Times New Roman" w:cs="Times New Roman"/>
          <w:b/>
          <w:color w:val="auto"/>
          <w:szCs w:val="28"/>
        </w:rPr>
        <w:t>资料等需附相关证明材料原件、扫描复印件，如合同（需附相关合同封面页，服务项目页，盖章页）</w:t>
      </w: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rPr>
          <w:rFonts w:ascii="Times New Roman" w:cs="Times New Roman"/>
          <w:b/>
          <w:color w:val="auto"/>
          <w:szCs w:val="28"/>
        </w:rPr>
      </w:pPr>
      <w:r>
        <w:rPr>
          <w:rFonts w:hint="eastAsia" w:ascii="Times New Roman" w:cs="Times New Roman"/>
          <w:b/>
          <w:color w:val="auto"/>
          <w:szCs w:val="28"/>
        </w:rPr>
        <w:t>9.其它</w:t>
      </w:r>
      <w:r>
        <w:rPr>
          <w:rFonts w:ascii="Times New Roman" w:cs="Times New Roman"/>
          <w:b/>
          <w:color w:val="auto"/>
          <w:szCs w:val="28"/>
        </w:rPr>
        <w:t>资料（</w:t>
      </w:r>
      <w:r>
        <w:rPr>
          <w:rFonts w:hint="eastAsia" w:ascii="Times New Roman" w:cs="Times New Roman"/>
          <w:b/>
          <w:color w:val="auto"/>
          <w:szCs w:val="28"/>
        </w:rPr>
        <w:t>如相应的授权书等资料</w:t>
      </w:r>
      <w:r>
        <w:rPr>
          <w:rFonts w:ascii="Times New Roman" w:cs="Times New Roman"/>
          <w:b/>
          <w:color w:val="auto"/>
          <w:szCs w:val="28"/>
        </w:rPr>
        <w:t>）</w:t>
      </w: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Pr>
        <w:pStyle w:val="79"/>
        <w:spacing w:before="50" w:line="480" w:lineRule="atLeast"/>
        <w:ind w:firstLine="472" w:firstLineChars="196"/>
        <w:rPr>
          <w:rFonts w:ascii="Times New Roman" w:cs="Times New Roman"/>
          <w:b/>
          <w:color w:val="auto"/>
          <w:szCs w:val="28"/>
        </w:rPr>
      </w:pPr>
    </w:p>
    <w:p/>
    <w:p>
      <w:pPr>
        <w:spacing w:line="480" w:lineRule="atLeast"/>
        <w:jc w:val="left"/>
        <w:rPr>
          <w:rFonts w:ascii="宋体" w:hAnsi="宋体"/>
          <w:b/>
          <w:spacing w:val="36"/>
          <w:sz w:val="24"/>
          <w:szCs w:val="24"/>
        </w:rPr>
      </w:pPr>
      <w:r>
        <w:rPr>
          <w:rFonts w:hint="eastAsia" w:ascii="宋体" w:hAnsi="宋体"/>
          <w:b/>
          <w:spacing w:val="36"/>
          <w:sz w:val="24"/>
          <w:szCs w:val="24"/>
        </w:rPr>
        <w:t>三、综合评审标书封面</w:t>
      </w:r>
    </w:p>
    <w:p>
      <w:pPr>
        <w:spacing w:line="480" w:lineRule="atLeast"/>
        <w:jc w:val="center"/>
        <w:rPr>
          <w:rFonts w:ascii="宋体" w:hAnsi="宋体"/>
          <w:b/>
          <w:spacing w:val="36"/>
          <w:sz w:val="44"/>
          <w:szCs w:val="44"/>
        </w:rPr>
      </w:pPr>
    </w:p>
    <w:p>
      <w:pPr>
        <w:spacing w:line="480" w:lineRule="atLeast"/>
        <w:jc w:val="center"/>
        <w:rPr>
          <w:rFonts w:hAnsi="宋体"/>
          <w:b/>
          <w:spacing w:val="36"/>
          <w:sz w:val="44"/>
          <w:szCs w:val="44"/>
        </w:rPr>
      </w:pPr>
      <w:r>
        <w:rPr>
          <w:rFonts w:hint="eastAsia" w:ascii="宋体" w:hAnsi="宋体"/>
          <w:b/>
          <w:spacing w:val="36"/>
          <w:sz w:val="44"/>
          <w:szCs w:val="44"/>
        </w:rPr>
        <w:t>深铁瑞城、深铁珑境、深铁璟城及前海时代项目按揭合作银行</w:t>
      </w:r>
    </w:p>
    <w:p>
      <w:pPr>
        <w:pStyle w:val="23"/>
        <w:spacing w:before="240" w:beforeLines="100" w:after="120" w:afterLines="50" w:line="480" w:lineRule="atLeast"/>
        <w:jc w:val="center"/>
        <w:rPr>
          <w:rFonts w:hAnsi="宋体"/>
          <w:b/>
          <w:bCs/>
          <w:spacing w:val="-20"/>
          <w:sz w:val="52"/>
          <w:szCs w:val="52"/>
        </w:rPr>
      </w:pPr>
    </w:p>
    <w:p>
      <w:pPr>
        <w:pStyle w:val="23"/>
        <w:spacing w:before="240" w:beforeLines="100" w:after="120" w:afterLines="50" w:line="480" w:lineRule="atLeast"/>
        <w:jc w:val="center"/>
        <w:rPr>
          <w:rFonts w:hAnsi="宋体"/>
          <w:b/>
          <w:bCs/>
          <w:spacing w:val="-20"/>
          <w:sz w:val="52"/>
          <w:szCs w:val="52"/>
        </w:rPr>
      </w:pPr>
    </w:p>
    <w:p>
      <w:pPr>
        <w:pStyle w:val="23"/>
        <w:spacing w:before="1440" w:beforeLines="600" w:line="480" w:lineRule="atLeast"/>
        <w:jc w:val="center"/>
        <w:rPr>
          <w:rFonts w:hAnsi="宋体"/>
          <w:bCs/>
          <w:kern w:val="10"/>
          <w:sz w:val="84"/>
          <w:szCs w:val="84"/>
        </w:rPr>
      </w:pPr>
      <w:r>
        <w:rPr>
          <w:rFonts w:hint="eastAsia" w:hAnsi="宋体"/>
          <w:bCs/>
          <w:spacing w:val="36"/>
          <w:kern w:val="10"/>
          <w:sz w:val="84"/>
          <w:szCs w:val="84"/>
        </w:rPr>
        <w:t>投标文件</w:t>
      </w:r>
    </w:p>
    <w:p>
      <w:pPr>
        <w:pStyle w:val="23"/>
        <w:jc w:val="center"/>
        <w:rPr>
          <w:rFonts w:hAnsi="宋体"/>
          <w:b/>
          <w:sz w:val="44"/>
          <w:szCs w:val="44"/>
        </w:rPr>
      </w:pPr>
      <w:r>
        <w:rPr>
          <w:rFonts w:hint="eastAsia" w:hAnsi="宋体"/>
          <w:b/>
          <w:sz w:val="44"/>
          <w:szCs w:val="44"/>
        </w:rPr>
        <w:t>（综合</w:t>
      </w:r>
      <w:r>
        <w:rPr>
          <w:rFonts w:hAnsi="宋体"/>
          <w:b/>
          <w:sz w:val="44"/>
          <w:szCs w:val="44"/>
        </w:rPr>
        <w:t>评审</w:t>
      </w:r>
      <w:r>
        <w:rPr>
          <w:rFonts w:hint="eastAsia" w:hAnsi="宋体"/>
          <w:b/>
          <w:sz w:val="44"/>
          <w:szCs w:val="44"/>
        </w:rPr>
        <w:t>文件</w:t>
      </w:r>
      <w:r>
        <w:rPr>
          <w:rFonts w:hAnsi="宋体"/>
          <w:b/>
          <w:sz w:val="44"/>
          <w:szCs w:val="44"/>
        </w:rPr>
        <w:t>）</w:t>
      </w:r>
    </w:p>
    <w:p>
      <w:pPr>
        <w:pStyle w:val="23"/>
        <w:spacing w:line="480" w:lineRule="atLeast"/>
        <w:jc w:val="center"/>
        <w:rPr>
          <w:rFonts w:hAnsi="宋体"/>
          <w:bCs/>
          <w:sz w:val="17"/>
          <w:szCs w:val="17"/>
        </w:rPr>
      </w:pPr>
    </w:p>
    <w:p>
      <w:pPr>
        <w:pStyle w:val="23"/>
        <w:spacing w:line="480" w:lineRule="atLeast"/>
        <w:jc w:val="center"/>
        <w:rPr>
          <w:rFonts w:hAnsi="宋体"/>
          <w:sz w:val="23"/>
          <w:szCs w:val="23"/>
        </w:rPr>
      </w:pPr>
    </w:p>
    <w:p>
      <w:pPr>
        <w:pStyle w:val="23"/>
        <w:spacing w:line="480" w:lineRule="atLeast"/>
        <w:jc w:val="center"/>
        <w:rPr>
          <w:rFonts w:hAnsi="宋体"/>
          <w:sz w:val="35"/>
          <w:szCs w:val="35"/>
        </w:rPr>
      </w:pPr>
    </w:p>
    <w:p>
      <w:pPr>
        <w:pStyle w:val="23"/>
        <w:spacing w:line="480" w:lineRule="atLeast"/>
        <w:jc w:val="center"/>
        <w:rPr>
          <w:rFonts w:hAnsi="宋体"/>
          <w:sz w:val="23"/>
          <w:szCs w:val="23"/>
        </w:rPr>
      </w:pPr>
    </w:p>
    <w:p>
      <w:pPr>
        <w:pStyle w:val="23"/>
        <w:spacing w:line="480" w:lineRule="atLeast"/>
        <w:jc w:val="center"/>
        <w:rPr>
          <w:rFonts w:hAnsi="宋体"/>
          <w:b/>
          <w:sz w:val="32"/>
          <w:szCs w:val="32"/>
        </w:rPr>
      </w:pPr>
    </w:p>
    <w:p>
      <w:pPr>
        <w:pStyle w:val="23"/>
        <w:spacing w:line="480" w:lineRule="atLeast"/>
        <w:rPr>
          <w:rFonts w:hAnsi="宋体"/>
          <w:b/>
          <w:sz w:val="32"/>
          <w:szCs w:val="32"/>
        </w:rPr>
      </w:pPr>
    </w:p>
    <w:p>
      <w:pPr>
        <w:pStyle w:val="23"/>
        <w:spacing w:before="360" w:beforeLines="150" w:after="360" w:afterLines="150" w:line="480" w:lineRule="atLeast"/>
        <w:ind w:firstLine="540" w:firstLineChars="192"/>
        <w:rPr>
          <w:rFonts w:hAnsi="宋体"/>
          <w:b/>
          <w:bCs/>
          <w:sz w:val="28"/>
          <w:szCs w:val="28"/>
          <w:u w:val="single"/>
        </w:rPr>
      </w:pPr>
      <w:r>
        <w:rPr>
          <w:rFonts w:hint="eastAsia" w:hAnsi="宋体"/>
          <w:b/>
          <w:bCs/>
          <w:sz w:val="28"/>
          <w:szCs w:val="28"/>
        </w:rPr>
        <w:t>投标人(盖章)：</w:t>
      </w:r>
      <w:r>
        <w:rPr>
          <w:rFonts w:hint="eastAsia" w:hAnsi="宋体"/>
          <w:b/>
          <w:bCs/>
          <w:sz w:val="28"/>
          <w:szCs w:val="28"/>
          <w:u w:val="single"/>
        </w:rPr>
        <w:t xml:space="preserve">          [投标人名称]                 </w:t>
      </w:r>
    </w:p>
    <w:p>
      <w:pPr>
        <w:pStyle w:val="23"/>
        <w:spacing w:before="360" w:beforeLines="150" w:after="360" w:afterLines="150" w:line="480" w:lineRule="atLeast"/>
        <w:ind w:firstLine="540" w:firstLineChars="192"/>
        <w:rPr>
          <w:rFonts w:hAnsi="宋体"/>
          <w:b/>
          <w:bCs/>
          <w:sz w:val="28"/>
          <w:szCs w:val="28"/>
          <w:u w:val="single"/>
        </w:rPr>
      </w:pPr>
      <w:r>
        <w:rPr>
          <w:rFonts w:hint="eastAsia" w:hAnsi="宋体"/>
          <w:b/>
          <w:bCs/>
          <w:sz w:val="28"/>
          <w:szCs w:val="28"/>
        </w:rPr>
        <w:t>法定代表人或其委托代理人(签字或盖章)：</w:t>
      </w:r>
    </w:p>
    <w:p>
      <w:pPr>
        <w:spacing w:line="480" w:lineRule="atLeast"/>
        <w:jc w:val="center"/>
        <w:rPr>
          <w:rFonts w:ascii="宋体" w:hAnsi="宋体"/>
          <w:b/>
          <w:bCs/>
          <w:sz w:val="28"/>
          <w:szCs w:val="28"/>
        </w:rPr>
      </w:pPr>
      <w:r>
        <w:rPr>
          <w:rFonts w:hint="eastAsia" w:ascii="宋体" w:hAnsi="宋体"/>
          <w:b/>
          <w:bCs/>
          <w:sz w:val="28"/>
          <w:szCs w:val="28"/>
        </w:rPr>
        <w:t>日   期：     年    月     日</w:t>
      </w:r>
    </w:p>
    <w:p>
      <w:pPr>
        <w:pStyle w:val="79"/>
        <w:spacing w:before="50" w:line="480" w:lineRule="atLeast"/>
        <w:ind w:firstLine="472" w:firstLineChars="196"/>
        <w:rPr>
          <w:rFonts w:ascii="Times New Roman" w:cs="Times New Roman"/>
          <w:b/>
          <w:color w:val="auto"/>
          <w:szCs w:val="28"/>
        </w:rPr>
      </w:pPr>
    </w:p>
    <w:p>
      <w:pPr>
        <w:pStyle w:val="79"/>
        <w:spacing w:before="50" w:line="480" w:lineRule="atLeast"/>
        <w:jc w:val="both"/>
        <w:rPr>
          <w:b/>
          <w:bCs/>
          <w:u w:val="single"/>
        </w:rPr>
      </w:pPr>
    </w:p>
    <w:p>
      <w:pPr>
        <w:pStyle w:val="79"/>
        <w:spacing w:before="50" w:line="480" w:lineRule="atLeast"/>
        <w:jc w:val="both"/>
        <w:rPr>
          <w:rFonts w:ascii="Times New Roman" w:cs="Times New Roman"/>
          <w:b/>
          <w:bCs/>
          <w:color w:val="auto"/>
        </w:rPr>
      </w:pPr>
      <w:r>
        <w:rPr>
          <w:rFonts w:hint="eastAsia"/>
          <w:b/>
          <w:bCs/>
          <w:u w:val="single"/>
        </w:rPr>
        <w:t>四、综合</w:t>
      </w:r>
      <w:r>
        <w:rPr>
          <w:b/>
          <w:bCs/>
          <w:u w:val="single"/>
        </w:rPr>
        <w:t>评审</w:t>
      </w:r>
      <w:r>
        <w:rPr>
          <w:rFonts w:hint="eastAsia"/>
          <w:b/>
          <w:bCs/>
          <w:u w:val="single"/>
        </w:rPr>
        <w:t>文件提供的目录</w:t>
      </w:r>
    </w:p>
    <w:p>
      <w:pPr>
        <w:pStyle w:val="79"/>
        <w:spacing w:before="50" w:line="480" w:lineRule="atLeast"/>
        <w:rPr>
          <w:rFonts w:ascii="Times New Roman" w:cs="Times New Roman"/>
          <w:b/>
          <w:color w:val="auto"/>
          <w:szCs w:val="28"/>
        </w:rPr>
      </w:pPr>
      <w:r>
        <w:rPr>
          <w:rFonts w:hint="eastAsia" w:ascii="Times New Roman" w:cs="Times New Roman"/>
          <w:b/>
          <w:color w:val="auto"/>
          <w:szCs w:val="28"/>
        </w:rPr>
        <w:t>1.</w:t>
      </w:r>
      <w:r>
        <w:rPr>
          <w:rFonts w:hint="eastAsia"/>
          <w:b/>
          <w:bCs/>
          <w:kern w:val="2"/>
          <w:u w:val="single"/>
        </w:rPr>
        <w:t xml:space="preserve"> </w:t>
      </w:r>
      <w:r>
        <w:rPr>
          <w:b/>
          <w:bCs/>
          <w:kern w:val="2"/>
          <w:u w:val="single"/>
        </w:rPr>
        <w:t xml:space="preserve"> </w:t>
      </w:r>
      <w:r>
        <w:rPr>
          <w:rFonts w:hint="eastAsia"/>
          <w:b/>
          <w:bCs/>
          <w:kern w:val="2"/>
          <w:u w:val="single"/>
        </w:rPr>
        <w:t>[投标人名称]</w:t>
      </w:r>
      <w:r>
        <w:rPr>
          <w:b/>
          <w:bCs/>
          <w:kern w:val="2"/>
          <w:u w:val="single"/>
        </w:rPr>
        <w:t xml:space="preserve">   </w:t>
      </w:r>
      <w:r>
        <w:rPr>
          <w:rFonts w:hint="eastAsia" w:ascii="Times New Roman" w:cs="Times New Roman"/>
          <w:b/>
          <w:color w:val="auto"/>
          <w:szCs w:val="28"/>
        </w:rPr>
        <w:t>基本情况说明文件（证明文件均需盖公章）</w:t>
      </w:r>
    </w:p>
    <w:p>
      <w:pPr>
        <w:pStyle w:val="79"/>
        <w:spacing w:before="50" w:line="480" w:lineRule="atLeast"/>
        <w:rPr>
          <w:rFonts w:ascii="Times New Roman" w:cs="Times New Roman"/>
          <w:b/>
          <w:color w:val="auto"/>
          <w:szCs w:val="28"/>
        </w:rPr>
      </w:pPr>
      <w:r>
        <w:rPr>
          <w:rFonts w:hint="eastAsia" w:ascii="Times New Roman" w:cs="Times New Roman"/>
          <w:b/>
          <w:color w:val="auto"/>
          <w:szCs w:val="28"/>
        </w:rPr>
        <w:t>2.投标</w:t>
      </w:r>
      <w:r>
        <w:rPr>
          <w:rFonts w:ascii="Times New Roman" w:cs="Times New Roman"/>
          <w:b/>
          <w:color w:val="auto"/>
          <w:szCs w:val="28"/>
        </w:rPr>
        <w:t>函</w:t>
      </w:r>
    </w:p>
    <w:p>
      <w:pPr>
        <w:pStyle w:val="79"/>
        <w:spacing w:before="50" w:line="480" w:lineRule="atLeast"/>
        <w:rPr>
          <w:bCs/>
        </w:rPr>
      </w:pPr>
      <w:r>
        <w:rPr>
          <w:rFonts w:hint="eastAsia" w:ascii="Times New Roman" w:cs="Times New Roman"/>
          <w:b/>
          <w:color w:val="auto"/>
          <w:szCs w:val="28"/>
        </w:rPr>
        <w:t>3.业绩</w:t>
      </w:r>
      <w:r>
        <w:rPr>
          <w:rFonts w:ascii="Times New Roman" w:cs="Times New Roman"/>
          <w:b/>
          <w:color w:val="auto"/>
          <w:szCs w:val="28"/>
        </w:rPr>
        <w:t>证明</w:t>
      </w:r>
      <w:r>
        <w:rPr>
          <w:bCs/>
        </w:rPr>
        <w:t>（</w:t>
      </w:r>
      <w:r>
        <w:rPr>
          <w:rFonts w:hint="eastAsia"/>
          <w:sz w:val="18"/>
          <w:szCs w:val="18"/>
        </w:rPr>
        <w:t>近五年为中国指数研究院发布的地产50强企业品牌提供深圳地区按揭贷款服务业绩</w:t>
      </w:r>
      <w:r>
        <w:rPr>
          <w:bCs/>
        </w:rPr>
        <w:t>）</w:t>
      </w:r>
    </w:p>
    <w:p>
      <w:pPr>
        <w:pStyle w:val="79"/>
        <w:spacing w:before="50" w:line="480" w:lineRule="atLeast"/>
        <w:rPr>
          <w:bCs/>
        </w:rPr>
      </w:pPr>
      <w:r>
        <w:rPr>
          <w:bCs/>
        </w:rPr>
        <w:t>业绩</w:t>
      </w:r>
      <w:r>
        <w:rPr>
          <w:rFonts w:hint="eastAsia"/>
          <w:bCs/>
        </w:rPr>
        <w:t>证明资料等需附相关证明材料原件、扫描复印件，如合同（需附相关合同关键页复印件并盖章）。</w:t>
      </w:r>
    </w:p>
    <w:p/>
    <w:p/>
    <w:p/>
    <w:p/>
    <w:p/>
    <w:p/>
    <w:p/>
    <w:p/>
    <w:p/>
    <w:p/>
    <w:p/>
    <w:p/>
    <w:p/>
    <w:p/>
    <w:p/>
    <w:p/>
    <w:p/>
    <w:p/>
    <w:p/>
    <w:p/>
    <w:p/>
    <w:p/>
    <w:p/>
    <w:p/>
    <w:p/>
    <w:p>
      <w:pPr>
        <w:sectPr>
          <w:headerReference r:id="rId7" w:type="first"/>
          <w:footerReference r:id="rId9" w:type="first"/>
          <w:footerReference r:id="rId8" w:type="default"/>
          <w:pgSz w:w="11907" w:h="16840"/>
          <w:pgMar w:top="1440" w:right="1440" w:bottom="1440" w:left="1440" w:header="720" w:footer="868" w:gutter="0"/>
          <w:cols w:space="720" w:num="1"/>
          <w:titlePg/>
          <w:docGrid w:linePitch="380" w:charSpace="0"/>
        </w:sectPr>
      </w:pPr>
    </w:p>
    <w:p>
      <w:pPr>
        <w:pStyle w:val="79"/>
        <w:spacing w:before="50"/>
        <w:ind w:firstLine="472" w:firstLineChars="196"/>
        <w:rPr>
          <w:rFonts w:ascii="Times New Roman" w:cs="Times New Roman"/>
          <w:b/>
          <w:color w:val="auto"/>
          <w:szCs w:val="28"/>
        </w:rPr>
      </w:pPr>
      <w:bookmarkStart w:id="856" w:name="_Toc1541"/>
      <w:bookmarkStart w:id="857" w:name="_Toc31855"/>
      <w:bookmarkStart w:id="858" w:name="_Toc510187113"/>
      <w:bookmarkStart w:id="859" w:name="_Toc5048"/>
      <w:bookmarkStart w:id="860" w:name="_Toc23671"/>
      <w:bookmarkStart w:id="861" w:name="_Toc3741"/>
      <w:bookmarkStart w:id="862" w:name="_Toc47624126"/>
      <w:bookmarkStart w:id="863" w:name="_Toc15373"/>
      <w:bookmarkStart w:id="864" w:name="_Toc11409"/>
      <w:r>
        <w:rPr>
          <w:rFonts w:hint="eastAsia" w:ascii="Times New Roman" w:cs="Times New Roman"/>
          <w:b/>
          <w:color w:val="auto"/>
          <w:szCs w:val="28"/>
        </w:rPr>
        <w:t>1. [投标人名称]   基本情况说明文件</w:t>
      </w:r>
      <w:bookmarkEnd w:id="856"/>
      <w:bookmarkEnd w:id="857"/>
      <w:bookmarkEnd w:id="858"/>
      <w:bookmarkEnd w:id="859"/>
      <w:bookmarkEnd w:id="860"/>
      <w:bookmarkEnd w:id="861"/>
      <w:bookmarkEnd w:id="862"/>
      <w:bookmarkEnd w:id="863"/>
      <w:bookmarkEnd w:id="864"/>
    </w:p>
    <w:p>
      <w:pPr>
        <w:spacing w:line="560" w:lineRule="exact"/>
        <w:rPr>
          <w:rFonts w:ascii="仿宋_GB2312" w:hAnsi="仿宋" w:eastAsia="仿宋_GB2312"/>
          <w:sz w:val="24"/>
          <w:szCs w:val="24"/>
        </w:rPr>
      </w:pPr>
      <w:r>
        <w:rPr>
          <w:rFonts w:hint="eastAsia" w:ascii="仿宋_GB2312" w:hAnsi="仿宋" w:eastAsia="仿宋_GB2312"/>
          <w:sz w:val="24"/>
          <w:szCs w:val="24"/>
        </w:rPr>
        <w:t>致深圳市地铁集团有限公司：</w:t>
      </w:r>
    </w:p>
    <w:p>
      <w:pPr>
        <w:spacing w:line="560" w:lineRule="exact"/>
        <w:ind w:firstLine="480" w:firstLineChars="200"/>
        <w:rPr>
          <w:rFonts w:ascii="仿宋_GB2312" w:hAnsi="仿宋" w:eastAsia="仿宋_GB2312"/>
          <w:sz w:val="24"/>
          <w:szCs w:val="24"/>
        </w:rPr>
      </w:pPr>
      <w:r>
        <w:rPr>
          <w:rFonts w:hint="eastAsia" w:ascii="仿宋_GB2312" w:hAnsi="仿宋" w:eastAsia="仿宋_GB2312"/>
          <w:sz w:val="24"/>
          <w:szCs w:val="24"/>
        </w:rPr>
        <w:t>经充分研究本招标公告后，我方愿意参加贵司深铁瑞城、深铁珑境、深铁璟城及前海时代项目按揭合作银行招标，并按要求编制我行基本情况说明文件。</w:t>
      </w:r>
    </w:p>
    <w:p>
      <w:pPr>
        <w:pStyle w:val="113"/>
        <w:numPr>
          <w:ilvl w:val="0"/>
          <w:numId w:val="5"/>
        </w:numPr>
        <w:spacing w:line="560" w:lineRule="exact"/>
        <w:ind w:firstLineChars="0"/>
        <w:rPr>
          <w:rFonts w:ascii="仿宋_GB2312" w:hAnsi="仿宋" w:eastAsia="仿宋_GB2312"/>
          <w:b/>
          <w:sz w:val="24"/>
          <w:szCs w:val="24"/>
        </w:rPr>
      </w:pPr>
      <w:r>
        <w:rPr>
          <w:rFonts w:hint="eastAsia" w:ascii="仿宋_GB2312" w:hAnsi="仿宋" w:eastAsia="仿宋_GB2312"/>
          <w:b/>
          <w:sz w:val="24"/>
          <w:szCs w:val="24"/>
        </w:rPr>
        <w:t>经营状况、服务能力和支持力度</w:t>
      </w:r>
    </w:p>
    <w:p>
      <w:pPr>
        <w:pStyle w:val="113"/>
        <w:spacing w:line="560" w:lineRule="exact"/>
        <w:ind w:left="420" w:firstLine="0" w:firstLineChars="0"/>
        <w:rPr>
          <w:rFonts w:ascii="仿宋_GB2312" w:hAnsi="仿宋" w:eastAsia="仿宋_GB2312"/>
          <w:sz w:val="24"/>
          <w:szCs w:val="24"/>
        </w:rPr>
      </w:pPr>
      <w:r>
        <w:rPr>
          <w:rFonts w:hint="eastAsia" w:ascii="仿宋_GB2312" w:hAnsi="仿宋" w:eastAsia="仿宋_GB2312"/>
          <w:sz w:val="24"/>
          <w:szCs w:val="24"/>
        </w:rPr>
        <w:t>1、依据我行公布的2020年度总行口径审计报告及截至2020年底我分行的统计数据，我方相关数据指标汇总如下：</w:t>
      </w:r>
    </w:p>
    <w:tbl>
      <w:tblPr>
        <w:tblStyle w:val="47"/>
        <w:tblW w:w="0" w:type="auto"/>
        <w:tblInd w:w="8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4111"/>
        <w:gridCol w:w="4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2835" w:type="dxa"/>
          </w:tcPr>
          <w:p>
            <w:pPr>
              <w:spacing w:line="560" w:lineRule="exact"/>
              <w:rPr>
                <w:rFonts w:ascii="仿宋_GB2312" w:hAnsi="仿宋" w:eastAsia="仿宋_GB2312"/>
                <w:sz w:val="24"/>
                <w:szCs w:val="24"/>
              </w:rPr>
            </w:pPr>
          </w:p>
        </w:tc>
        <w:tc>
          <w:tcPr>
            <w:tcW w:w="4111" w:type="dxa"/>
          </w:tcPr>
          <w:p>
            <w:pPr>
              <w:spacing w:line="560" w:lineRule="exact"/>
              <w:jc w:val="center"/>
              <w:rPr>
                <w:rFonts w:ascii="仿宋_GB2312" w:hAnsi="仿宋" w:eastAsia="仿宋_GB2312"/>
                <w:sz w:val="24"/>
                <w:szCs w:val="24"/>
              </w:rPr>
            </w:pPr>
            <w:r>
              <w:rPr>
                <w:rFonts w:hint="eastAsia" w:ascii="仿宋_GB2312" w:hAnsi="仿宋" w:eastAsia="仿宋_GB2312"/>
                <w:sz w:val="24"/>
                <w:szCs w:val="24"/>
              </w:rPr>
              <w:t xml:space="preserve">资产规模 </w:t>
            </w:r>
            <w:r>
              <w:rPr>
                <w:rFonts w:ascii="仿宋_GB2312" w:hAnsi="仿宋" w:eastAsia="仿宋_GB2312"/>
                <w:sz w:val="24"/>
                <w:szCs w:val="24"/>
              </w:rPr>
              <w:t xml:space="preserve"> </w:t>
            </w:r>
            <w:r>
              <w:rPr>
                <w:rFonts w:hint="eastAsia" w:ascii="仿宋_GB2312" w:hAnsi="仿宋" w:eastAsia="仿宋_GB2312"/>
                <w:sz w:val="24"/>
                <w:szCs w:val="24"/>
              </w:rPr>
              <w:t>（亿元）</w:t>
            </w:r>
          </w:p>
        </w:tc>
        <w:tc>
          <w:tcPr>
            <w:tcW w:w="4961" w:type="dxa"/>
          </w:tcPr>
          <w:p>
            <w:pPr>
              <w:spacing w:line="560" w:lineRule="exact"/>
              <w:jc w:val="center"/>
              <w:rPr>
                <w:rFonts w:ascii="仿宋_GB2312" w:hAnsi="仿宋" w:eastAsia="仿宋_GB2312"/>
                <w:sz w:val="24"/>
                <w:szCs w:val="24"/>
              </w:rPr>
            </w:pPr>
            <w:r>
              <w:rPr>
                <w:rFonts w:hint="eastAsia" w:ascii="仿宋_GB2312" w:hAnsi="仿宋" w:eastAsia="仿宋_GB2312"/>
                <w:sz w:val="24"/>
                <w:szCs w:val="24"/>
              </w:rPr>
              <w:t>住房按揭贷款投放金额</w:t>
            </w:r>
          </w:p>
          <w:p>
            <w:pPr>
              <w:spacing w:line="560" w:lineRule="exact"/>
              <w:jc w:val="center"/>
              <w:rPr>
                <w:rFonts w:ascii="仿宋_GB2312" w:hAnsi="仿宋" w:eastAsia="仿宋_GB2312"/>
                <w:sz w:val="24"/>
                <w:szCs w:val="24"/>
              </w:rPr>
            </w:pPr>
            <w:r>
              <w:rPr>
                <w:rFonts w:ascii="仿宋_GB2312" w:hAnsi="仿宋" w:eastAsia="仿宋_GB2312"/>
                <w:sz w:val="24"/>
                <w:szCs w:val="24"/>
              </w:rPr>
              <w:t>（201</w:t>
            </w:r>
            <w:r>
              <w:rPr>
                <w:rFonts w:hint="eastAsia" w:ascii="仿宋_GB2312" w:hAnsi="仿宋" w:eastAsia="仿宋_GB2312"/>
                <w:sz w:val="24"/>
                <w:szCs w:val="24"/>
              </w:rPr>
              <w:t>8</w:t>
            </w:r>
            <w:r>
              <w:rPr>
                <w:rFonts w:ascii="仿宋_GB2312" w:hAnsi="仿宋" w:eastAsia="仿宋_GB2312"/>
                <w:sz w:val="24"/>
                <w:szCs w:val="24"/>
              </w:rPr>
              <w:t>-20</w:t>
            </w:r>
            <w:r>
              <w:rPr>
                <w:rFonts w:hint="eastAsia" w:ascii="仿宋_GB2312" w:hAnsi="仿宋" w:eastAsia="仿宋_GB2312"/>
                <w:sz w:val="24"/>
                <w:szCs w:val="24"/>
              </w:rPr>
              <w:t>20年度）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2835" w:type="dxa"/>
          </w:tcPr>
          <w:p>
            <w:pPr>
              <w:spacing w:line="560" w:lineRule="exact"/>
              <w:rPr>
                <w:rFonts w:ascii="仿宋_GB2312" w:hAnsi="仿宋" w:eastAsia="仿宋_GB2312"/>
                <w:sz w:val="24"/>
                <w:szCs w:val="24"/>
              </w:rPr>
            </w:pPr>
            <w:r>
              <w:rPr>
                <w:rFonts w:hint="eastAsia" w:ascii="仿宋_GB2312" w:hAnsi="仿宋" w:eastAsia="仿宋_GB2312"/>
                <w:sz w:val="24"/>
                <w:szCs w:val="24"/>
              </w:rPr>
              <w:t>总行口径</w:t>
            </w:r>
          </w:p>
        </w:tc>
        <w:tc>
          <w:tcPr>
            <w:tcW w:w="4111" w:type="dxa"/>
          </w:tcPr>
          <w:p>
            <w:pPr>
              <w:spacing w:line="560" w:lineRule="exact"/>
              <w:rPr>
                <w:rFonts w:ascii="仿宋_GB2312" w:hAnsi="仿宋" w:eastAsia="仿宋_GB2312"/>
                <w:sz w:val="24"/>
                <w:szCs w:val="24"/>
              </w:rPr>
            </w:pPr>
          </w:p>
        </w:tc>
        <w:tc>
          <w:tcPr>
            <w:tcW w:w="4961" w:type="dxa"/>
            <w:tcBorders>
              <w:tl2br w:val="single" w:color="auto" w:sz="4" w:space="0"/>
            </w:tcBorders>
          </w:tcPr>
          <w:p>
            <w:pPr>
              <w:spacing w:line="560" w:lineRule="exact"/>
              <w:rPr>
                <w:rFonts w:ascii="仿宋_GB2312"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tcPr>
          <w:p>
            <w:pPr>
              <w:spacing w:line="560" w:lineRule="exact"/>
              <w:rPr>
                <w:rFonts w:ascii="仿宋_GB2312" w:hAnsi="仿宋" w:eastAsia="仿宋_GB2312"/>
                <w:sz w:val="24"/>
                <w:szCs w:val="24"/>
              </w:rPr>
            </w:pPr>
            <w:r>
              <w:rPr>
                <w:rFonts w:hint="eastAsia" w:ascii="仿宋_GB2312" w:hAnsi="仿宋" w:eastAsia="仿宋_GB2312"/>
                <w:sz w:val="24"/>
                <w:szCs w:val="24"/>
              </w:rPr>
              <w:t>深圳分行口径</w:t>
            </w:r>
          </w:p>
        </w:tc>
        <w:tc>
          <w:tcPr>
            <w:tcW w:w="4111" w:type="dxa"/>
          </w:tcPr>
          <w:p>
            <w:pPr>
              <w:spacing w:line="560" w:lineRule="exact"/>
              <w:rPr>
                <w:rFonts w:ascii="仿宋_GB2312" w:hAnsi="仿宋" w:eastAsia="仿宋_GB2312"/>
                <w:sz w:val="24"/>
                <w:szCs w:val="24"/>
              </w:rPr>
            </w:pPr>
          </w:p>
        </w:tc>
        <w:tc>
          <w:tcPr>
            <w:tcW w:w="4961" w:type="dxa"/>
          </w:tcPr>
          <w:p>
            <w:pPr>
              <w:spacing w:line="560" w:lineRule="exact"/>
              <w:rPr>
                <w:rFonts w:ascii="仿宋_GB2312" w:hAnsi="仿宋" w:eastAsia="仿宋_GB2312"/>
                <w:sz w:val="24"/>
                <w:szCs w:val="24"/>
              </w:rPr>
            </w:pPr>
          </w:p>
        </w:tc>
      </w:tr>
    </w:tbl>
    <w:p>
      <w:pPr>
        <w:pStyle w:val="113"/>
        <w:spacing w:line="560" w:lineRule="exact"/>
        <w:ind w:left="420" w:firstLine="480"/>
        <w:rPr>
          <w:rFonts w:ascii="仿宋_GB2312" w:hAnsi="仿宋_GB2312" w:eastAsia="仿宋_GB2312" w:cs="仿宋_GB2312"/>
          <w:sz w:val="24"/>
          <w:szCs w:val="24"/>
        </w:rPr>
      </w:pPr>
      <w:r>
        <w:rPr>
          <w:rFonts w:hint="eastAsia" w:ascii="仿宋_GB2312" w:hAnsi="仿宋_GB2312" w:eastAsia="仿宋_GB2312" w:cs="仿宋_GB2312"/>
          <w:sz w:val="24"/>
          <w:szCs w:val="24"/>
        </w:rPr>
        <w:t>注：总行数据需提供审计报告的相关页如下：</w:t>
      </w:r>
    </w:p>
    <w:p>
      <w:pPr>
        <w:pStyle w:val="113"/>
        <w:spacing w:line="560" w:lineRule="exact"/>
        <w:ind w:left="420" w:firstLine="2160" w:firstLineChars="900"/>
        <w:rPr>
          <w:rFonts w:ascii="仿宋_GB2312" w:hAnsi="仿宋_GB2312" w:eastAsia="仿宋_GB2312" w:cs="仿宋_GB2312"/>
          <w:sz w:val="24"/>
          <w:szCs w:val="24"/>
        </w:rPr>
      </w:pPr>
      <w:r>
        <w:rPr>
          <w:rFonts w:hint="eastAsia" w:ascii="仿宋_GB2312" w:hAnsi="仿宋_GB2312" w:eastAsia="仿宋_GB2312" w:cs="仿宋_GB2312"/>
          <w:sz w:val="24"/>
          <w:szCs w:val="24"/>
        </w:rPr>
        <w:t>（截图粘贴）</w:t>
      </w:r>
    </w:p>
    <w:p>
      <w:pPr>
        <w:pStyle w:val="113"/>
        <w:spacing w:line="560" w:lineRule="exact"/>
        <w:ind w:left="420" w:firstLine="480"/>
        <w:rPr>
          <w:rFonts w:ascii="仿宋_GB2312" w:hAnsi="仿宋" w:eastAsia="仿宋_GB2312"/>
          <w:sz w:val="24"/>
          <w:szCs w:val="24"/>
        </w:rPr>
      </w:pPr>
      <w:r>
        <w:rPr>
          <w:rFonts w:ascii="仿宋_GB2312" w:hAnsi="仿宋_GB2312" w:eastAsia="仿宋_GB2312" w:cs="仿宋_GB2312"/>
          <w:sz w:val="24"/>
          <w:szCs w:val="24"/>
        </w:rPr>
        <w:t xml:space="preserve"> </w:t>
      </w:r>
      <w:r>
        <w:rPr>
          <w:rFonts w:hint="eastAsia" w:ascii="仿宋_GB2312" w:hAnsi="仿宋" w:eastAsia="仿宋_GB2312"/>
          <w:sz w:val="24"/>
          <w:szCs w:val="24"/>
        </w:rPr>
        <w:t>2、大型房地产商合作数量，依据“中指院201</w:t>
      </w:r>
      <w:r>
        <w:rPr>
          <w:rFonts w:ascii="仿宋_GB2312" w:hAnsi="仿宋" w:eastAsia="仿宋_GB2312"/>
          <w:sz w:val="24"/>
          <w:szCs w:val="24"/>
        </w:rPr>
        <w:t>6</w:t>
      </w:r>
      <w:r>
        <w:rPr>
          <w:rFonts w:hint="eastAsia" w:ascii="仿宋_GB2312" w:hAnsi="仿宋" w:eastAsia="仿宋_GB2312"/>
          <w:sz w:val="24"/>
          <w:szCs w:val="24"/>
        </w:rPr>
        <w:t>年-20</w:t>
      </w:r>
      <w:r>
        <w:rPr>
          <w:rFonts w:ascii="仿宋_GB2312" w:hAnsi="仿宋" w:eastAsia="仿宋_GB2312"/>
          <w:sz w:val="24"/>
          <w:szCs w:val="24"/>
        </w:rPr>
        <w:t>20</w:t>
      </w:r>
      <w:r>
        <w:rPr>
          <w:rFonts w:hint="eastAsia" w:ascii="仿宋_GB2312" w:hAnsi="仿宋" w:eastAsia="仿宋_GB2312"/>
          <w:sz w:val="24"/>
          <w:szCs w:val="24"/>
        </w:rPr>
        <w:t>年全国房企50强”名单，我方深圳市场楼宇按揭合作情况相关数据汇总如下：</w:t>
      </w:r>
    </w:p>
    <w:tbl>
      <w:tblPr>
        <w:tblStyle w:val="47"/>
        <w:tblW w:w="0" w:type="auto"/>
        <w:tblInd w:w="9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3828"/>
        <w:gridCol w:w="3118"/>
        <w:gridCol w:w="2977"/>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708" w:type="dxa"/>
          </w:tcPr>
          <w:p>
            <w:pPr>
              <w:spacing w:line="560" w:lineRule="exact"/>
              <w:rPr>
                <w:rFonts w:ascii="仿宋_GB2312" w:hAnsi="仿宋" w:eastAsia="仿宋_GB2312"/>
                <w:sz w:val="24"/>
                <w:szCs w:val="24"/>
              </w:rPr>
            </w:pPr>
            <w:r>
              <w:rPr>
                <w:rFonts w:hint="eastAsia" w:ascii="仿宋_GB2312" w:hAnsi="仿宋" w:eastAsia="仿宋_GB2312"/>
                <w:sz w:val="24"/>
                <w:szCs w:val="24"/>
              </w:rPr>
              <w:t>序号</w:t>
            </w:r>
          </w:p>
        </w:tc>
        <w:tc>
          <w:tcPr>
            <w:tcW w:w="3828" w:type="dxa"/>
          </w:tcPr>
          <w:p>
            <w:pPr>
              <w:spacing w:line="560" w:lineRule="exact"/>
              <w:rPr>
                <w:rFonts w:ascii="仿宋_GB2312" w:hAnsi="仿宋" w:eastAsia="仿宋_GB2312"/>
                <w:sz w:val="24"/>
                <w:szCs w:val="24"/>
              </w:rPr>
            </w:pPr>
            <w:r>
              <w:rPr>
                <w:rFonts w:hint="eastAsia" w:ascii="仿宋_GB2312" w:hAnsi="仿宋" w:eastAsia="仿宋_GB2312"/>
                <w:sz w:val="24"/>
                <w:szCs w:val="24"/>
              </w:rPr>
              <w:t>开发商名称</w:t>
            </w:r>
          </w:p>
        </w:tc>
        <w:tc>
          <w:tcPr>
            <w:tcW w:w="3118" w:type="dxa"/>
          </w:tcPr>
          <w:p>
            <w:pPr>
              <w:spacing w:line="560" w:lineRule="exact"/>
              <w:rPr>
                <w:rFonts w:ascii="仿宋_GB2312" w:hAnsi="仿宋" w:eastAsia="仿宋_GB2312"/>
                <w:sz w:val="24"/>
                <w:szCs w:val="24"/>
              </w:rPr>
            </w:pPr>
            <w:r>
              <w:rPr>
                <w:rFonts w:hint="eastAsia" w:ascii="仿宋_GB2312" w:hAnsi="仿宋" w:eastAsia="仿宋_GB2312"/>
                <w:sz w:val="24"/>
                <w:szCs w:val="24"/>
              </w:rPr>
              <w:t>项目名称</w:t>
            </w:r>
          </w:p>
        </w:tc>
        <w:tc>
          <w:tcPr>
            <w:tcW w:w="2977" w:type="dxa"/>
          </w:tcPr>
          <w:p>
            <w:pPr>
              <w:spacing w:line="560" w:lineRule="exact"/>
              <w:rPr>
                <w:rFonts w:ascii="仿宋_GB2312" w:hAnsi="仿宋" w:eastAsia="仿宋_GB2312"/>
                <w:sz w:val="24"/>
                <w:szCs w:val="24"/>
              </w:rPr>
            </w:pPr>
            <w:r>
              <w:rPr>
                <w:rFonts w:hint="eastAsia" w:ascii="仿宋_GB2312" w:hAnsi="仿宋" w:eastAsia="仿宋_GB2312"/>
                <w:sz w:val="24"/>
                <w:szCs w:val="24"/>
              </w:rPr>
              <w:t>项目地址</w:t>
            </w:r>
          </w:p>
        </w:tc>
        <w:tc>
          <w:tcPr>
            <w:tcW w:w="1705" w:type="dxa"/>
          </w:tcPr>
          <w:p>
            <w:pPr>
              <w:spacing w:line="560" w:lineRule="exact"/>
              <w:rPr>
                <w:rFonts w:ascii="仿宋_GB2312" w:hAnsi="仿宋" w:eastAsia="仿宋_GB2312"/>
                <w:sz w:val="24"/>
                <w:szCs w:val="24"/>
              </w:rPr>
            </w:pPr>
            <w:r>
              <w:rPr>
                <w:rFonts w:hint="eastAsia" w:ascii="仿宋_GB2312" w:hAnsi="仿宋" w:eastAsia="仿宋_GB2312"/>
                <w:sz w:val="24"/>
                <w:szCs w:val="24"/>
              </w:rPr>
              <w:t>合同签订日期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708" w:type="dxa"/>
          </w:tcPr>
          <w:p>
            <w:pPr>
              <w:spacing w:line="560" w:lineRule="exact"/>
              <w:jc w:val="center"/>
              <w:rPr>
                <w:rFonts w:ascii="仿宋_GB2312" w:hAnsi="仿宋" w:eastAsia="仿宋_GB2312"/>
                <w:sz w:val="24"/>
                <w:szCs w:val="24"/>
              </w:rPr>
            </w:pPr>
            <w:r>
              <w:rPr>
                <w:rFonts w:ascii="仿宋_GB2312" w:hAnsi="仿宋" w:eastAsia="仿宋_GB2312"/>
                <w:sz w:val="24"/>
                <w:szCs w:val="24"/>
              </w:rPr>
              <w:t>1</w:t>
            </w:r>
          </w:p>
        </w:tc>
        <w:tc>
          <w:tcPr>
            <w:tcW w:w="3828" w:type="dxa"/>
          </w:tcPr>
          <w:p>
            <w:pPr>
              <w:spacing w:line="560" w:lineRule="exact"/>
              <w:rPr>
                <w:rFonts w:ascii="仿宋_GB2312" w:hAnsi="仿宋" w:eastAsia="仿宋_GB2312"/>
                <w:sz w:val="24"/>
                <w:szCs w:val="24"/>
              </w:rPr>
            </w:pPr>
          </w:p>
        </w:tc>
        <w:tc>
          <w:tcPr>
            <w:tcW w:w="3118" w:type="dxa"/>
          </w:tcPr>
          <w:p>
            <w:pPr>
              <w:spacing w:line="560" w:lineRule="exact"/>
              <w:rPr>
                <w:rFonts w:ascii="仿宋_GB2312" w:hAnsi="仿宋" w:eastAsia="仿宋_GB2312"/>
                <w:sz w:val="24"/>
                <w:szCs w:val="24"/>
              </w:rPr>
            </w:pPr>
          </w:p>
        </w:tc>
        <w:tc>
          <w:tcPr>
            <w:tcW w:w="2977" w:type="dxa"/>
          </w:tcPr>
          <w:p>
            <w:pPr>
              <w:spacing w:line="560" w:lineRule="exact"/>
              <w:rPr>
                <w:rFonts w:ascii="仿宋_GB2312" w:hAnsi="仿宋" w:eastAsia="仿宋_GB2312"/>
                <w:sz w:val="24"/>
                <w:szCs w:val="24"/>
              </w:rPr>
            </w:pPr>
          </w:p>
        </w:tc>
        <w:tc>
          <w:tcPr>
            <w:tcW w:w="1705" w:type="dxa"/>
          </w:tcPr>
          <w:p>
            <w:pPr>
              <w:spacing w:line="560" w:lineRule="exact"/>
              <w:rPr>
                <w:rFonts w:ascii="仿宋_GB2312"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pPr>
              <w:spacing w:line="560" w:lineRule="exact"/>
              <w:jc w:val="center"/>
              <w:rPr>
                <w:rFonts w:ascii="仿宋_GB2312" w:hAnsi="仿宋" w:eastAsia="仿宋_GB2312"/>
                <w:sz w:val="24"/>
                <w:szCs w:val="24"/>
              </w:rPr>
            </w:pPr>
            <w:r>
              <w:rPr>
                <w:rFonts w:ascii="仿宋_GB2312" w:hAnsi="仿宋" w:eastAsia="仿宋_GB2312"/>
                <w:sz w:val="24"/>
                <w:szCs w:val="24"/>
              </w:rPr>
              <w:t>2</w:t>
            </w:r>
          </w:p>
        </w:tc>
        <w:tc>
          <w:tcPr>
            <w:tcW w:w="3828" w:type="dxa"/>
          </w:tcPr>
          <w:p>
            <w:pPr>
              <w:spacing w:line="560" w:lineRule="exact"/>
              <w:rPr>
                <w:rFonts w:ascii="仿宋_GB2312" w:hAnsi="仿宋" w:eastAsia="仿宋_GB2312"/>
                <w:sz w:val="24"/>
                <w:szCs w:val="24"/>
              </w:rPr>
            </w:pPr>
          </w:p>
        </w:tc>
        <w:tc>
          <w:tcPr>
            <w:tcW w:w="3118" w:type="dxa"/>
          </w:tcPr>
          <w:p>
            <w:pPr>
              <w:spacing w:line="560" w:lineRule="exact"/>
              <w:rPr>
                <w:rFonts w:ascii="仿宋_GB2312" w:hAnsi="仿宋" w:eastAsia="仿宋_GB2312"/>
                <w:sz w:val="24"/>
                <w:szCs w:val="24"/>
              </w:rPr>
            </w:pPr>
          </w:p>
        </w:tc>
        <w:tc>
          <w:tcPr>
            <w:tcW w:w="2977" w:type="dxa"/>
          </w:tcPr>
          <w:p>
            <w:pPr>
              <w:spacing w:line="560" w:lineRule="exact"/>
              <w:rPr>
                <w:rFonts w:ascii="仿宋_GB2312" w:hAnsi="仿宋" w:eastAsia="仿宋_GB2312"/>
                <w:sz w:val="24"/>
                <w:szCs w:val="24"/>
              </w:rPr>
            </w:pPr>
          </w:p>
        </w:tc>
        <w:tc>
          <w:tcPr>
            <w:tcW w:w="1705" w:type="dxa"/>
          </w:tcPr>
          <w:p>
            <w:pPr>
              <w:spacing w:line="560" w:lineRule="exact"/>
              <w:rPr>
                <w:rFonts w:ascii="仿宋_GB2312"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pPr>
              <w:spacing w:line="560" w:lineRule="exact"/>
              <w:jc w:val="center"/>
              <w:rPr>
                <w:rFonts w:ascii="仿宋_GB2312" w:hAnsi="仿宋" w:eastAsia="仿宋_GB2312"/>
                <w:sz w:val="24"/>
                <w:szCs w:val="24"/>
              </w:rPr>
            </w:pPr>
            <w:r>
              <w:rPr>
                <w:rFonts w:ascii="仿宋_GB2312" w:hAnsi="仿宋" w:eastAsia="仿宋_GB2312"/>
                <w:sz w:val="24"/>
                <w:szCs w:val="24"/>
              </w:rPr>
              <w:t>3</w:t>
            </w:r>
          </w:p>
        </w:tc>
        <w:tc>
          <w:tcPr>
            <w:tcW w:w="3828" w:type="dxa"/>
          </w:tcPr>
          <w:p>
            <w:pPr>
              <w:spacing w:line="560" w:lineRule="exact"/>
              <w:rPr>
                <w:rFonts w:ascii="仿宋_GB2312" w:hAnsi="仿宋" w:eastAsia="仿宋_GB2312"/>
                <w:sz w:val="24"/>
                <w:szCs w:val="24"/>
              </w:rPr>
            </w:pPr>
          </w:p>
        </w:tc>
        <w:tc>
          <w:tcPr>
            <w:tcW w:w="3118" w:type="dxa"/>
          </w:tcPr>
          <w:p>
            <w:pPr>
              <w:spacing w:line="560" w:lineRule="exact"/>
              <w:rPr>
                <w:rFonts w:ascii="仿宋_GB2312" w:hAnsi="仿宋" w:eastAsia="仿宋_GB2312"/>
                <w:sz w:val="24"/>
                <w:szCs w:val="24"/>
              </w:rPr>
            </w:pPr>
          </w:p>
        </w:tc>
        <w:tc>
          <w:tcPr>
            <w:tcW w:w="2977" w:type="dxa"/>
          </w:tcPr>
          <w:p>
            <w:pPr>
              <w:spacing w:line="560" w:lineRule="exact"/>
              <w:rPr>
                <w:rFonts w:ascii="仿宋_GB2312" w:hAnsi="仿宋" w:eastAsia="仿宋_GB2312"/>
                <w:sz w:val="24"/>
                <w:szCs w:val="24"/>
              </w:rPr>
            </w:pPr>
          </w:p>
        </w:tc>
        <w:tc>
          <w:tcPr>
            <w:tcW w:w="1705" w:type="dxa"/>
          </w:tcPr>
          <w:p>
            <w:pPr>
              <w:spacing w:line="560" w:lineRule="exact"/>
              <w:rPr>
                <w:rFonts w:ascii="仿宋_GB2312" w:hAnsi="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pPr>
              <w:spacing w:line="560" w:lineRule="exact"/>
              <w:jc w:val="center"/>
              <w:rPr>
                <w:rFonts w:ascii="仿宋_GB2312" w:hAnsi="仿宋" w:eastAsia="仿宋_GB2312"/>
                <w:sz w:val="24"/>
                <w:szCs w:val="24"/>
              </w:rPr>
            </w:pPr>
            <w:r>
              <w:rPr>
                <w:rFonts w:ascii="仿宋_GB2312" w:hAnsi="仿宋" w:eastAsia="仿宋_GB2312"/>
                <w:sz w:val="24"/>
                <w:szCs w:val="24"/>
              </w:rPr>
              <w:t>…</w:t>
            </w:r>
          </w:p>
        </w:tc>
        <w:tc>
          <w:tcPr>
            <w:tcW w:w="3828" w:type="dxa"/>
          </w:tcPr>
          <w:p>
            <w:pPr>
              <w:spacing w:line="560" w:lineRule="exact"/>
              <w:rPr>
                <w:rFonts w:ascii="仿宋_GB2312" w:hAnsi="仿宋" w:eastAsia="仿宋_GB2312"/>
                <w:sz w:val="24"/>
                <w:szCs w:val="24"/>
              </w:rPr>
            </w:pPr>
          </w:p>
        </w:tc>
        <w:tc>
          <w:tcPr>
            <w:tcW w:w="3118" w:type="dxa"/>
          </w:tcPr>
          <w:p>
            <w:pPr>
              <w:spacing w:line="560" w:lineRule="exact"/>
              <w:rPr>
                <w:rFonts w:ascii="仿宋_GB2312" w:hAnsi="仿宋" w:eastAsia="仿宋_GB2312"/>
                <w:sz w:val="24"/>
                <w:szCs w:val="24"/>
              </w:rPr>
            </w:pPr>
          </w:p>
        </w:tc>
        <w:tc>
          <w:tcPr>
            <w:tcW w:w="2977" w:type="dxa"/>
          </w:tcPr>
          <w:p>
            <w:pPr>
              <w:spacing w:line="560" w:lineRule="exact"/>
              <w:rPr>
                <w:rFonts w:ascii="仿宋_GB2312" w:hAnsi="仿宋" w:eastAsia="仿宋_GB2312"/>
                <w:sz w:val="24"/>
                <w:szCs w:val="24"/>
              </w:rPr>
            </w:pPr>
          </w:p>
        </w:tc>
        <w:tc>
          <w:tcPr>
            <w:tcW w:w="1705" w:type="dxa"/>
          </w:tcPr>
          <w:p>
            <w:pPr>
              <w:spacing w:line="560" w:lineRule="exact"/>
              <w:rPr>
                <w:rFonts w:ascii="仿宋_GB2312" w:hAnsi="仿宋" w:eastAsia="仿宋_GB2312"/>
                <w:sz w:val="24"/>
                <w:szCs w:val="24"/>
              </w:rPr>
            </w:pPr>
          </w:p>
        </w:tc>
      </w:tr>
    </w:tbl>
    <w:p>
      <w:pPr>
        <w:pStyle w:val="113"/>
        <w:spacing w:line="560" w:lineRule="exact"/>
        <w:ind w:left="420" w:firstLine="0" w:firstLineChars="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ascii="仿宋_GB2312" w:hAnsi="仿宋_GB2312" w:eastAsia="仿宋_GB2312" w:cs="仿宋_GB2312"/>
          <w:sz w:val="24"/>
          <w:szCs w:val="24"/>
        </w:rPr>
        <w:t xml:space="preserve">    </w:t>
      </w:r>
      <w:r>
        <w:rPr>
          <w:rFonts w:hint="eastAsia" w:ascii="仿宋_GB2312" w:hAnsi="仿宋_GB2312" w:eastAsia="仿宋_GB2312" w:cs="仿宋_GB2312"/>
          <w:sz w:val="24"/>
          <w:szCs w:val="24"/>
        </w:rPr>
        <w:t>注：合作情况数据提供合作协议的相关页（需包含合同对方名称、合作项目名称、项目地址、合同签订日期等）</w:t>
      </w:r>
    </w:p>
    <w:p>
      <w:pPr>
        <w:spacing w:line="560" w:lineRule="exact"/>
        <w:ind w:firstLine="480" w:firstLineChars="200"/>
        <w:rPr>
          <w:rFonts w:ascii="仿宋_GB2312" w:hAnsi="仿宋" w:eastAsia="仿宋_GB2312"/>
          <w:sz w:val="24"/>
          <w:szCs w:val="24"/>
        </w:rPr>
      </w:pPr>
      <w:r>
        <w:rPr>
          <w:rFonts w:hint="eastAsia" w:ascii="仿宋_GB2312" w:hAnsi="仿宋" w:eastAsia="仿宋_GB2312"/>
          <w:sz w:val="24"/>
          <w:szCs w:val="24"/>
        </w:rPr>
        <w:t>3、根据《项目按揭合作协议》相关条款，我方承诺：</w:t>
      </w:r>
    </w:p>
    <w:p>
      <w:pPr>
        <w:spacing w:line="560" w:lineRule="exact"/>
        <w:ind w:firstLine="480" w:firstLineChars="200"/>
        <w:rPr>
          <w:rFonts w:ascii="仿宋_GB2312" w:hAnsi="仿宋" w:eastAsia="仿宋_GB2312"/>
          <w:sz w:val="24"/>
          <w:szCs w:val="24"/>
        </w:rPr>
      </w:pPr>
      <w:r>
        <w:rPr>
          <w:rFonts w:ascii="仿宋_GB2312" w:hAnsi="仿宋" w:eastAsia="仿宋_GB2312"/>
          <w:sz w:val="24"/>
          <w:szCs w:val="24"/>
        </w:rPr>
        <w:t>1）</w:t>
      </w:r>
      <w:r>
        <w:rPr>
          <w:rFonts w:hint="eastAsia" w:ascii="仿宋_GB2312" w:hAnsi="仿宋" w:eastAsia="仿宋_GB2312"/>
          <w:sz w:val="24"/>
          <w:szCs w:val="24"/>
        </w:rPr>
        <w:t>按揭放款时间为：“达到放款条件后</w:t>
      </w:r>
      <w:r>
        <w:rPr>
          <w:rFonts w:hint="eastAsia" w:ascii="仿宋_GB2312" w:hAnsi="仿宋" w:eastAsia="仿宋_GB2312"/>
          <w:sz w:val="24"/>
          <w:szCs w:val="24"/>
          <w:u w:val="single"/>
        </w:rPr>
        <w:t xml:space="preserve">     </w:t>
      </w:r>
      <w:r>
        <w:rPr>
          <w:rFonts w:hint="eastAsia" w:ascii="仿宋_GB2312" w:hAnsi="仿宋" w:eastAsia="仿宋_GB2312"/>
          <w:sz w:val="24"/>
          <w:szCs w:val="24"/>
        </w:rPr>
        <w:t>工作日内放款”；</w:t>
      </w:r>
    </w:p>
    <w:p>
      <w:pPr>
        <w:spacing w:line="560" w:lineRule="exact"/>
        <w:ind w:firstLine="480" w:firstLineChars="200"/>
        <w:rPr>
          <w:rFonts w:ascii="仿宋_GB2312" w:hAnsi="仿宋" w:eastAsia="仿宋_GB2312"/>
          <w:sz w:val="24"/>
          <w:szCs w:val="24"/>
        </w:rPr>
      </w:pPr>
      <w:r>
        <w:rPr>
          <w:rFonts w:ascii="仿宋_GB2312" w:hAnsi="仿宋" w:eastAsia="仿宋_GB2312"/>
          <w:sz w:val="24"/>
          <w:szCs w:val="24"/>
        </w:rPr>
        <w:t>2）</w:t>
      </w:r>
      <w:r>
        <w:rPr>
          <w:rFonts w:hint="eastAsia" w:ascii="仿宋_GB2312" w:hAnsi="仿宋" w:eastAsia="仿宋_GB2312"/>
          <w:sz w:val="24"/>
          <w:szCs w:val="24"/>
        </w:rPr>
        <w:t>预抵押完成时间为：“达到预抵押办理条件后</w:t>
      </w:r>
      <w:r>
        <w:rPr>
          <w:rFonts w:hint="eastAsia" w:ascii="仿宋_GB2312" w:hAnsi="仿宋" w:eastAsia="仿宋_GB2312"/>
          <w:sz w:val="24"/>
          <w:szCs w:val="24"/>
          <w:u w:val="single"/>
        </w:rPr>
        <w:t xml:space="preserve">     </w:t>
      </w:r>
      <w:r>
        <w:rPr>
          <w:rFonts w:hint="eastAsia" w:ascii="仿宋_GB2312" w:hAnsi="仿宋" w:eastAsia="仿宋_GB2312"/>
          <w:sz w:val="24"/>
          <w:szCs w:val="24"/>
        </w:rPr>
        <w:t>工作日内完成预售合同抵押工作”。</w:t>
      </w:r>
    </w:p>
    <w:p>
      <w:pPr>
        <w:spacing w:line="560" w:lineRule="exact"/>
        <w:ind w:firstLine="480" w:firstLineChars="200"/>
        <w:rPr>
          <w:rFonts w:ascii="仿宋_GB2312" w:hAnsi="仿宋" w:eastAsia="仿宋_GB2312"/>
          <w:b/>
          <w:bCs/>
          <w:sz w:val="24"/>
          <w:szCs w:val="24"/>
        </w:rPr>
      </w:pPr>
      <w:r>
        <w:rPr>
          <w:rFonts w:hint="eastAsia" w:ascii="黑体" w:hAnsi="黑体" w:eastAsia="黑体" w:cs="黑体"/>
          <w:sz w:val="24"/>
          <w:szCs w:val="24"/>
        </w:rPr>
        <w:t>二、</w:t>
      </w:r>
      <w:r>
        <w:rPr>
          <w:rFonts w:hint="eastAsia" w:ascii="仿宋_GB2312" w:hAnsi="仿宋" w:eastAsia="仿宋_GB2312"/>
          <w:b/>
          <w:bCs/>
          <w:sz w:val="24"/>
          <w:szCs w:val="24"/>
        </w:rPr>
        <w:t>法律纠纷</w:t>
      </w:r>
    </w:p>
    <w:p>
      <w:pPr>
        <w:spacing w:line="560" w:lineRule="exact"/>
        <w:rPr>
          <w:rFonts w:ascii="仿宋_GB2312" w:hAnsi="仿宋" w:eastAsia="仿宋_GB2312"/>
          <w:sz w:val="24"/>
          <w:szCs w:val="24"/>
        </w:rPr>
      </w:pPr>
      <w:r>
        <w:rPr>
          <w:rFonts w:hint="eastAsia" w:ascii="仿宋_GB2312" w:hAnsi="仿宋" w:eastAsia="仿宋_GB2312"/>
          <w:sz w:val="24"/>
          <w:szCs w:val="24"/>
        </w:rPr>
        <w:t xml:space="preserve">    自2018年以来，我方</w:t>
      </w:r>
      <w:r>
        <w:rPr>
          <w:rFonts w:hint="eastAsia" w:ascii="仿宋_GB2312" w:hAnsi="仿宋" w:eastAsia="仿宋_GB2312"/>
          <w:sz w:val="24"/>
          <w:szCs w:val="24"/>
          <w:u w:val="single"/>
        </w:rPr>
        <w:t xml:space="preserve">    </w:t>
      </w:r>
      <w:r>
        <w:rPr>
          <w:rFonts w:hint="eastAsia" w:ascii="仿宋_GB2312" w:hAnsi="仿宋" w:eastAsia="仿宋_GB2312"/>
          <w:sz w:val="24"/>
          <w:szCs w:val="24"/>
        </w:rPr>
        <w:t>（未曾/曾）与贵司或贵司其下属单位过有过诉讼、仲裁史的或正进行诉讼、仲裁及不良行为记录的情况，目前</w:t>
      </w:r>
      <w:r>
        <w:rPr>
          <w:rFonts w:ascii="仿宋_GB2312" w:hAnsi="仿宋" w:eastAsia="仿宋_GB2312"/>
          <w:sz w:val="24"/>
          <w:szCs w:val="24"/>
          <w:u w:val="single"/>
        </w:rPr>
        <w:t xml:space="preserve">    </w:t>
      </w:r>
      <w:r>
        <w:rPr>
          <w:rFonts w:hint="eastAsia" w:ascii="仿宋_GB2312" w:hAnsi="仿宋" w:eastAsia="仿宋_GB2312"/>
          <w:sz w:val="24"/>
          <w:szCs w:val="24"/>
        </w:rPr>
        <w:t>（暂未/已）达成一致意见。</w:t>
      </w:r>
    </w:p>
    <w:p>
      <w:pPr>
        <w:spacing w:line="560" w:lineRule="exact"/>
        <w:ind w:firstLine="482" w:firstLineChars="200"/>
        <w:rPr>
          <w:rFonts w:ascii="仿宋_GB2312" w:hAnsi="仿宋" w:eastAsia="仿宋_GB2312"/>
          <w:b/>
          <w:bCs/>
          <w:sz w:val="24"/>
          <w:szCs w:val="24"/>
        </w:rPr>
      </w:pPr>
      <w:r>
        <w:rPr>
          <w:rFonts w:hint="eastAsia" w:ascii="仿宋_GB2312" w:hAnsi="仿宋" w:eastAsia="仿宋_GB2312"/>
          <w:b/>
          <w:bCs/>
          <w:sz w:val="24"/>
          <w:szCs w:val="24"/>
        </w:rPr>
        <w:t>我方承诺已清楚了解招标公告要求，确认我方有招标资格，本说明内数据材料真实有效，不存在虚报、伪造等情况，特此说明。</w:t>
      </w:r>
    </w:p>
    <w:p>
      <w:pPr>
        <w:spacing w:line="560" w:lineRule="exact"/>
        <w:rPr>
          <w:rFonts w:ascii="仿宋_GB2312" w:hAnsi="仿宋" w:eastAsia="仿宋_GB2312"/>
          <w:sz w:val="24"/>
          <w:szCs w:val="24"/>
        </w:rPr>
      </w:pPr>
    </w:p>
    <w:p>
      <w:pPr>
        <w:spacing w:line="560" w:lineRule="exact"/>
        <w:rPr>
          <w:rFonts w:ascii="仿宋_GB2312" w:hAnsi="仿宋" w:eastAsia="仿宋_GB2312"/>
          <w:sz w:val="24"/>
          <w:szCs w:val="24"/>
        </w:rPr>
      </w:pPr>
      <w:r>
        <w:rPr>
          <w:rFonts w:hint="eastAsia" w:ascii="仿宋_GB2312" w:hAnsi="仿宋" w:eastAsia="仿宋_GB2312"/>
          <w:sz w:val="24"/>
          <w:szCs w:val="24"/>
        </w:rPr>
        <w:t>投标人名称(盖章)：</w:t>
      </w:r>
    </w:p>
    <w:p>
      <w:pPr>
        <w:spacing w:line="560" w:lineRule="exact"/>
        <w:rPr>
          <w:rFonts w:ascii="仿宋_GB2312" w:hAnsi="仿宋" w:eastAsia="仿宋_GB2312"/>
          <w:sz w:val="24"/>
          <w:szCs w:val="24"/>
        </w:rPr>
      </w:pPr>
      <w:r>
        <w:rPr>
          <w:rFonts w:hint="eastAsia" w:ascii="仿宋_GB2312" w:hAnsi="仿宋" w:eastAsia="仿宋_GB2312"/>
          <w:sz w:val="24"/>
          <w:szCs w:val="24"/>
        </w:rPr>
        <w:t>法定代表人（或分支机构负责人）或其授权代表签字/签章：</w:t>
      </w:r>
    </w:p>
    <w:p>
      <w:pPr>
        <w:spacing w:line="560" w:lineRule="exact"/>
        <w:rPr>
          <w:sz w:val="24"/>
          <w:szCs w:val="24"/>
        </w:rPr>
      </w:pPr>
      <w:r>
        <w:rPr>
          <w:rFonts w:hint="eastAsia" w:ascii="仿宋_GB2312" w:hAnsi="仿宋" w:eastAsia="仿宋_GB2312"/>
          <w:sz w:val="24"/>
          <w:szCs w:val="24"/>
        </w:rPr>
        <w:t>日期：       年     月      日</w:t>
      </w:r>
    </w:p>
    <w:p>
      <w:pPr>
        <w:rPr>
          <w:sz w:val="24"/>
          <w:szCs w:val="24"/>
        </w:rPr>
        <w:sectPr>
          <w:headerReference r:id="rId10" w:type="default"/>
          <w:pgSz w:w="16840" w:h="11907" w:orient="landscape"/>
          <w:pgMar w:top="1440" w:right="1440" w:bottom="1134" w:left="1440" w:header="720" w:footer="890" w:gutter="0"/>
          <w:cols w:space="720" w:num="1"/>
          <w:titlePg/>
          <w:docGrid w:linePitch="360" w:charSpace="0"/>
        </w:sectPr>
      </w:pPr>
    </w:p>
    <w:p>
      <w:pPr>
        <w:pStyle w:val="79"/>
        <w:spacing w:before="50"/>
        <w:ind w:firstLine="472" w:firstLineChars="196"/>
        <w:rPr>
          <w:rFonts w:ascii="Times New Roman" w:cs="Times New Roman"/>
          <w:b/>
          <w:color w:val="auto"/>
          <w:szCs w:val="28"/>
        </w:rPr>
      </w:pPr>
      <w:bookmarkStart w:id="865" w:name="_Toc16705"/>
      <w:bookmarkStart w:id="866" w:name="_Toc10825"/>
      <w:bookmarkStart w:id="867" w:name="_Toc27615"/>
      <w:bookmarkStart w:id="868" w:name="_Toc276575955"/>
      <w:bookmarkStart w:id="869" w:name="_Toc19191481"/>
      <w:bookmarkStart w:id="870" w:name="_Toc47624127"/>
      <w:bookmarkStart w:id="871" w:name="_Toc17141"/>
      <w:bookmarkStart w:id="872" w:name="_Toc518494154"/>
      <w:bookmarkStart w:id="873" w:name="_Toc25967"/>
      <w:bookmarkStart w:id="874" w:name="_Toc27570"/>
      <w:bookmarkStart w:id="875" w:name="_Toc30764"/>
      <w:r>
        <w:rPr>
          <w:rFonts w:hint="eastAsia" w:ascii="Times New Roman" w:cs="Times New Roman"/>
          <w:b/>
          <w:color w:val="auto"/>
          <w:szCs w:val="28"/>
        </w:rPr>
        <w:t>2.投标函格式</w:t>
      </w:r>
      <w:bookmarkEnd w:id="865"/>
      <w:bookmarkEnd w:id="866"/>
      <w:bookmarkEnd w:id="867"/>
      <w:bookmarkEnd w:id="868"/>
      <w:bookmarkEnd w:id="869"/>
      <w:bookmarkEnd w:id="870"/>
      <w:bookmarkEnd w:id="871"/>
      <w:bookmarkEnd w:id="872"/>
      <w:bookmarkEnd w:id="873"/>
      <w:bookmarkEnd w:id="874"/>
      <w:bookmarkEnd w:id="875"/>
    </w:p>
    <w:p>
      <w:pPr>
        <w:pStyle w:val="23"/>
        <w:spacing w:before="120" w:beforeLines="50" w:after="120" w:afterLines="50" w:line="520" w:lineRule="exact"/>
        <w:jc w:val="center"/>
        <w:rPr>
          <w:rFonts w:hAnsi="宋体"/>
          <w:b/>
          <w:sz w:val="36"/>
          <w:szCs w:val="36"/>
        </w:rPr>
      </w:pPr>
      <w:r>
        <w:rPr>
          <w:rFonts w:hint="eastAsia" w:hAnsi="宋体"/>
          <w:b/>
          <w:sz w:val="36"/>
          <w:szCs w:val="36"/>
        </w:rPr>
        <w:t>投标</w:t>
      </w:r>
      <w:r>
        <w:rPr>
          <w:rFonts w:hAnsi="宋体"/>
          <w:b/>
          <w:sz w:val="36"/>
          <w:szCs w:val="36"/>
        </w:rPr>
        <w:t>函</w:t>
      </w:r>
    </w:p>
    <w:p>
      <w:pPr>
        <w:pStyle w:val="23"/>
        <w:spacing w:before="120" w:beforeLines="50" w:after="120" w:afterLines="50" w:line="520" w:lineRule="exact"/>
        <w:jc w:val="center"/>
        <w:rPr>
          <w:rFonts w:hAnsi="宋体"/>
          <w:b/>
          <w:sz w:val="36"/>
          <w:szCs w:val="36"/>
        </w:rPr>
      </w:pPr>
    </w:p>
    <w:p>
      <w:pPr>
        <w:pStyle w:val="23"/>
        <w:spacing w:line="360" w:lineRule="auto"/>
        <w:rPr>
          <w:rFonts w:hAnsi="宋体"/>
          <w:sz w:val="24"/>
        </w:rPr>
      </w:pPr>
      <w:r>
        <w:rPr>
          <w:rFonts w:hAnsi="宋体"/>
          <w:sz w:val="24"/>
        </w:rPr>
        <w:t>致：深圳市地铁集团有限公司</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我方对贵司</w:t>
      </w:r>
      <w:r>
        <w:rPr>
          <w:rFonts w:hint="eastAsia" w:ascii="宋体" w:hAnsi="宋体"/>
          <w:sz w:val="24"/>
        </w:rPr>
        <w:t>招标</w:t>
      </w:r>
      <w:r>
        <w:rPr>
          <w:rFonts w:ascii="宋体" w:hAnsi="宋体"/>
          <w:sz w:val="24"/>
        </w:rPr>
        <w:t>文件中的</w:t>
      </w:r>
      <w:r>
        <w:rPr>
          <w:rFonts w:hint="eastAsia" w:ascii="宋体" w:hAnsi="宋体"/>
          <w:sz w:val="24"/>
        </w:rPr>
        <w:t>投标</w:t>
      </w:r>
      <w:r>
        <w:rPr>
          <w:rFonts w:ascii="宋体" w:hAnsi="宋体"/>
          <w:sz w:val="24"/>
        </w:rPr>
        <w:t>条件无保留、无条件同意，特此声明及承诺。</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、我方同意在规定的递交</w:t>
      </w:r>
      <w:r>
        <w:rPr>
          <w:rFonts w:hint="eastAsia" w:ascii="宋体" w:hAnsi="宋体"/>
          <w:sz w:val="24"/>
        </w:rPr>
        <w:t>投标</w:t>
      </w:r>
      <w:r>
        <w:rPr>
          <w:rFonts w:ascii="宋体" w:hAnsi="宋体"/>
          <w:sz w:val="24"/>
        </w:rPr>
        <w:t>文件截止之日起</w:t>
      </w:r>
      <w:r>
        <w:rPr>
          <w:rFonts w:hint="eastAsia" w:ascii="宋体" w:hAnsi="宋体"/>
          <w:sz w:val="24"/>
        </w:rPr>
        <w:t>180</w:t>
      </w:r>
      <w:r>
        <w:rPr>
          <w:rFonts w:ascii="宋体" w:hAnsi="宋体"/>
          <w:sz w:val="24"/>
        </w:rPr>
        <w:t>天内遵守本</w:t>
      </w:r>
      <w:r>
        <w:rPr>
          <w:rFonts w:hint="eastAsia" w:ascii="宋体" w:hAnsi="宋体"/>
          <w:sz w:val="24"/>
        </w:rPr>
        <w:t>投标文件</w:t>
      </w:r>
      <w:r>
        <w:rPr>
          <w:rFonts w:ascii="宋体" w:hAnsi="宋体"/>
          <w:sz w:val="24"/>
        </w:rPr>
        <w:t>。在该期限期满之前，</w:t>
      </w:r>
      <w:r>
        <w:rPr>
          <w:rFonts w:hint="eastAsia" w:ascii="宋体" w:hAnsi="宋体"/>
          <w:sz w:val="24"/>
        </w:rPr>
        <w:t>投标文件</w:t>
      </w:r>
      <w:r>
        <w:rPr>
          <w:rFonts w:ascii="宋体" w:hAnsi="宋体"/>
          <w:sz w:val="24"/>
        </w:rPr>
        <w:t>对我方始终有约束力，并可随时被接受。</w:t>
      </w:r>
    </w:p>
    <w:p>
      <w:pPr>
        <w:spacing w:line="360" w:lineRule="auto"/>
        <w:ind w:firstLine="480" w:firstLineChars="200"/>
        <w:rPr>
          <w:rFonts w:ascii="宋体" w:hAnsi="宋体"/>
          <w:sz w:val="24"/>
        </w:rPr>
      </w:pPr>
      <w:r>
        <w:rPr>
          <w:rFonts w:hint="eastAsia" w:ascii="宋体" w:hAnsi="宋体"/>
          <w:sz w:val="24"/>
        </w:rPr>
        <w:t>3</w:t>
      </w:r>
      <w:r>
        <w:rPr>
          <w:rFonts w:ascii="宋体" w:hAnsi="宋体"/>
          <w:sz w:val="24"/>
        </w:rPr>
        <w:t>、我方保证：在</w:t>
      </w:r>
      <w:r>
        <w:rPr>
          <w:rFonts w:hint="eastAsia" w:ascii="宋体" w:hAnsi="宋体"/>
          <w:sz w:val="24"/>
        </w:rPr>
        <w:t>参与投标的</w:t>
      </w:r>
      <w:r>
        <w:rPr>
          <w:rFonts w:ascii="宋体" w:hAnsi="宋体"/>
          <w:sz w:val="24"/>
        </w:rPr>
        <w:t>过程中，我方严守国家法律、法规，本着诚实守信的原则，无互相串通、无排挤其它</w:t>
      </w:r>
      <w:r>
        <w:rPr>
          <w:rFonts w:hint="eastAsia" w:ascii="宋体" w:hAnsi="宋体"/>
          <w:sz w:val="24"/>
        </w:rPr>
        <w:t>银行</w:t>
      </w:r>
      <w:r>
        <w:rPr>
          <w:rFonts w:ascii="宋体" w:hAnsi="宋体"/>
          <w:sz w:val="24"/>
        </w:rPr>
        <w:t>的合法权益、无向</w:t>
      </w:r>
      <w:r>
        <w:rPr>
          <w:rFonts w:hint="eastAsia" w:ascii="宋体" w:hAnsi="宋体"/>
          <w:sz w:val="24"/>
        </w:rPr>
        <w:t>招标方人员</w:t>
      </w:r>
      <w:r>
        <w:rPr>
          <w:rFonts w:ascii="宋体" w:hAnsi="宋体"/>
          <w:sz w:val="24"/>
        </w:rPr>
        <w:t>行贿谋取</w:t>
      </w:r>
      <w:r>
        <w:rPr>
          <w:rFonts w:hint="eastAsia" w:ascii="宋体" w:hAnsi="宋体"/>
          <w:sz w:val="24"/>
        </w:rPr>
        <w:t>中标便利</w:t>
      </w:r>
      <w:r>
        <w:rPr>
          <w:rFonts w:ascii="宋体" w:hAnsi="宋体"/>
          <w:sz w:val="24"/>
        </w:rPr>
        <w:t>、无以他人名义</w:t>
      </w:r>
      <w:r>
        <w:rPr>
          <w:rFonts w:hint="eastAsia" w:ascii="宋体" w:hAnsi="宋体"/>
          <w:sz w:val="24"/>
        </w:rPr>
        <w:t>参与投标</w:t>
      </w:r>
      <w:r>
        <w:rPr>
          <w:rFonts w:ascii="宋体" w:hAnsi="宋体"/>
          <w:sz w:val="24"/>
        </w:rPr>
        <w:t>或以其它方式弄虚作假骗取</w:t>
      </w:r>
      <w:r>
        <w:rPr>
          <w:rFonts w:hint="eastAsia" w:ascii="宋体" w:hAnsi="宋体"/>
          <w:sz w:val="24"/>
        </w:rPr>
        <w:t>中标</w:t>
      </w:r>
      <w:r>
        <w:rPr>
          <w:rFonts w:ascii="宋体" w:hAnsi="宋体"/>
          <w:sz w:val="24"/>
        </w:rPr>
        <w:t>的不良行为。</w:t>
      </w:r>
    </w:p>
    <w:p>
      <w:pPr>
        <w:spacing w:line="360" w:lineRule="auto"/>
        <w:ind w:firstLine="464" w:firstLineChars="200"/>
        <w:rPr>
          <w:rFonts w:ascii="宋体" w:hAnsi="宋体"/>
          <w:sz w:val="24"/>
        </w:rPr>
      </w:pPr>
      <w:r>
        <w:rPr>
          <w:rFonts w:hint="eastAsia" w:ascii="宋体" w:hAnsi="宋体"/>
          <w:spacing w:val="-4"/>
          <w:kern w:val="0"/>
          <w:sz w:val="24"/>
        </w:rPr>
        <w:t>4</w:t>
      </w:r>
      <w:r>
        <w:rPr>
          <w:rFonts w:ascii="宋体" w:hAnsi="宋体"/>
          <w:spacing w:val="-4"/>
          <w:kern w:val="0"/>
          <w:sz w:val="24"/>
        </w:rPr>
        <w:t>、我方</w:t>
      </w:r>
      <w:r>
        <w:rPr>
          <w:rFonts w:ascii="宋体" w:hAnsi="宋体"/>
          <w:sz w:val="24"/>
        </w:rPr>
        <w:t>同意：</w:t>
      </w:r>
      <w:r>
        <w:rPr>
          <w:rFonts w:hint="eastAsia" w:ascii="宋体" w:hAnsi="宋体"/>
          <w:sz w:val="24"/>
        </w:rPr>
        <w:t>招标</w:t>
      </w:r>
      <w:r>
        <w:rPr>
          <w:rFonts w:ascii="宋体" w:hAnsi="宋体"/>
          <w:sz w:val="24"/>
        </w:rPr>
        <w:t>人可以在</w:t>
      </w:r>
      <w:r>
        <w:rPr>
          <w:rFonts w:hint="eastAsia" w:ascii="宋体" w:hAnsi="宋体"/>
          <w:sz w:val="24"/>
        </w:rPr>
        <w:t>招标</w:t>
      </w:r>
      <w:r>
        <w:rPr>
          <w:rFonts w:ascii="宋体" w:hAnsi="宋体"/>
          <w:sz w:val="24"/>
        </w:rPr>
        <w:t>有效期截止前，要求延长</w:t>
      </w:r>
      <w:r>
        <w:rPr>
          <w:rFonts w:hint="eastAsia" w:ascii="宋体" w:hAnsi="宋体"/>
          <w:sz w:val="24"/>
        </w:rPr>
        <w:t>投</w:t>
      </w:r>
      <w:r>
        <w:rPr>
          <w:rFonts w:ascii="宋体" w:hAnsi="宋体"/>
          <w:sz w:val="24"/>
        </w:rPr>
        <w:t>标有效期并取得</w:t>
      </w:r>
      <w:r>
        <w:rPr>
          <w:rFonts w:hint="eastAsia" w:ascii="宋体" w:hAnsi="宋体"/>
          <w:sz w:val="24"/>
        </w:rPr>
        <w:t>投标</w:t>
      </w:r>
      <w:r>
        <w:rPr>
          <w:rFonts w:ascii="宋体" w:hAnsi="宋体"/>
          <w:sz w:val="24"/>
        </w:rPr>
        <w:t>人或</w:t>
      </w:r>
      <w:r>
        <w:rPr>
          <w:rFonts w:hint="eastAsia" w:ascii="宋体" w:hAnsi="宋体"/>
          <w:sz w:val="24"/>
        </w:rPr>
        <w:t>中标</w:t>
      </w:r>
      <w:r>
        <w:rPr>
          <w:rFonts w:ascii="宋体" w:hAnsi="宋体"/>
          <w:sz w:val="24"/>
        </w:rPr>
        <w:t>候选人同意。</w:t>
      </w:r>
    </w:p>
    <w:p>
      <w:pPr>
        <w:spacing w:line="360" w:lineRule="auto"/>
        <w:ind w:firstLine="480" w:firstLineChars="200"/>
        <w:rPr>
          <w:rFonts w:ascii="宋体" w:hAnsi="Courier New"/>
          <w:sz w:val="24"/>
          <w:szCs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r>
        <w:rPr>
          <w:rFonts w:hint="eastAsia" w:ascii="宋体" w:hAnsi="宋体"/>
          <w:sz w:val="24"/>
        </w:rPr>
        <w:t>银行</w:t>
      </w:r>
      <w:r>
        <w:rPr>
          <w:rFonts w:ascii="宋体" w:hAnsi="宋体"/>
          <w:sz w:val="24"/>
        </w:rPr>
        <w:t>：（盖章）</w:t>
      </w:r>
      <w:r>
        <w:rPr>
          <w:rFonts w:ascii="宋体" w:hAnsi="宋体"/>
          <w:sz w:val="24"/>
          <w:u w:val="single"/>
        </w:rPr>
        <w:t xml:space="preserve">         [</w:t>
      </w:r>
      <w:r>
        <w:rPr>
          <w:rFonts w:hint="eastAsia" w:ascii="宋体" w:hAnsi="宋体"/>
          <w:sz w:val="24"/>
          <w:u w:val="single"/>
        </w:rPr>
        <w:t>银行</w:t>
      </w:r>
      <w:r>
        <w:rPr>
          <w:rFonts w:ascii="宋体" w:hAnsi="宋体"/>
          <w:sz w:val="24"/>
          <w:u w:val="single"/>
        </w:rPr>
        <w:t xml:space="preserve">名称]                                     </w:t>
      </w:r>
    </w:p>
    <w:p>
      <w:pPr>
        <w:spacing w:line="360" w:lineRule="auto"/>
        <w:ind w:firstLine="480" w:firstLineChars="200"/>
        <w:rPr>
          <w:rFonts w:ascii="宋体" w:hAnsi="宋体"/>
          <w:sz w:val="24"/>
          <w:u w:val="single"/>
        </w:rPr>
      </w:pPr>
      <w:r>
        <w:rPr>
          <w:rFonts w:ascii="宋体" w:hAnsi="宋体"/>
          <w:sz w:val="24"/>
        </w:rPr>
        <w:t>法人代表或授权代理人：</w:t>
      </w:r>
      <w:r>
        <w:rPr>
          <w:rFonts w:hint="eastAsia" w:ascii="宋体" w:hAnsi="宋体"/>
          <w:sz w:val="24"/>
        </w:rPr>
        <w:t xml:space="preserve">               </w:t>
      </w:r>
      <w:r>
        <w:rPr>
          <w:rFonts w:ascii="宋体" w:hAnsi="宋体"/>
          <w:sz w:val="24"/>
        </w:rPr>
        <w:t>联系人：</w:t>
      </w:r>
    </w:p>
    <w:p>
      <w:pPr>
        <w:pStyle w:val="13"/>
        <w:spacing w:line="360" w:lineRule="auto"/>
        <w:ind w:firstLine="480" w:firstLineChars="200"/>
        <w:rPr>
          <w:rFonts w:ascii="宋体" w:hAnsi="宋体"/>
          <w:sz w:val="24"/>
          <w:u w:val="single"/>
        </w:rPr>
      </w:pPr>
      <w:r>
        <w:rPr>
          <w:rFonts w:ascii="宋体" w:hAnsi="宋体"/>
          <w:sz w:val="24"/>
        </w:rPr>
        <w:t>电话：</w:t>
      </w:r>
      <w:r>
        <w:rPr>
          <w:rFonts w:hint="eastAsia" w:ascii="宋体" w:hAnsi="宋体"/>
          <w:sz w:val="24"/>
        </w:rPr>
        <w:t xml:space="preserve">                               </w:t>
      </w:r>
      <w:r>
        <w:rPr>
          <w:rFonts w:ascii="宋体" w:hAnsi="宋体"/>
          <w:sz w:val="24"/>
        </w:rPr>
        <w:t>传真：</w:t>
      </w:r>
    </w:p>
    <w:p>
      <w:pPr>
        <w:spacing w:line="360" w:lineRule="auto"/>
        <w:ind w:firstLine="480" w:firstLineChars="200"/>
        <w:rPr>
          <w:rFonts w:ascii="宋体" w:hAnsi="宋体"/>
          <w:sz w:val="24"/>
        </w:rPr>
      </w:pPr>
      <w:r>
        <w:rPr>
          <w:rFonts w:ascii="宋体" w:hAnsi="宋体"/>
          <w:sz w:val="24"/>
        </w:rPr>
        <w:t>日期：</w:t>
      </w:r>
      <w:r>
        <w:rPr>
          <w:rFonts w:hint="eastAsia" w:ascii="宋体" w:hAnsi="宋体"/>
          <w:sz w:val="24"/>
        </w:rPr>
        <w:t xml:space="preserve">     </w:t>
      </w:r>
      <w:r>
        <w:rPr>
          <w:rFonts w:ascii="宋体" w:hAnsi="宋体"/>
          <w:sz w:val="24"/>
        </w:rPr>
        <w:t>年</w:t>
      </w:r>
      <w:r>
        <w:rPr>
          <w:rFonts w:hint="eastAsia" w:ascii="宋体" w:hAnsi="宋体"/>
          <w:sz w:val="24"/>
        </w:rPr>
        <w:t xml:space="preserve">    </w:t>
      </w:r>
      <w:r>
        <w:rPr>
          <w:rFonts w:ascii="宋体" w:hAnsi="宋体"/>
          <w:sz w:val="24"/>
        </w:rPr>
        <w:t>月</w:t>
      </w:r>
      <w:r>
        <w:rPr>
          <w:rFonts w:hint="eastAsia" w:ascii="宋体" w:hAnsi="宋体"/>
          <w:sz w:val="24"/>
        </w:rPr>
        <w:t xml:space="preserve">    </w:t>
      </w:r>
      <w:r>
        <w:rPr>
          <w:rFonts w:ascii="宋体" w:hAnsi="宋体"/>
          <w:sz w:val="24"/>
        </w:rPr>
        <w:t>日</w:t>
      </w: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sectPr>
          <w:pgSz w:w="11907" w:h="16840"/>
          <w:pgMar w:top="1440" w:right="1440" w:bottom="1440" w:left="1134" w:header="720" w:footer="890" w:gutter="0"/>
          <w:cols w:space="720" w:num="1"/>
          <w:titlePg/>
          <w:docGrid w:linePitch="360" w:charSpace="0"/>
        </w:sectPr>
      </w:pPr>
    </w:p>
    <w:p>
      <w:pPr>
        <w:pStyle w:val="79"/>
        <w:spacing w:before="50"/>
        <w:ind w:firstLine="472" w:firstLineChars="196"/>
        <w:rPr>
          <w:rFonts w:ascii="Times New Roman" w:cs="Times New Roman"/>
          <w:b/>
          <w:color w:val="auto"/>
          <w:szCs w:val="28"/>
        </w:rPr>
      </w:pPr>
      <w:bookmarkStart w:id="876" w:name="_Toc2818"/>
      <w:bookmarkStart w:id="877" w:name="_Toc19828"/>
      <w:bookmarkStart w:id="878" w:name="_Toc4572"/>
      <w:bookmarkStart w:id="879" w:name="_Toc864"/>
      <w:bookmarkStart w:id="880" w:name="_Toc19191482"/>
      <w:bookmarkStart w:id="881" w:name="_Toc9992"/>
      <w:bookmarkStart w:id="882" w:name="_Toc16185"/>
      <w:bookmarkStart w:id="883" w:name="_Toc29679"/>
      <w:bookmarkStart w:id="884" w:name="_Toc47624128"/>
      <w:r>
        <w:rPr>
          <w:rFonts w:hint="eastAsia" w:ascii="Times New Roman" w:cs="Times New Roman"/>
          <w:b/>
          <w:color w:val="auto"/>
          <w:szCs w:val="28"/>
        </w:rPr>
        <w:t>3.业绩证明</w:t>
      </w:r>
      <w:bookmarkEnd w:id="876"/>
      <w:bookmarkEnd w:id="877"/>
      <w:bookmarkEnd w:id="878"/>
      <w:bookmarkEnd w:id="879"/>
      <w:bookmarkEnd w:id="880"/>
      <w:bookmarkEnd w:id="881"/>
      <w:bookmarkEnd w:id="882"/>
      <w:bookmarkEnd w:id="883"/>
      <w:bookmarkEnd w:id="884"/>
    </w:p>
    <w:p>
      <w:pPr>
        <w:widowControl/>
        <w:jc w:val="left"/>
        <w:rPr>
          <w:rFonts w:ascii="楷体_GB2312" w:hAnsi="宋体" w:eastAsia="楷体_GB2312" w:cs="宋体"/>
          <w:b/>
          <w:bCs/>
          <w:kern w:val="0"/>
          <w:sz w:val="32"/>
          <w:szCs w:val="32"/>
        </w:rPr>
      </w:pPr>
    </w:p>
    <w:p>
      <w:pPr>
        <w:spacing w:line="360" w:lineRule="auto"/>
        <w:ind w:left="424"/>
        <w:jc w:val="center"/>
        <w:rPr>
          <w:rFonts w:ascii="宋体" w:hAnsi="宋体"/>
          <w:bCs/>
          <w:sz w:val="24"/>
        </w:rPr>
      </w:pPr>
      <w:r>
        <w:rPr>
          <w:rFonts w:hint="eastAsia" w:ascii="楷体_GB2312" w:hAnsi="宋体" w:eastAsia="楷体_GB2312" w:cs="宋体"/>
          <w:b/>
          <w:bCs/>
          <w:kern w:val="0"/>
          <w:sz w:val="32"/>
          <w:szCs w:val="32"/>
        </w:rPr>
        <w:t>银行业绩证明材料表（</w:t>
      </w:r>
      <w:r>
        <w:rPr>
          <w:rFonts w:hint="eastAsia" w:ascii="宋体" w:hAnsi="宋体" w:cs="宋体"/>
          <w:color w:val="000000"/>
          <w:kern w:val="0"/>
          <w:sz w:val="18"/>
          <w:szCs w:val="18"/>
        </w:rPr>
        <w:t>近五年为中国指数研究院发布的地产50强企业品牌提供深圳地区按揭贷款服务业绩</w:t>
      </w:r>
      <w:r>
        <w:rPr>
          <w:rFonts w:hint="eastAsia" w:ascii="楷体_GB2312" w:hAnsi="宋体" w:eastAsia="楷体_GB2312" w:cs="宋体"/>
          <w:b/>
          <w:bCs/>
          <w:kern w:val="0"/>
          <w:sz w:val="32"/>
          <w:szCs w:val="32"/>
        </w:rPr>
        <w:t>）</w:t>
      </w:r>
    </w:p>
    <w:tbl>
      <w:tblPr>
        <w:tblStyle w:val="46"/>
        <w:tblW w:w="131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0"/>
        <w:gridCol w:w="2788"/>
        <w:gridCol w:w="1380"/>
        <w:gridCol w:w="1380"/>
        <w:gridCol w:w="1379"/>
        <w:gridCol w:w="5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9" w:hRule="atLeast"/>
          <w:jc w:val="center"/>
        </w:trPr>
        <w:tc>
          <w:tcPr>
            <w:tcW w:w="1220" w:type="dxa"/>
            <w:vAlign w:val="center"/>
          </w:tcPr>
          <w:p>
            <w:pPr>
              <w:spacing w:line="360" w:lineRule="auto"/>
              <w:jc w:val="center"/>
              <w:rPr>
                <w:rFonts w:ascii="宋体" w:hAnsi="宋体" w:cs="宋体-18030"/>
                <w:b/>
                <w:szCs w:val="24"/>
              </w:rPr>
            </w:pPr>
            <w:r>
              <w:rPr>
                <w:rFonts w:hint="eastAsia" w:ascii="宋体" w:hAnsi="宋体" w:cs="宋体-18030"/>
                <w:b/>
                <w:sz w:val="24"/>
                <w:szCs w:val="24"/>
              </w:rPr>
              <w:t xml:space="preserve"> 序号</w:t>
            </w:r>
          </w:p>
        </w:tc>
        <w:tc>
          <w:tcPr>
            <w:tcW w:w="2788" w:type="dxa"/>
            <w:vAlign w:val="center"/>
          </w:tcPr>
          <w:p>
            <w:pPr>
              <w:spacing w:line="360" w:lineRule="auto"/>
              <w:jc w:val="center"/>
              <w:rPr>
                <w:rFonts w:ascii="宋体" w:hAnsi="宋体" w:cs="宋体-18030"/>
                <w:b/>
                <w:szCs w:val="24"/>
              </w:rPr>
            </w:pPr>
            <w:r>
              <w:rPr>
                <w:rFonts w:hint="eastAsia" w:ascii="宋体" w:hAnsi="宋体" w:cs="宋体-18030"/>
                <w:b/>
                <w:sz w:val="24"/>
                <w:szCs w:val="24"/>
              </w:rPr>
              <w:t>服务合同签订时间</w:t>
            </w:r>
            <w:r>
              <w:rPr>
                <w:rFonts w:hint="eastAsia" w:ascii="宋体" w:hAnsi="宋体" w:cs="宋体-18030"/>
                <w:b/>
                <w:sz w:val="18"/>
                <w:szCs w:val="18"/>
              </w:rPr>
              <w:t>（20XX/X/X</w:t>
            </w:r>
            <w:r>
              <w:rPr>
                <w:rFonts w:ascii="宋体" w:hAnsi="宋体" w:cs="宋体-18030"/>
                <w:b/>
                <w:sz w:val="18"/>
                <w:szCs w:val="18"/>
              </w:rPr>
              <w:t>）</w:t>
            </w:r>
          </w:p>
        </w:tc>
        <w:tc>
          <w:tcPr>
            <w:tcW w:w="1380" w:type="dxa"/>
            <w:vAlign w:val="center"/>
          </w:tcPr>
          <w:p>
            <w:pPr>
              <w:spacing w:line="360" w:lineRule="auto"/>
              <w:jc w:val="center"/>
              <w:rPr>
                <w:rFonts w:ascii="宋体" w:hAnsi="宋体" w:cs="宋体-18030"/>
                <w:b/>
                <w:szCs w:val="24"/>
              </w:rPr>
            </w:pPr>
            <w:r>
              <w:rPr>
                <w:rFonts w:hint="eastAsia" w:ascii="宋体" w:hAnsi="宋体" w:cs="宋体-18030"/>
                <w:b/>
                <w:sz w:val="24"/>
                <w:szCs w:val="24"/>
              </w:rPr>
              <w:t>开发商品牌</w:t>
            </w:r>
          </w:p>
        </w:tc>
        <w:tc>
          <w:tcPr>
            <w:tcW w:w="1380" w:type="dxa"/>
            <w:vAlign w:val="center"/>
          </w:tcPr>
          <w:p>
            <w:pPr>
              <w:spacing w:line="360" w:lineRule="auto"/>
              <w:jc w:val="center"/>
              <w:rPr>
                <w:rFonts w:ascii="宋体" w:hAnsi="宋体" w:cs="宋体-18030"/>
                <w:b/>
                <w:szCs w:val="24"/>
              </w:rPr>
            </w:pPr>
            <w:r>
              <w:rPr>
                <w:rFonts w:hint="eastAsia" w:ascii="宋体" w:hAnsi="宋体" w:cs="宋体-18030"/>
                <w:b/>
                <w:sz w:val="24"/>
                <w:szCs w:val="24"/>
              </w:rPr>
              <w:t>项目名称</w:t>
            </w:r>
          </w:p>
        </w:tc>
        <w:tc>
          <w:tcPr>
            <w:tcW w:w="1379" w:type="dxa"/>
            <w:vAlign w:val="center"/>
          </w:tcPr>
          <w:p>
            <w:pPr>
              <w:spacing w:line="360" w:lineRule="auto"/>
              <w:jc w:val="center"/>
              <w:rPr>
                <w:rFonts w:ascii="宋体" w:hAnsi="宋体" w:cs="宋体-18030"/>
                <w:b/>
                <w:szCs w:val="24"/>
              </w:rPr>
            </w:pPr>
            <w:r>
              <w:rPr>
                <w:rFonts w:hint="eastAsia" w:ascii="宋体" w:hAnsi="宋体" w:cs="宋体-18030"/>
                <w:b/>
                <w:sz w:val="24"/>
                <w:szCs w:val="24"/>
              </w:rPr>
              <w:t>项目所在地</w:t>
            </w:r>
            <w:r>
              <w:rPr>
                <w:rFonts w:hint="eastAsia" w:ascii="宋体" w:hAnsi="宋体" w:cs="宋体-18030"/>
                <w:b/>
                <w:sz w:val="18"/>
                <w:szCs w:val="16"/>
              </w:rPr>
              <w:t>（XX市XX区）</w:t>
            </w:r>
          </w:p>
        </w:tc>
        <w:tc>
          <w:tcPr>
            <w:tcW w:w="5019" w:type="dxa"/>
            <w:vAlign w:val="center"/>
          </w:tcPr>
          <w:p>
            <w:pPr>
              <w:spacing w:line="360" w:lineRule="auto"/>
              <w:jc w:val="center"/>
              <w:rPr>
                <w:rFonts w:ascii="宋体" w:hAnsi="宋体" w:cs="宋体-18030"/>
                <w:b/>
                <w:szCs w:val="24"/>
              </w:rPr>
            </w:pPr>
            <w:r>
              <w:rPr>
                <w:rFonts w:hint="eastAsia" w:ascii="宋体" w:hAnsi="宋体" w:cs="宋体-18030"/>
                <w:b/>
                <w:sz w:val="24"/>
                <w:szCs w:val="24"/>
              </w:rPr>
              <w:t>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9" w:hRule="atLeast"/>
          <w:jc w:val="center"/>
        </w:trPr>
        <w:tc>
          <w:tcPr>
            <w:tcW w:w="1220" w:type="dxa"/>
            <w:vAlign w:val="center"/>
          </w:tcPr>
          <w:p>
            <w:pPr>
              <w:spacing w:line="360" w:lineRule="auto"/>
              <w:jc w:val="center"/>
              <w:rPr>
                <w:rFonts w:ascii="宋体" w:hAnsi="宋体" w:cs="宋体-18030"/>
                <w:szCs w:val="24"/>
              </w:rPr>
            </w:pPr>
            <w:r>
              <w:rPr>
                <w:rFonts w:hint="eastAsia" w:ascii="宋体" w:hAnsi="宋体" w:cs="宋体-18030"/>
                <w:sz w:val="24"/>
                <w:szCs w:val="24"/>
              </w:rPr>
              <w:t>1</w:t>
            </w:r>
          </w:p>
        </w:tc>
        <w:tc>
          <w:tcPr>
            <w:tcW w:w="2788" w:type="dxa"/>
          </w:tcPr>
          <w:p>
            <w:pPr>
              <w:spacing w:line="360" w:lineRule="auto"/>
              <w:jc w:val="center"/>
              <w:rPr>
                <w:rFonts w:ascii="宋体" w:hAnsi="宋体" w:cs="宋体-18030"/>
                <w:szCs w:val="24"/>
              </w:rPr>
            </w:pPr>
          </w:p>
        </w:tc>
        <w:tc>
          <w:tcPr>
            <w:tcW w:w="1380" w:type="dxa"/>
          </w:tcPr>
          <w:p>
            <w:pPr>
              <w:spacing w:line="360" w:lineRule="auto"/>
              <w:jc w:val="center"/>
              <w:rPr>
                <w:rFonts w:ascii="宋体" w:hAnsi="宋体" w:cs="宋体-18030"/>
                <w:szCs w:val="24"/>
              </w:rPr>
            </w:pPr>
          </w:p>
        </w:tc>
        <w:tc>
          <w:tcPr>
            <w:tcW w:w="1380" w:type="dxa"/>
          </w:tcPr>
          <w:p>
            <w:pPr>
              <w:spacing w:line="360" w:lineRule="auto"/>
              <w:jc w:val="center"/>
              <w:rPr>
                <w:rFonts w:ascii="宋体" w:hAnsi="宋体" w:cs="宋体-18030"/>
                <w:szCs w:val="24"/>
              </w:rPr>
            </w:pPr>
          </w:p>
        </w:tc>
        <w:tc>
          <w:tcPr>
            <w:tcW w:w="1379" w:type="dxa"/>
            <w:vAlign w:val="center"/>
          </w:tcPr>
          <w:p>
            <w:pPr>
              <w:spacing w:line="360" w:lineRule="auto"/>
              <w:jc w:val="center"/>
              <w:rPr>
                <w:rFonts w:ascii="宋体" w:hAnsi="宋体" w:cs="宋体-18030"/>
                <w:szCs w:val="24"/>
              </w:rPr>
            </w:pPr>
          </w:p>
        </w:tc>
        <w:tc>
          <w:tcPr>
            <w:tcW w:w="5019"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9" w:hRule="atLeast"/>
          <w:jc w:val="center"/>
        </w:trPr>
        <w:tc>
          <w:tcPr>
            <w:tcW w:w="1220" w:type="dxa"/>
            <w:vAlign w:val="center"/>
          </w:tcPr>
          <w:p>
            <w:pPr>
              <w:spacing w:line="360" w:lineRule="auto"/>
              <w:jc w:val="center"/>
              <w:rPr>
                <w:rFonts w:ascii="宋体" w:hAnsi="宋体" w:cs="宋体-18030"/>
                <w:szCs w:val="24"/>
              </w:rPr>
            </w:pPr>
            <w:r>
              <w:rPr>
                <w:rFonts w:hint="eastAsia" w:ascii="宋体" w:hAnsi="宋体" w:cs="宋体-18030"/>
                <w:sz w:val="24"/>
                <w:szCs w:val="24"/>
              </w:rPr>
              <w:t>2</w:t>
            </w:r>
          </w:p>
        </w:tc>
        <w:tc>
          <w:tcPr>
            <w:tcW w:w="2788" w:type="dxa"/>
          </w:tcPr>
          <w:p>
            <w:pPr>
              <w:spacing w:line="360" w:lineRule="auto"/>
              <w:jc w:val="center"/>
              <w:rPr>
                <w:rFonts w:ascii="宋体" w:hAnsi="宋体" w:cs="宋体-18030"/>
                <w:szCs w:val="24"/>
              </w:rPr>
            </w:pPr>
          </w:p>
        </w:tc>
        <w:tc>
          <w:tcPr>
            <w:tcW w:w="1380" w:type="dxa"/>
          </w:tcPr>
          <w:p>
            <w:pPr>
              <w:spacing w:line="360" w:lineRule="auto"/>
              <w:jc w:val="center"/>
              <w:rPr>
                <w:rFonts w:ascii="宋体" w:hAnsi="宋体" w:cs="宋体-18030"/>
                <w:szCs w:val="24"/>
              </w:rPr>
            </w:pPr>
          </w:p>
        </w:tc>
        <w:tc>
          <w:tcPr>
            <w:tcW w:w="1380" w:type="dxa"/>
          </w:tcPr>
          <w:p>
            <w:pPr>
              <w:spacing w:line="360" w:lineRule="auto"/>
              <w:jc w:val="center"/>
              <w:rPr>
                <w:rFonts w:ascii="宋体" w:hAnsi="宋体" w:cs="宋体-18030"/>
                <w:szCs w:val="24"/>
              </w:rPr>
            </w:pPr>
          </w:p>
        </w:tc>
        <w:tc>
          <w:tcPr>
            <w:tcW w:w="1379" w:type="dxa"/>
            <w:vAlign w:val="center"/>
          </w:tcPr>
          <w:p>
            <w:pPr>
              <w:spacing w:line="360" w:lineRule="auto"/>
              <w:jc w:val="center"/>
              <w:rPr>
                <w:rFonts w:ascii="宋体" w:hAnsi="宋体" w:cs="宋体-18030"/>
                <w:szCs w:val="24"/>
              </w:rPr>
            </w:pPr>
          </w:p>
        </w:tc>
        <w:tc>
          <w:tcPr>
            <w:tcW w:w="5019"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9" w:hRule="atLeast"/>
          <w:jc w:val="center"/>
        </w:trPr>
        <w:tc>
          <w:tcPr>
            <w:tcW w:w="1220" w:type="dxa"/>
            <w:vAlign w:val="center"/>
          </w:tcPr>
          <w:p>
            <w:pPr>
              <w:spacing w:line="360" w:lineRule="auto"/>
              <w:jc w:val="center"/>
              <w:rPr>
                <w:rFonts w:ascii="宋体" w:hAnsi="宋体" w:cs="宋体-18030"/>
                <w:szCs w:val="24"/>
              </w:rPr>
            </w:pPr>
            <w:r>
              <w:rPr>
                <w:rFonts w:hint="eastAsia" w:ascii="宋体" w:hAnsi="宋体" w:cs="宋体-18030"/>
                <w:sz w:val="24"/>
                <w:szCs w:val="24"/>
              </w:rPr>
              <w:t>3</w:t>
            </w:r>
          </w:p>
        </w:tc>
        <w:tc>
          <w:tcPr>
            <w:tcW w:w="2788" w:type="dxa"/>
          </w:tcPr>
          <w:p>
            <w:pPr>
              <w:spacing w:line="360" w:lineRule="auto"/>
              <w:jc w:val="center"/>
              <w:rPr>
                <w:rFonts w:ascii="宋体" w:hAnsi="宋体" w:cs="宋体-18030"/>
                <w:szCs w:val="24"/>
              </w:rPr>
            </w:pPr>
          </w:p>
        </w:tc>
        <w:tc>
          <w:tcPr>
            <w:tcW w:w="1380" w:type="dxa"/>
          </w:tcPr>
          <w:p>
            <w:pPr>
              <w:spacing w:line="360" w:lineRule="auto"/>
              <w:jc w:val="center"/>
              <w:rPr>
                <w:rFonts w:ascii="宋体" w:hAnsi="宋体" w:cs="宋体-18030"/>
                <w:szCs w:val="24"/>
              </w:rPr>
            </w:pPr>
          </w:p>
        </w:tc>
        <w:tc>
          <w:tcPr>
            <w:tcW w:w="1380" w:type="dxa"/>
          </w:tcPr>
          <w:p>
            <w:pPr>
              <w:spacing w:line="360" w:lineRule="auto"/>
              <w:jc w:val="center"/>
              <w:rPr>
                <w:rFonts w:ascii="宋体" w:hAnsi="宋体" w:cs="宋体-18030"/>
                <w:szCs w:val="24"/>
              </w:rPr>
            </w:pPr>
          </w:p>
        </w:tc>
        <w:tc>
          <w:tcPr>
            <w:tcW w:w="1379" w:type="dxa"/>
            <w:vAlign w:val="center"/>
          </w:tcPr>
          <w:p>
            <w:pPr>
              <w:spacing w:line="360" w:lineRule="auto"/>
              <w:jc w:val="center"/>
              <w:rPr>
                <w:rFonts w:ascii="宋体" w:hAnsi="宋体" w:cs="宋体-18030"/>
                <w:szCs w:val="24"/>
              </w:rPr>
            </w:pPr>
          </w:p>
        </w:tc>
        <w:tc>
          <w:tcPr>
            <w:tcW w:w="5019"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9" w:hRule="atLeast"/>
          <w:jc w:val="center"/>
        </w:trPr>
        <w:tc>
          <w:tcPr>
            <w:tcW w:w="1220" w:type="dxa"/>
            <w:vAlign w:val="center"/>
          </w:tcPr>
          <w:p>
            <w:pPr>
              <w:spacing w:line="360" w:lineRule="auto"/>
              <w:jc w:val="center"/>
              <w:rPr>
                <w:rFonts w:ascii="宋体" w:hAnsi="宋体" w:cs="宋体-18030"/>
                <w:szCs w:val="24"/>
              </w:rPr>
            </w:pPr>
            <w:r>
              <w:rPr>
                <w:rFonts w:hint="eastAsia" w:ascii="宋体" w:hAnsi="宋体"/>
                <w:sz w:val="24"/>
              </w:rPr>
              <w:t>…</w:t>
            </w:r>
          </w:p>
        </w:tc>
        <w:tc>
          <w:tcPr>
            <w:tcW w:w="2788" w:type="dxa"/>
          </w:tcPr>
          <w:p>
            <w:pPr>
              <w:spacing w:line="360" w:lineRule="auto"/>
              <w:jc w:val="center"/>
              <w:rPr>
                <w:rFonts w:ascii="宋体" w:hAnsi="宋体" w:cs="宋体-18030"/>
                <w:szCs w:val="24"/>
              </w:rPr>
            </w:pPr>
          </w:p>
        </w:tc>
        <w:tc>
          <w:tcPr>
            <w:tcW w:w="1380" w:type="dxa"/>
          </w:tcPr>
          <w:p>
            <w:pPr>
              <w:spacing w:line="360" w:lineRule="auto"/>
              <w:jc w:val="center"/>
              <w:rPr>
                <w:rFonts w:ascii="宋体" w:hAnsi="宋体" w:cs="宋体-18030"/>
                <w:szCs w:val="24"/>
              </w:rPr>
            </w:pPr>
          </w:p>
        </w:tc>
        <w:tc>
          <w:tcPr>
            <w:tcW w:w="1380" w:type="dxa"/>
          </w:tcPr>
          <w:p>
            <w:pPr>
              <w:spacing w:line="360" w:lineRule="auto"/>
              <w:jc w:val="center"/>
              <w:rPr>
                <w:rFonts w:ascii="宋体" w:hAnsi="宋体" w:cs="宋体-18030"/>
                <w:szCs w:val="24"/>
              </w:rPr>
            </w:pPr>
          </w:p>
        </w:tc>
        <w:tc>
          <w:tcPr>
            <w:tcW w:w="1379" w:type="dxa"/>
            <w:vAlign w:val="center"/>
          </w:tcPr>
          <w:p>
            <w:pPr>
              <w:spacing w:line="360" w:lineRule="auto"/>
              <w:jc w:val="center"/>
              <w:rPr>
                <w:rFonts w:ascii="宋体" w:hAnsi="宋体" w:cs="宋体-18030"/>
                <w:szCs w:val="24"/>
              </w:rPr>
            </w:pPr>
          </w:p>
        </w:tc>
        <w:tc>
          <w:tcPr>
            <w:tcW w:w="5019"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9" w:hRule="atLeast"/>
          <w:jc w:val="center"/>
        </w:trPr>
        <w:tc>
          <w:tcPr>
            <w:tcW w:w="1220" w:type="dxa"/>
            <w:vAlign w:val="center"/>
          </w:tcPr>
          <w:p>
            <w:pPr>
              <w:spacing w:line="360" w:lineRule="auto"/>
              <w:jc w:val="center"/>
              <w:rPr>
                <w:rFonts w:ascii="宋体" w:hAnsi="宋体"/>
                <w:sz w:val="24"/>
              </w:rPr>
            </w:pPr>
            <w:r>
              <w:rPr>
                <w:rFonts w:hint="eastAsia" w:ascii="宋体" w:hAnsi="宋体"/>
                <w:sz w:val="24"/>
              </w:rPr>
              <w:t>N</w:t>
            </w:r>
          </w:p>
        </w:tc>
        <w:tc>
          <w:tcPr>
            <w:tcW w:w="2788" w:type="dxa"/>
          </w:tcPr>
          <w:p>
            <w:pPr>
              <w:spacing w:line="360" w:lineRule="auto"/>
              <w:jc w:val="center"/>
              <w:rPr>
                <w:rFonts w:ascii="宋体" w:hAnsi="宋体"/>
                <w:sz w:val="24"/>
              </w:rPr>
            </w:pPr>
          </w:p>
        </w:tc>
        <w:tc>
          <w:tcPr>
            <w:tcW w:w="1380" w:type="dxa"/>
          </w:tcPr>
          <w:p>
            <w:pPr>
              <w:spacing w:line="360" w:lineRule="auto"/>
              <w:jc w:val="center"/>
              <w:rPr>
                <w:rFonts w:ascii="宋体" w:hAnsi="宋体"/>
                <w:sz w:val="24"/>
              </w:rPr>
            </w:pPr>
          </w:p>
        </w:tc>
        <w:tc>
          <w:tcPr>
            <w:tcW w:w="1380" w:type="dxa"/>
          </w:tcPr>
          <w:p>
            <w:pPr>
              <w:spacing w:line="360" w:lineRule="auto"/>
              <w:jc w:val="center"/>
              <w:rPr>
                <w:rFonts w:ascii="宋体" w:hAnsi="宋体"/>
                <w:sz w:val="24"/>
              </w:rPr>
            </w:pPr>
          </w:p>
        </w:tc>
        <w:tc>
          <w:tcPr>
            <w:tcW w:w="1379" w:type="dxa"/>
            <w:vAlign w:val="center"/>
          </w:tcPr>
          <w:p>
            <w:pPr>
              <w:spacing w:line="360" w:lineRule="auto"/>
              <w:jc w:val="center"/>
              <w:rPr>
                <w:rFonts w:ascii="宋体" w:hAnsi="宋体"/>
                <w:sz w:val="24"/>
              </w:rPr>
            </w:pPr>
          </w:p>
        </w:tc>
        <w:tc>
          <w:tcPr>
            <w:tcW w:w="5019" w:type="dxa"/>
            <w:vAlign w:val="center"/>
          </w:tcPr>
          <w:p>
            <w:pPr>
              <w:spacing w:line="360" w:lineRule="auto"/>
              <w:jc w:val="center"/>
              <w:rPr>
                <w:rFonts w:ascii="宋体" w:hAnsi="宋体"/>
                <w:sz w:val="24"/>
              </w:rPr>
            </w:pPr>
          </w:p>
        </w:tc>
      </w:tr>
    </w:tbl>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widowControl/>
        <w:jc w:val="left"/>
        <w:rPr>
          <w:rFonts w:ascii="宋体" w:hAnsi="宋体"/>
          <w:bCs/>
          <w:sz w:val="24"/>
          <w:szCs w:val="24"/>
        </w:rPr>
        <w:sectPr>
          <w:pgSz w:w="16840" w:h="11907" w:orient="landscape"/>
          <w:pgMar w:top="1440" w:right="1440" w:bottom="1134" w:left="1440" w:header="720" w:footer="850" w:gutter="0"/>
          <w:cols w:space="720" w:num="1"/>
          <w:titlePg/>
          <w:docGrid w:linePitch="380" w:charSpace="0"/>
        </w:sectPr>
      </w:pPr>
    </w:p>
    <w:bookmarkEnd w:id="804"/>
    <w:bookmarkEnd w:id="805"/>
    <w:bookmarkEnd w:id="806"/>
    <w:bookmarkEnd w:id="807"/>
    <w:bookmarkEnd w:id="808"/>
    <w:bookmarkEnd w:id="809"/>
    <w:bookmarkEnd w:id="846"/>
    <w:p>
      <w:pPr>
        <w:pStyle w:val="2"/>
        <w:spacing w:line="480" w:lineRule="atLeast"/>
        <w:rPr>
          <w:rFonts w:ascii="宋体" w:hAnsi="宋体"/>
          <w:sz w:val="24"/>
        </w:rPr>
      </w:pPr>
      <w:bookmarkStart w:id="885" w:name="_Toc29888"/>
      <w:bookmarkStart w:id="886" w:name="_Toc238"/>
      <w:bookmarkStart w:id="887" w:name="_Toc9487"/>
      <w:bookmarkStart w:id="888" w:name="_Toc10100"/>
      <w:bookmarkStart w:id="889" w:name="_Toc17645"/>
      <w:bookmarkStart w:id="890" w:name="_Toc23135"/>
      <w:bookmarkStart w:id="891" w:name="_Toc32064"/>
      <w:bookmarkStart w:id="892" w:name="_Toc6513"/>
      <w:bookmarkStart w:id="893" w:name="_Toc17342"/>
      <w:bookmarkStart w:id="894" w:name="_Toc5860"/>
      <w:bookmarkStart w:id="895" w:name="_Toc10011"/>
      <w:bookmarkStart w:id="896" w:name="_Toc2788"/>
      <w:bookmarkStart w:id="897" w:name="_Toc16631"/>
      <w:bookmarkStart w:id="898" w:name="_Toc31798"/>
      <w:bookmarkStart w:id="899" w:name="_Toc32369"/>
      <w:bookmarkStart w:id="900" w:name="_Toc13549"/>
      <w:bookmarkStart w:id="901" w:name="_Toc27631"/>
      <w:bookmarkStart w:id="902" w:name="_Toc30727"/>
      <w:bookmarkStart w:id="903" w:name="_Toc9064"/>
      <w:bookmarkStart w:id="904" w:name="_Toc21068"/>
      <w:bookmarkStart w:id="905" w:name="_Toc26515"/>
      <w:bookmarkStart w:id="906" w:name="_Toc8706"/>
      <w:bookmarkStart w:id="907" w:name="_Toc47624129"/>
      <w:bookmarkStart w:id="908" w:name="_Toc27018"/>
      <w:bookmarkStart w:id="909" w:name="_Toc27897"/>
      <w:bookmarkStart w:id="910" w:name="_Toc30420"/>
      <w:bookmarkStart w:id="911" w:name="_Toc63"/>
      <w:bookmarkStart w:id="912" w:name="_Toc18216"/>
      <w:bookmarkStart w:id="913" w:name="_Toc32665"/>
      <w:bookmarkStart w:id="914" w:name="_Toc20722"/>
      <w:bookmarkStart w:id="915" w:name="_Toc15929"/>
      <w:bookmarkStart w:id="916" w:name="_Toc9007"/>
      <w:bookmarkStart w:id="917" w:name="_Toc9940"/>
      <w:bookmarkStart w:id="918" w:name="_Toc7536"/>
      <w:bookmarkStart w:id="919" w:name="_Toc17858"/>
      <w:bookmarkStart w:id="920" w:name="_Toc29581"/>
      <w:bookmarkStart w:id="921" w:name="_Toc27731"/>
      <w:bookmarkStart w:id="922" w:name="_Toc22211"/>
      <w:bookmarkStart w:id="923" w:name="_Toc25843"/>
      <w:bookmarkStart w:id="924" w:name="_Toc5531"/>
      <w:r>
        <w:rPr>
          <w:rFonts w:ascii="宋体" w:hAnsi="宋体"/>
          <w:bCs/>
          <w:sz w:val="24"/>
          <w:szCs w:val="24"/>
        </w:rPr>
        <w:t>第</w:t>
      </w:r>
      <w:r>
        <w:rPr>
          <w:rFonts w:hint="eastAsia" w:ascii="宋体" w:hAnsi="宋体"/>
          <w:bCs/>
          <w:sz w:val="24"/>
          <w:szCs w:val="24"/>
        </w:rPr>
        <w:t>四章 合同</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p>
    <w:p>
      <w:pPr>
        <w:spacing w:line="480" w:lineRule="atLeast"/>
        <w:jc w:val="center"/>
        <w:rPr>
          <w:rFonts w:ascii="宋体" w:hAnsi="宋体"/>
          <w:sz w:val="44"/>
          <w:szCs w:val="48"/>
          <w:u w:val="single"/>
        </w:rPr>
      </w:pPr>
    </w:p>
    <w:p>
      <w:pPr>
        <w:spacing w:line="480" w:lineRule="exact"/>
        <w:jc w:val="center"/>
        <w:rPr>
          <w:b/>
          <w:sz w:val="48"/>
          <w:szCs w:val="48"/>
        </w:rPr>
      </w:pPr>
      <w:r>
        <w:rPr>
          <w:rFonts w:hint="eastAsia" w:ascii="宋体" w:hAnsi="宋体" w:cs="宋体"/>
          <w:b/>
          <w:sz w:val="48"/>
          <w:szCs w:val="48"/>
          <w:u w:val="single"/>
        </w:rPr>
        <w:t xml:space="preserve"> </w:t>
      </w:r>
      <w:r>
        <w:rPr>
          <w:rFonts w:ascii="宋体" w:hAnsi="宋体" w:cs="宋体"/>
          <w:b/>
          <w:sz w:val="48"/>
          <w:szCs w:val="48"/>
          <w:u w:val="single"/>
        </w:rPr>
        <w:t xml:space="preserve">       </w:t>
      </w:r>
      <w:r>
        <w:rPr>
          <w:rFonts w:hint="eastAsia" w:ascii="宋体" w:hAnsi="宋体" w:cs="宋体"/>
          <w:b/>
          <w:sz w:val="48"/>
          <w:szCs w:val="48"/>
        </w:rPr>
        <w:t>项目按揭合作协议</w:t>
      </w:r>
    </w:p>
    <w:p>
      <w:pPr>
        <w:spacing w:line="480" w:lineRule="exact"/>
        <w:rPr>
          <w:rFonts w:ascii="仿宋" w:hAnsi="仿宋" w:eastAsia="仿宋"/>
          <w:b/>
        </w:rPr>
      </w:pPr>
    </w:p>
    <w:p>
      <w:pPr>
        <w:spacing w:line="480" w:lineRule="exact"/>
        <w:rPr>
          <w:rFonts w:ascii="仿宋" w:hAnsi="仿宋" w:eastAsia="仿宋"/>
          <w:b/>
          <w:sz w:val="24"/>
          <w:szCs w:val="24"/>
        </w:rPr>
      </w:pPr>
      <w:r>
        <w:rPr>
          <w:rFonts w:hint="eastAsia" w:ascii="仿宋" w:hAnsi="仿宋" w:eastAsia="仿宋"/>
          <w:b/>
          <w:sz w:val="24"/>
          <w:szCs w:val="24"/>
        </w:rPr>
        <w:t>甲方：</w:t>
      </w:r>
      <w:r>
        <w:rPr>
          <w:rFonts w:hint="eastAsia" w:ascii="仿宋" w:hAnsi="仿宋" w:eastAsia="仿宋"/>
          <w:sz w:val="24"/>
          <w:szCs w:val="24"/>
        </w:rPr>
        <w:t>深圳市地铁集团有限公司</w:t>
      </w:r>
    </w:p>
    <w:p>
      <w:pPr>
        <w:spacing w:line="480" w:lineRule="exact"/>
        <w:rPr>
          <w:rFonts w:ascii="仿宋" w:hAnsi="仿宋" w:eastAsia="仿宋"/>
          <w:bCs/>
          <w:sz w:val="24"/>
          <w:szCs w:val="24"/>
        </w:rPr>
      </w:pPr>
      <w:r>
        <w:rPr>
          <w:rFonts w:hint="eastAsia" w:ascii="仿宋" w:hAnsi="仿宋" w:eastAsia="仿宋"/>
          <w:bCs/>
          <w:sz w:val="24"/>
          <w:szCs w:val="24"/>
        </w:rPr>
        <w:t>地址：深圳市福田区福中一路1016号地铁大厦23楼</w:t>
      </w:r>
    </w:p>
    <w:p>
      <w:pPr>
        <w:spacing w:line="480" w:lineRule="exact"/>
        <w:rPr>
          <w:rFonts w:ascii="仿宋" w:hAnsi="仿宋" w:eastAsia="仿宋"/>
          <w:b/>
          <w:sz w:val="24"/>
          <w:szCs w:val="24"/>
        </w:rPr>
      </w:pPr>
      <w:r>
        <w:rPr>
          <w:rFonts w:hint="eastAsia" w:ascii="仿宋" w:hAnsi="仿宋" w:eastAsia="仿宋"/>
          <w:b/>
          <w:sz w:val="24"/>
          <w:szCs w:val="24"/>
        </w:rPr>
        <w:t>乙方：</w:t>
      </w:r>
      <w:r>
        <w:rPr>
          <w:rFonts w:ascii="仿宋" w:hAnsi="仿宋" w:eastAsia="仿宋"/>
          <w:b/>
          <w:sz w:val="24"/>
          <w:szCs w:val="24"/>
        </w:rPr>
        <w:t xml:space="preserve">            </w:t>
      </w:r>
    </w:p>
    <w:p>
      <w:pPr>
        <w:spacing w:line="480" w:lineRule="exact"/>
        <w:rPr>
          <w:rFonts w:ascii="仿宋" w:hAnsi="仿宋" w:eastAsia="仿宋"/>
          <w:bCs/>
          <w:sz w:val="24"/>
          <w:szCs w:val="24"/>
        </w:rPr>
      </w:pPr>
      <w:r>
        <w:rPr>
          <w:rFonts w:hint="eastAsia" w:ascii="仿宋" w:hAnsi="仿宋" w:eastAsia="仿宋"/>
          <w:bCs/>
          <w:sz w:val="24"/>
          <w:szCs w:val="24"/>
        </w:rPr>
        <w:t>地址：</w:t>
      </w:r>
    </w:p>
    <w:p>
      <w:pPr>
        <w:spacing w:line="480" w:lineRule="exact"/>
      </w:pPr>
    </w:p>
    <w:p>
      <w:pPr>
        <w:spacing w:line="480" w:lineRule="exact"/>
        <w:ind w:firstLine="480" w:firstLineChars="200"/>
        <w:rPr>
          <w:rFonts w:ascii="仿宋" w:hAnsi="仿宋" w:eastAsia="仿宋"/>
          <w:sz w:val="24"/>
        </w:rPr>
      </w:pPr>
      <w:r>
        <w:rPr>
          <w:rFonts w:hint="eastAsia" w:ascii="仿宋" w:hAnsi="仿宋" w:eastAsia="仿宋"/>
          <w:sz w:val="24"/>
        </w:rPr>
        <w:t>经甲乙双方友好协商，现就乙方为甲方项目提供按揭贷款服务事宜订立如下协议，以资共同遵守：</w:t>
      </w:r>
    </w:p>
    <w:p>
      <w:pPr>
        <w:pStyle w:val="77"/>
        <w:spacing w:line="480" w:lineRule="exact"/>
        <w:ind w:firstLine="482"/>
        <w:rPr>
          <w:rFonts w:ascii="仿宋" w:hAnsi="仿宋" w:eastAsia="仿宋"/>
          <w:b/>
          <w:sz w:val="24"/>
        </w:rPr>
      </w:pPr>
      <w:r>
        <w:rPr>
          <w:rFonts w:hint="eastAsia" w:ascii="仿宋" w:hAnsi="仿宋" w:eastAsia="仿宋"/>
          <w:b/>
          <w:sz w:val="24"/>
        </w:rPr>
        <w:t>第一条  合作项目</w:t>
      </w:r>
    </w:p>
    <w:p>
      <w:pPr>
        <w:spacing w:line="480" w:lineRule="exact"/>
        <w:ind w:firstLine="480" w:firstLineChars="200"/>
        <w:rPr>
          <w:rFonts w:ascii="仿宋" w:hAnsi="仿宋" w:eastAsia="仿宋"/>
          <w:sz w:val="24"/>
        </w:rPr>
      </w:pPr>
      <w:r>
        <w:rPr>
          <w:rFonts w:hint="eastAsia" w:ascii="仿宋" w:hAnsi="仿宋" w:eastAsia="仿宋"/>
          <w:sz w:val="24"/>
        </w:rPr>
        <w:t>甲方和乙方就甲方开发的位于深圳市</w:t>
      </w:r>
      <w:r>
        <w:rPr>
          <w:rFonts w:hint="eastAsia" w:ascii="仿宋" w:hAnsi="仿宋" w:eastAsia="仿宋" w:cs="仿宋"/>
          <w:sz w:val="24"/>
        </w:rPr>
        <w:t>[</w:t>
      </w:r>
      <w:r>
        <w:rPr>
          <w:rFonts w:ascii="仿宋" w:hAnsi="仿宋" w:eastAsia="仿宋" w:cs="仿宋"/>
          <w:sz w:val="24"/>
        </w:rPr>
        <w:t xml:space="preserve">    </w:t>
      </w:r>
      <w:r>
        <w:rPr>
          <w:rFonts w:hint="eastAsia" w:ascii="仿宋" w:hAnsi="仿宋" w:eastAsia="仿宋" w:cs="仿宋"/>
          <w:sz w:val="24"/>
        </w:rPr>
        <w:t>]</w:t>
      </w:r>
      <w:r>
        <w:rPr>
          <w:rFonts w:hint="eastAsia" w:ascii="仿宋" w:hAnsi="仿宋" w:eastAsia="仿宋"/>
          <w:sz w:val="24"/>
        </w:rPr>
        <w:t>区</w:t>
      </w:r>
      <w:r>
        <w:rPr>
          <w:rFonts w:hint="eastAsia" w:ascii="仿宋" w:hAnsi="仿宋" w:eastAsia="仿宋" w:cs="仿宋"/>
          <w:sz w:val="24"/>
        </w:rPr>
        <w:t>[</w:t>
      </w:r>
      <w:r>
        <w:rPr>
          <w:rFonts w:ascii="仿宋" w:hAnsi="仿宋" w:eastAsia="仿宋" w:cs="仿宋"/>
          <w:sz w:val="24"/>
        </w:rPr>
        <w:t xml:space="preserve">     </w:t>
      </w:r>
      <w:r>
        <w:rPr>
          <w:rFonts w:hint="eastAsia" w:ascii="仿宋" w:hAnsi="仿宋" w:eastAsia="仿宋" w:cs="仿宋"/>
          <w:sz w:val="24"/>
        </w:rPr>
        <w:t>]</w:t>
      </w:r>
      <w:r>
        <w:rPr>
          <w:rFonts w:hint="eastAsia" w:ascii="仿宋" w:hAnsi="仿宋" w:eastAsia="仿宋"/>
          <w:sz w:val="24"/>
        </w:rPr>
        <w:t>街道</w:t>
      </w:r>
      <w:r>
        <w:rPr>
          <w:rFonts w:ascii="仿宋" w:hAnsi="仿宋" w:eastAsia="仿宋"/>
          <w:sz w:val="24"/>
        </w:rPr>
        <w:t>的</w:t>
      </w:r>
      <w:r>
        <w:rPr>
          <w:rFonts w:hint="eastAsia" w:ascii="仿宋" w:hAnsi="仿宋" w:eastAsia="仿宋" w:cs="仿宋"/>
          <w:sz w:val="24"/>
        </w:rPr>
        <w:t>[</w:t>
      </w:r>
      <w:r>
        <w:rPr>
          <w:rFonts w:ascii="仿宋" w:hAnsi="仿宋" w:eastAsia="仿宋" w:cs="仿宋"/>
          <w:sz w:val="24"/>
        </w:rPr>
        <w:t xml:space="preserve">      </w:t>
      </w:r>
      <w:r>
        <w:rPr>
          <w:rFonts w:hint="eastAsia" w:ascii="仿宋" w:hAnsi="仿宋" w:eastAsia="仿宋" w:cs="仿宋"/>
          <w:sz w:val="24"/>
        </w:rPr>
        <w:t>]</w:t>
      </w:r>
      <w:r>
        <w:rPr>
          <w:rFonts w:hint="eastAsia" w:ascii="仿宋" w:hAnsi="仿宋" w:eastAsia="仿宋"/>
          <w:sz w:val="24"/>
        </w:rPr>
        <w:t>（推广名</w:t>
      </w:r>
      <w:r>
        <w:rPr>
          <w:rFonts w:hint="eastAsia" w:ascii="仿宋" w:hAnsi="仿宋" w:eastAsia="仿宋" w:cs="仿宋"/>
          <w:sz w:val="24"/>
        </w:rPr>
        <w:t>[</w:t>
      </w:r>
      <w:r>
        <w:rPr>
          <w:rFonts w:ascii="仿宋" w:hAnsi="仿宋" w:eastAsia="仿宋" w:cs="仿宋"/>
          <w:sz w:val="24"/>
        </w:rPr>
        <w:t xml:space="preserve">   </w:t>
      </w:r>
      <w:r>
        <w:rPr>
          <w:rFonts w:hint="eastAsia" w:ascii="仿宋" w:hAnsi="仿宋" w:eastAsia="仿宋" w:cs="仿宋"/>
          <w:sz w:val="24"/>
        </w:rPr>
        <w:t>]</w:t>
      </w:r>
      <w:r>
        <w:rPr>
          <w:rFonts w:hint="eastAsia" w:ascii="仿宋" w:hAnsi="仿宋" w:eastAsia="仿宋"/>
          <w:sz w:val="24"/>
        </w:rPr>
        <w:t>）</w:t>
      </w:r>
      <w:r>
        <w:rPr>
          <w:rFonts w:ascii="仿宋" w:hAnsi="仿宋" w:eastAsia="仿宋"/>
          <w:sz w:val="24"/>
        </w:rPr>
        <w:t>房地产项目</w:t>
      </w:r>
      <w:r>
        <w:rPr>
          <w:rFonts w:hint="eastAsia" w:ascii="仿宋" w:hAnsi="仿宋" w:eastAsia="仿宋"/>
          <w:sz w:val="24"/>
        </w:rPr>
        <w:t>销售进行按揭合作：</w:t>
      </w:r>
    </w:p>
    <w:p>
      <w:pPr>
        <w:spacing w:line="480" w:lineRule="exact"/>
        <w:ind w:firstLine="480" w:firstLineChars="200"/>
        <w:rPr>
          <w:rFonts w:ascii="仿宋" w:hAnsi="仿宋" w:eastAsia="仿宋"/>
          <w:sz w:val="24"/>
        </w:rPr>
      </w:pPr>
      <w:r>
        <w:rPr>
          <w:rFonts w:ascii="仿宋" w:hAnsi="仿宋" w:eastAsia="仿宋"/>
          <w:sz w:val="24"/>
        </w:rPr>
        <w:t>乙方将向甲方就上述项目提供不超过人民币</w:t>
      </w:r>
      <w:r>
        <w:rPr>
          <w:rFonts w:hint="eastAsia" w:ascii="仿宋" w:hAnsi="仿宋" w:eastAsia="仿宋"/>
          <w:sz w:val="24"/>
        </w:rPr>
        <w:t>【     】</w:t>
      </w:r>
      <w:r>
        <w:rPr>
          <w:rFonts w:ascii="仿宋" w:hAnsi="仿宋" w:eastAsia="仿宋"/>
          <w:sz w:val="24"/>
        </w:rPr>
        <w:t>亿元的按揭贷款额度。</w:t>
      </w:r>
    </w:p>
    <w:p>
      <w:pPr>
        <w:pStyle w:val="77"/>
        <w:spacing w:line="480" w:lineRule="exact"/>
        <w:ind w:firstLine="482"/>
        <w:rPr>
          <w:rFonts w:ascii="仿宋" w:hAnsi="仿宋" w:eastAsia="仿宋"/>
          <w:b/>
          <w:sz w:val="24"/>
        </w:rPr>
      </w:pPr>
      <w:r>
        <w:rPr>
          <w:rFonts w:hint="eastAsia" w:ascii="仿宋" w:hAnsi="仿宋" w:eastAsia="仿宋"/>
          <w:b/>
          <w:sz w:val="24"/>
        </w:rPr>
        <w:t>第二条  合作期限</w:t>
      </w:r>
    </w:p>
    <w:p>
      <w:pPr>
        <w:spacing w:line="480" w:lineRule="exact"/>
        <w:ind w:firstLine="480" w:firstLineChars="200"/>
        <w:rPr>
          <w:rFonts w:ascii="仿宋" w:hAnsi="仿宋" w:eastAsia="仿宋"/>
          <w:sz w:val="24"/>
        </w:rPr>
      </w:pPr>
      <w:r>
        <w:rPr>
          <w:rFonts w:hint="eastAsia" w:ascii="仿宋" w:hAnsi="仿宋" w:eastAsia="仿宋"/>
          <w:sz w:val="24"/>
        </w:rPr>
        <w:t>甲方和乙方合作期限自</w:t>
      </w:r>
      <w:r>
        <w:rPr>
          <w:rFonts w:hint="eastAsia" w:ascii="仿宋" w:hAnsi="仿宋" w:eastAsia="仿宋" w:cs="仿宋"/>
          <w:sz w:val="24"/>
        </w:rPr>
        <w:t>[</w:t>
      </w:r>
      <w:r>
        <w:rPr>
          <w:rFonts w:hint="eastAsia" w:ascii="仿宋" w:hAnsi="仿宋" w:eastAsia="仿宋"/>
          <w:sz w:val="24"/>
        </w:rPr>
        <w:t xml:space="preserve">   </w:t>
      </w:r>
      <w:r>
        <w:rPr>
          <w:rFonts w:hint="eastAsia" w:ascii="仿宋" w:hAnsi="仿宋" w:eastAsia="仿宋" w:cs="仿宋"/>
          <w:sz w:val="24"/>
        </w:rPr>
        <w:t>]</w:t>
      </w:r>
      <w:r>
        <w:rPr>
          <w:rFonts w:hint="eastAsia" w:ascii="仿宋" w:hAnsi="仿宋" w:eastAsia="仿宋"/>
          <w:sz w:val="24"/>
        </w:rPr>
        <w:t>年</w:t>
      </w:r>
      <w:r>
        <w:rPr>
          <w:rFonts w:hint="eastAsia" w:ascii="仿宋" w:hAnsi="仿宋" w:eastAsia="仿宋" w:cs="仿宋"/>
          <w:sz w:val="24"/>
        </w:rPr>
        <w:t>[</w:t>
      </w:r>
      <w:r>
        <w:rPr>
          <w:rFonts w:hint="eastAsia" w:ascii="仿宋" w:hAnsi="仿宋" w:eastAsia="仿宋"/>
          <w:sz w:val="24"/>
        </w:rPr>
        <w:t xml:space="preserve">  </w:t>
      </w:r>
      <w:r>
        <w:rPr>
          <w:rFonts w:hint="eastAsia" w:ascii="仿宋" w:hAnsi="仿宋" w:eastAsia="仿宋" w:cs="仿宋"/>
          <w:sz w:val="24"/>
        </w:rPr>
        <w:t>]</w:t>
      </w:r>
      <w:r>
        <w:rPr>
          <w:rFonts w:hint="eastAsia" w:ascii="仿宋" w:hAnsi="仿宋" w:eastAsia="仿宋"/>
          <w:sz w:val="24"/>
        </w:rPr>
        <w:t>月</w:t>
      </w:r>
      <w:r>
        <w:rPr>
          <w:rFonts w:hint="eastAsia" w:ascii="仿宋" w:hAnsi="仿宋" w:eastAsia="仿宋" w:cs="仿宋"/>
          <w:sz w:val="24"/>
        </w:rPr>
        <w:t>[</w:t>
      </w:r>
      <w:r>
        <w:rPr>
          <w:rFonts w:hint="eastAsia" w:ascii="仿宋" w:hAnsi="仿宋" w:eastAsia="仿宋"/>
          <w:sz w:val="24"/>
        </w:rPr>
        <w:t xml:space="preserve">  </w:t>
      </w:r>
      <w:r>
        <w:rPr>
          <w:rFonts w:hint="eastAsia" w:ascii="仿宋" w:hAnsi="仿宋" w:eastAsia="仿宋" w:cs="仿宋"/>
          <w:sz w:val="24"/>
        </w:rPr>
        <w:t>]</w:t>
      </w:r>
      <w:r>
        <w:rPr>
          <w:rFonts w:hint="eastAsia" w:ascii="仿宋" w:hAnsi="仿宋" w:eastAsia="仿宋"/>
          <w:sz w:val="24"/>
        </w:rPr>
        <w:t>日起至</w:t>
      </w:r>
      <w:r>
        <w:rPr>
          <w:rFonts w:hint="eastAsia" w:ascii="仿宋" w:hAnsi="仿宋" w:eastAsia="仿宋" w:cs="仿宋"/>
          <w:sz w:val="24"/>
        </w:rPr>
        <w:t>[</w:t>
      </w:r>
      <w:r>
        <w:rPr>
          <w:rFonts w:hint="eastAsia" w:ascii="仿宋" w:hAnsi="仿宋" w:eastAsia="仿宋"/>
          <w:sz w:val="24"/>
        </w:rPr>
        <w:t xml:space="preserve">  </w:t>
      </w:r>
      <w:r>
        <w:rPr>
          <w:rFonts w:hint="eastAsia" w:ascii="仿宋" w:hAnsi="仿宋" w:eastAsia="仿宋" w:cs="仿宋"/>
          <w:sz w:val="24"/>
        </w:rPr>
        <w:t>]</w:t>
      </w:r>
      <w:r>
        <w:rPr>
          <w:rFonts w:hint="eastAsia" w:ascii="仿宋" w:hAnsi="仿宋" w:eastAsia="仿宋"/>
          <w:sz w:val="24"/>
        </w:rPr>
        <w:t>年</w:t>
      </w:r>
      <w:r>
        <w:rPr>
          <w:rFonts w:hint="eastAsia" w:ascii="仿宋" w:hAnsi="仿宋" w:eastAsia="仿宋" w:cs="仿宋"/>
          <w:sz w:val="24"/>
        </w:rPr>
        <w:t>[</w:t>
      </w:r>
      <w:r>
        <w:rPr>
          <w:rFonts w:hint="eastAsia" w:ascii="仿宋" w:hAnsi="仿宋" w:eastAsia="仿宋"/>
          <w:sz w:val="24"/>
        </w:rPr>
        <w:t xml:space="preserve">  </w:t>
      </w:r>
      <w:r>
        <w:rPr>
          <w:rFonts w:hint="eastAsia" w:ascii="仿宋" w:hAnsi="仿宋" w:eastAsia="仿宋" w:cs="仿宋"/>
          <w:sz w:val="24"/>
        </w:rPr>
        <w:t>]</w:t>
      </w:r>
      <w:r>
        <w:rPr>
          <w:rFonts w:hint="eastAsia" w:ascii="仿宋" w:hAnsi="仿宋" w:eastAsia="仿宋"/>
          <w:sz w:val="24"/>
        </w:rPr>
        <w:t>月</w:t>
      </w:r>
      <w:r>
        <w:rPr>
          <w:rFonts w:hint="eastAsia" w:ascii="仿宋" w:hAnsi="仿宋" w:eastAsia="仿宋" w:cs="仿宋"/>
          <w:sz w:val="24"/>
        </w:rPr>
        <w:t>[</w:t>
      </w:r>
      <w:r>
        <w:rPr>
          <w:rFonts w:hint="eastAsia" w:ascii="仿宋" w:hAnsi="仿宋" w:eastAsia="仿宋"/>
          <w:sz w:val="24"/>
        </w:rPr>
        <w:t xml:space="preserve">  </w:t>
      </w:r>
      <w:r>
        <w:rPr>
          <w:rFonts w:hint="eastAsia" w:ascii="仿宋" w:hAnsi="仿宋" w:eastAsia="仿宋" w:cs="仿宋"/>
          <w:sz w:val="24"/>
        </w:rPr>
        <w:t>]</w:t>
      </w:r>
      <w:r>
        <w:rPr>
          <w:rFonts w:hint="eastAsia" w:ascii="仿宋" w:hAnsi="仿宋" w:eastAsia="仿宋"/>
          <w:sz w:val="24"/>
        </w:rPr>
        <w:t>日止。期满后，可相应延长合作期限，延长期间本协议持续生效。</w:t>
      </w:r>
    </w:p>
    <w:p>
      <w:pPr>
        <w:pStyle w:val="77"/>
        <w:spacing w:line="480" w:lineRule="exact"/>
        <w:ind w:firstLine="482"/>
        <w:rPr>
          <w:rFonts w:ascii="仿宋" w:hAnsi="仿宋" w:eastAsia="仿宋"/>
          <w:b/>
          <w:sz w:val="24"/>
        </w:rPr>
      </w:pPr>
      <w:r>
        <w:rPr>
          <w:rFonts w:hint="eastAsia" w:ascii="仿宋" w:hAnsi="仿宋" w:eastAsia="仿宋"/>
          <w:b/>
          <w:sz w:val="24"/>
        </w:rPr>
        <w:t>第三条  贷款额度及期限</w:t>
      </w:r>
    </w:p>
    <w:p>
      <w:pPr>
        <w:pStyle w:val="77"/>
        <w:spacing w:line="480" w:lineRule="exact"/>
        <w:ind w:firstLine="480"/>
        <w:rPr>
          <w:rFonts w:ascii="仿宋" w:hAnsi="仿宋" w:eastAsia="仿宋"/>
          <w:sz w:val="24"/>
        </w:rPr>
      </w:pPr>
      <w:r>
        <w:rPr>
          <w:rFonts w:hint="eastAsia" w:ascii="仿宋" w:hAnsi="仿宋" w:eastAsia="仿宋"/>
          <w:sz w:val="24"/>
        </w:rPr>
        <w:t>1、乙</w:t>
      </w:r>
      <w:r>
        <w:rPr>
          <w:rFonts w:ascii="仿宋" w:hAnsi="仿宋" w:eastAsia="仿宋"/>
          <w:sz w:val="24"/>
        </w:rPr>
        <w:t>方为住宅购房者提供的单笔楼宇按揭金额最高不超过单户购楼款的70%，贷款年限最长不超过30年；</w:t>
      </w:r>
    </w:p>
    <w:p>
      <w:pPr>
        <w:pStyle w:val="77"/>
        <w:spacing w:line="480" w:lineRule="exact"/>
        <w:ind w:firstLine="480"/>
        <w:rPr>
          <w:rFonts w:ascii="仿宋" w:hAnsi="仿宋" w:eastAsia="仿宋"/>
          <w:sz w:val="24"/>
        </w:rPr>
      </w:pPr>
      <w:r>
        <w:rPr>
          <w:rFonts w:hint="eastAsia" w:ascii="仿宋" w:hAnsi="仿宋" w:eastAsia="仿宋"/>
          <w:sz w:val="24"/>
        </w:rPr>
        <w:t>2、乙</w:t>
      </w:r>
      <w:r>
        <w:rPr>
          <w:rFonts w:ascii="仿宋" w:hAnsi="仿宋" w:eastAsia="仿宋"/>
          <w:sz w:val="24"/>
        </w:rPr>
        <w:t>方为商住两用房（商务公寓）购房者提供的单笔楼宇按揭金额最高不超过单户购楼款的55%，贷款年限最长不超过 10年。</w:t>
      </w:r>
    </w:p>
    <w:p>
      <w:pPr>
        <w:pStyle w:val="77"/>
        <w:spacing w:line="480" w:lineRule="exact"/>
        <w:ind w:firstLine="480"/>
        <w:rPr>
          <w:rFonts w:ascii="仿宋" w:hAnsi="仿宋" w:eastAsia="仿宋"/>
          <w:sz w:val="24"/>
        </w:rPr>
      </w:pPr>
      <w:r>
        <w:rPr>
          <w:rFonts w:hint="eastAsia" w:ascii="仿宋" w:hAnsi="仿宋" w:eastAsia="仿宋"/>
          <w:sz w:val="24"/>
        </w:rPr>
        <w:t>3、乙</w:t>
      </w:r>
      <w:r>
        <w:rPr>
          <w:rFonts w:ascii="仿宋" w:hAnsi="仿宋" w:eastAsia="仿宋"/>
          <w:sz w:val="24"/>
        </w:rPr>
        <w:t>方为商铺</w:t>
      </w:r>
      <w:r>
        <w:rPr>
          <w:rFonts w:hint="eastAsia" w:ascii="仿宋" w:hAnsi="仿宋" w:eastAsia="仿宋"/>
          <w:sz w:val="24"/>
        </w:rPr>
        <w:t>、办公楼</w:t>
      </w:r>
      <w:r>
        <w:rPr>
          <w:rFonts w:ascii="仿宋" w:hAnsi="仿宋" w:eastAsia="仿宋"/>
          <w:sz w:val="24"/>
        </w:rPr>
        <w:t>购房者提供的单笔楼宇按揭金额最高不超过单户购楼款的50%，贷款年限最长不超过10年</w:t>
      </w:r>
      <w:r>
        <w:rPr>
          <w:rFonts w:hint="eastAsia" w:ascii="仿宋" w:hAnsi="仿宋" w:eastAsia="仿宋"/>
          <w:sz w:val="24"/>
        </w:rPr>
        <w:t>。</w:t>
      </w:r>
    </w:p>
    <w:p>
      <w:pPr>
        <w:pStyle w:val="77"/>
        <w:spacing w:line="480" w:lineRule="exact"/>
        <w:ind w:firstLine="480"/>
        <w:rPr>
          <w:rFonts w:ascii="仿宋" w:hAnsi="仿宋" w:eastAsia="仿宋"/>
          <w:sz w:val="24"/>
        </w:rPr>
      </w:pPr>
      <w:r>
        <w:rPr>
          <w:rFonts w:ascii="仿宋" w:hAnsi="仿宋" w:eastAsia="仿宋"/>
          <w:sz w:val="24"/>
        </w:rPr>
        <w:t>人民币贷款利率由</w:t>
      </w:r>
      <w:r>
        <w:rPr>
          <w:rFonts w:hint="eastAsia" w:ascii="仿宋" w:hAnsi="仿宋" w:eastAsia="仿宋"/>
          <w:sz w:val="24"/>
        </w:rPr>
        <w:t>乙</w:t>
      </w:r>
      <w:r>
        <w:rPr>
          <w:rFonts w:ascii="仿宋" w:hAnsi="仿宋" w:eastAsia="仿宋"/>
          <w:sz w:val="24"/>
        </w:rPr>
        <w:t>方按中国人民银行的规定执行。</w:t>
      </w:r>
    </w:p>
    <w:p>
      <w:pPr>
        <w:pStyle w:val="77"/>
        <w:spacing w:line="480" w:lineRule="exact"/>
        <w:ind w:firstLine="482"/>
        <w:rPr>
          <w:rFonts w:ascii="仿宋" w:hAnsi="仿宋" w:eastAsia="仿宋"/>
          <w:b/>
          <w:sz w:val="24"/>
        </w:rPr>
      </w:pPr>
      <w:r>
        <w:rPr>
          <w:rFonts w:hint="eastAsia" w:ascii="仿宋" w:hAnsi="仿宋" w:eastAsia="仿宋"/>
          <w:b/>
          <w:sz w:val="24"/>
        </w:rPr>
        <w:t>第四条  首付款额度</w:t>
      </w:r>
    </w:p>
    <w:p>
      <w:pPr>
        <w:pStyle w:val="77"/>
        <w:spacing w:line="480" w:lineRule="exact"/>
        <w:ind w:firstLine="480"/>
        <w:rPr>
          <w:rFonts w:ascii="仿宋" w:hAnsi="仿宋" w:eastAsia="仿宋"/>
          <w:sz w:val="24"/>
        </w:rPr>
      </w:pPr>
      <w:r>
        <w:rPr>
          <w:rFonts w:hint="eastAsia" w:ascii="仿宋" w:hAnsi="仿宋" w:eastAsia="仿宋"/>
          <w:sz w:val="24"/>
        </w:rPr>
        <w:t>1、</w:t>
      </w:r>
      <w:r>
        <w:rPr>
          <w:rFonts w:ascii="仿宋" w:hAnsi="仿宋" w:eastAsia="仿宋"/>
          <w:sz w:val="24"/>
        </w:rPr>
        <w:t>住宅购房者交付30%或以上的购楼款作为首期购楼款；</w:t>
      </w:r>
    </w:p>
    <w:p>
      <w:pPr>
        <w:pStyle w:val="77"/>
        <w:spacing w:line="480" w:lineRule="exact"/>
        <w:ind w:firstLine="480"/>
        <w:rPr>
          <w:rFonts w:ascii="仿宋" w:hAnsi="仿宋" w:eastAsia="仿宋"/>
          <w:sz w:val="24"/>
        </w:rPr>
      </w:pPr>
      <w:r>
        <w:rPr>
          <w:rFonts w:hint="eastAsia" w:ascii="仿宋" w:hAnsi="仿宋" w:eastAsia="仿宋"/>
          <w:sz w:val="24"/>
        </w:rPr>
        <w:t>2、</w:t>
      </w:r>
      <w:r>
        <w:rPr>
          <w:rFonts w:ascii="仿宋" w:hAnsi="仿宋" w:eastAsia="仿宋"/>
          <w:sz w:val="24"/>
        </w:rPr>
        <w:t>商住两用房（商务公寓）购房者交付45 %或以上的购楼款作为首期购楼款；</w:t>
      </w:r>
    </w:p>
    <w:p>
      <w:pPr>
        <w:pStyle w:val="77"/>
        <w:spacing w:line="480" w:lineRule="exact"/>
        <w:ind w:firstLine="480"/>
        <w:rPr>
          <w:rFonts w:ascii="仿宋" w:hAnsi="仿宋" w:eastAsia="仿宋"/>
          <w:sz w:val="24"/>
        </w:rPr>
      </w:pPr>
      <w:r>
        <w:rPr>
          <w:rFonts w:hint="eastAsia" w:ascii="仿宋" w:hAnsi="仿宋" w:eastAsia="仿宋"/>
          <w:sz w:val="24"/>
        </w:rPr>
        <w:t>3、</w:t>
      </w:r>
      <w:r>
        <w:rPr>
          <w:rFonts w:ascii="仿宋" w:hAnsi="仿宋" w:eastAsia="仿宋"/>
          <w:sz w:val="24"/>
        </w:rPr>
        <w:t>商铺</w:t>
      </w:r>
      <w:r>
        <w:rPr>
          <w:rFonts w:hint="eastAsia" w:ascii="仿宋" w:hAnsi="仿宋" w:eastAsia="仿宋"/>
          <w:sz w:val="24"/>
        </w:rPr>
        <w:t>、办公楼</w:t>
      </w:r>
      <w:r>
        <w:rPr>
          <w:rFonts w:ascii="仿宋" w:hAnsi="仿宋" w:eastAsia="仿宋"/>
          <w:sz w:val="24"/>
        </w:rPr>
        <w:t>购房者交付50%或以上的购楼款作为首期购楼款</w:t>
      </w:r>
      <w:r>
        <w:rPr>
          <w:rFonts w:hint="eastAsia" w:ascii="仿宋" w:hAnsi="仿宋" w:eastAsia="仿宋"/>
          <w:sz w:val="24"/>
        </w:rPr>
        <w:t>.</w:t>
      </w:r>
    </w:p>
    <w:p>
      <w:pPr>
        <w:pStyle w:val="77"/>
        <w:spacing w:line="480" w:lineRule="exact"/>
        <w:ind w:firstLine="480"/>
        <w:rPr>
          <w:rFonts w:ascii="仿宋" w:hAnsi="仿宋" w:eastAsia="仿宋"/>
          <w:sz w:val="24"/>
        </w:rPr>
      </w:pPr>
      <w:r>
        <w:rPr>
          <w:rFonts w:hint="eastAsia" w:ascii="仿宋" w:hAnsi="仿宋" w:eastAsia="仿宋"/>
          <w:sz w:val="24"/>
        </w:rPr>
        <w:t>乙</w:t>
      </w:r>
      <w:r>
        <w:rPr>
          <w:rFonts w:ascii="仿宋" w:hAnsi="仿宋" w:eastAsia="仿宋"/>
          <w:sz w:val="24"/>
        </w:rPr>
        <w:t>方将购房者交足首期款作为发放按揭款项的前提条件之一。</w:t>
      </w:r>
      <w:r>
        <w:rPr>
          <w:rFonts w:hint="eastAsia" w:ascii="仿宋" w:hAnsi="仿宋" w:eastAsia="仿宋"/>
          <w:sz w:val="24"/>
        </w:rPr>
        <w:t>乙</w:t>
      </w:r>
      <w:r>
        <w:rPr>
          <w:rFonts w:ascii="仿宋" w:hAnsi="仿宋" w:eastAsia="仿宋"/>
          <w:sz w:val="24"/>
        </w:rPr>
        <w:t>方有权决定是否为购房者提供按揭以及按揭成数、期限。每笔按揭的金额、利率、期限以个人购房借款及担保合同为准。</w:t>
      </w:r>
    </w:p>
    <w:p>
      <w:pPr>
        <w:pStyle w:val="77"/>
        <w:spacing w:line="480" w:lineRule="exact"/>
        <w:ind w:firstLine="482"/>
        <w:rPr>
          <w:rFonts w:ascii="仿宋" w:hAnsi="仿宋" w:eastAsia="仿宋"/>
          <w:b/>
          <w:sz w:val="24"/>
        </w:rPr>
      </w:pPr>
      <w:r>
        <w:rPr>
          <w:rFonts w:hint="eastAsia" w:ascii="仿宋" w:hAnsi="仿宋" w:eastAsia="仿宋"/>
          <w:b/>
          <w:sz w:val="24"/>
        </w:rPr>
        <w:t>第五条  放款条件及期限</w:t>
      </w:r>
    </w:p>
    <w:p>
      <w:pPr>
        <w:spacing w:line="480" w:lineRule="exact"/>
        <w:ind w:firstLine="480" w:firstLineChars="200"/>
        <w:rPr>
          <w:rFonts w:ascii="仿宋" w:hAnsi="仿宋" w:eastAsia="仿宋"/>
          <w:sz w:val="24"/>
        </w:rPr>
      </w:pPr>
      <w:r>
        <w:rPr>
          <w:rFonts w:hint="eastAsia" w:ascii="仿宋" w:hAnsi="仿宋" w:eastAsia="仿宋"/>
          <w:sz w:val="24"/>
        </w:rPr>
        <w:t>自乙方取得购房者与甲方签订的预售商品房买卖合同（通过网上交易系统）之日起</w:t>
      </w:r>
      <w:r>
        <w:rPr>
          <w:rFonts w:hint="eastAsia" w:ascii="仿宋" w:hAnsi="仿宋" w:eastAsia="仿宋"/>
          <w:sz w:val="24"/>
          <w:u w:val="single"/>
        </w:rPr>
        <w:t xml:space="preserve">（ </w:t>
      </w:r>
      <w:r>
        <w:rPr>
          <w:rFonts w:ascii="仿宋" w:hAnsi="仿宋" w:eastAsia="仿宋"/>
          <w:sz w:val="24"/>
          <w:u w:val="single"/>
        </w:rPr>
        <w:t xml:space="preserve"> </w:t>
      </w:r>
      <w:r>
        <w:rPr>
          <w:rFonts w:hint="eastAsia" w:ascii="仿宋" w:hAnsi="仿宋" w:eastAsia="仿宋"/>
          <w:sz w:val="24"/>
          <w:u w:val="single"/>
        </w:rPr>
        <w:t>）个</w:t>
      </w:r>
      <w:r>
        <w:rPr>
          <w:rFonts w:hint="eastAsia" w:ascii="仿宋" w:hAnsi="仿宋" w:eastAsia="仿宋"/>
          <w:sz w:val="24"/>
        </w:rPr>
        <w:t>工作日内，乙方将购房者的贷款一次性划入本章第六条中甲方售房存款账户。若乙方因政策调整等原因未能在上述期限内划款，应当在上述期限内向甲方做出书面的合理说明，并承诺在有贷款额度的情况下优先向购买甲方项目的购房者放款。若乙方未在上述期限内出具书面合理的说明或未按承诺优先放款，甲方有权终止本协议，并保留追究乙方违约责任的权利。若乙方自应当发放贷款之日起逾期22个工作日仍未能向甲方放款，甲方有权终止本协议（终止前已发生业务不受影响），并由乙方承担相应的违约责任。</w:t>
      </w:r>
    </w:p>
    <w:p>
      <w:pPr>
        <w:spacing w:line="480" w:lineRule="exact"/>
        <w:ind w:firstLine="482" w:firstLineChars="200"/>
        <w:rPr>
          <w:rFonts w:ascii="仿宋" w:hAnsi="仿宋" w:eastAsia="仿宋"/>
          <w:sz w:val="24"/>
        </w:rPr>
      </w:pPr>
      <w:r>
        <w:rPr>
          <w:rFonts w:hint="eastAsia" w:ascii="仿宋" w:hAnsi="仿宋" w:eastAsia="仿宋"/>
          <w:b/>
          <w:sz w:val="24"/>
        </w:rPr>
        <w:t>第六条  按揭贷款的收款账户</w:t>
      </w:r>
    </w:p>
    <w:p>
      <w:pPr>
        <w:spacing w:line="480" w:lineRule="exact"/>
        <w:ind w:firstLine="480" w:firstLineChars="200"/>
        <w:rPr>
          <w:rFonts w:ascii="仿宋" w:hAnsi="仿宋" w:eastAsia="仿宋"/>
          <w:sz w:val="24"/>
          <w:szCs w:val="24"/>
        </w:rPr>
      </w:pPr>
      <w:r>
        <w:rPr>
          <w:rFonts w:hint="eastAsia" w:ascii="仿宋" w:hAnsi="仿宋" w:eastAsia="仿宋"/>
          <w:sz w:val="24"/>
          <w:szCs w:val="24"/>
        </w:rPr>
        <w:t>账户名称：深圳市地铁集团有限公司</w:t>
      </w:r>
    </w:p>
    <w:p>
      <w:pPr>
        <w:spacing w:line="480" w:lineRule="exact"/>
        <w:ind w:firstLine="480" w:firstLineChars="200"/>
        <w:rPr>
          <w:rFonts w:ascii="仿宋" w:hAnsi="仿宋" w:eastAsia="仿宋"/>
          <w:sz w:val="24"/>
          <w:szCs w:val="24"/>
        </w:rPr>
      </w:pPr>
      <w:r>
        <w:rPr>
          <w:rFonts w:hint="eastAsia" w:ascii="仿宋" w:hAnsi="仿宋" w:eastAsia="仿宋"/>
          <w:sz w:val="24"/>
          <w:szCs w:val="24"/>
        </w:rPr>
        <w:t>收款账号：</w:t>
      </w:r>
    </w:p>
    <w:p>
      <w:pPr>
        <w:spacing w:line="480" w:lineRule="exact"/>
        <w:ind w:firstLine="480" w:firstLineChars="200"/>
        <w:rPr>
          <w:rFonts w:ascii="仿宋" w:hAnsi="仿宋" w:eastAsia="仿宋"/>
          <w:color w:val="0000FF"/>
          <w:sz w:val="24"/>
          <w:szCs w:val="24"/>
        </w:rPr>
      </w:pPr>
      <w:r>
        <w:rPr>
          <w:rFonts w:hint="eastAsia" w:ascii="仿宋" w:hAnsi="仿宋" w:eastAsia="仿宋"/>
          <w:sz w:val="24"/>
          <w:szCs w:val="24"/>
        </w:rPr>
        <w:t xml:space="preserve">开户银行： </w:t>
      </w:r>
    </w:p>
    <w:p>
      <w:pPr>
        <w:spacing w:line="480" w:lineRule="exact"/>
        <w:ind w:firstLine="482" w:firstLineChars="200"/>
        <w:rPr>
          <w:rFonts w:ascii="仿宋" w:hAnsi="仿宋" w:eastAsia="仿宋"/>
          <w:b/>
          <w:sz w:val="24"/>
        </w:rPr>
      </w:pPr>
      <w:r>
        <w:rPr>
          <w:rFonts w:hint="eastAsia" w:ascii="仿宋" w:hAnsi="仿宋" w:eastAsia="仿宋"/>
          <w:b/>
          <w:sz w:val="24"/>
        </w:rPr>
        <w:t>第七条  甲方担</w:t>
      </w:r>
      <w:r>
        <w:rPr>
          <w:rFonts w:ascii="仿宋" w:hAnsi="仿宋" w:eastAsia="仿宋"/>
          <w:b/>
          <w:sz w:val="24"/>
        </w:rPr>
        <w:t>保期限和</w:t>
      </w:r>
      <w:r>
        <w:rPr>
          <w:rFonts w:hint="eastAsia" w:ascii="仿宋" w:hAnsi="仿宋" w:eastAsia="仿宋"/>
          <w:b/>
          <w:sz w:val="24"/>
        </w:rPr>
        <w:t>担保责任</w:t>
      </w:r>
    </w:p>
    <w:p>
      <w:pPr>
        <w:pStyle w:val="77"/>
        <w:spacing w:line="480" w:lineRule="exact"/>
        <w:ind w:firstLine="480"/>
        <w:rPr>
          <w:rFonts w:ascii="仿宋" w:hAnsi="仿宋" w:eastAsia="仿宋"/>
          <w:sz w:val="24"/>
        </w:rPr>
      </w:pPr>
      <w:r>
        <w:rPr>
          <w:rFonts w:hint="eastAsia" w:ascii="仿宋" w:hAnsi="仿宋" w:eastAsia="仿宋"/>
          <w:sz w:val="24"/>
        </w:rPr>
        <w:t>1、担保期限</w:t>
      </w:r>
    </w:p>
    <w:p>
      <w:pPr>
        <w:spacing w:line="480" w:lineRule="exact"/>
        <w:ind w:firstLine="480" w:firstLineChars="200"/>
        <w:rPr>
          <w:rFonts w:ascii="仿宋" w:hAnsi="仿宋" w:eastAsia="仿宋"/>
          <w:sz w:val="24"/>
        </w:rPr>
      </w:pPr>
      <w:r>
        <w:rPr>
          <w:rFonts w:hint="eastAsia" w:ascii="仿宋" w:hAnsi="仿宋" w:eastAsia="仿宋"/>
          <w:sz w:val="24"/>
        </w:rPr>
        <w:t>（1）</w:t>
      </w:r>
      <w:r>
        <w:rPr>
          <w:rFonts w:hint="eastAsia" w:ascii="仿宋" w:hAnsi="仿宋" w:eastAsia="仿宋"/>
          <w:sz w:val="24"/>
          <w:szCs w:val="24"/>
        </w:rPr>
        <w:t>甲方的保证责任为阶段性担保。即甲</w:t>
      </w:r>
      <w:r>
        <w:rPr>
          <w:rFonts w:hint="eastAsia" w:ascii="仿宋" w:hAnsi="仿宋" w:eastAsia="仿宋"/>
          <w:sz w:val="24"/>
        </w:rPr>
        <w:t>方对购房者从</w:t>
      </w:r>
      <w:r>
        <w:rPr>
          <w:rFonts w:hint="eastAsia" w:ascii="仿宋" w:hAnsi="仿宋" w:eastAsia="仿宋"/>
          <w:sz w:val="24"/>
          <w:szCs w:val="24"/>
        </w:rPr>
        <w:t>甲</w:t>
      </w:r>
      <w:r>
        <w:rPr>
          <w:rFonts w:hint="eastAsia" w:ascii="仿宋" w:hAnsi="仿宋" w:eastAsia="仿宋"/>
          <w:sz w:val="24"/>
        </w:rPr>
        <w:t>方收到购房者借款协议中约定的全额贷款之日起至乙方办妥购房者房产抵押权他项权证登记为止（指购房者的不动产权证他项权利中记载乙方的抵押权）发生</w:t>
      </w:r>
      <w:r>
        <w:rPr>
          <w:rFonts w:ascii="仿宋" w:hAnsi="仿宋" w:eastAsia="仿宋"/>
          <w:sz w:val="24"/>
        </w:rPr>
        <w:t>的按揭贷款债务（</w:t>
      </w:r>
      <w:r>
        <w:rPr>
          <w:rFonts w:hint="eastAsia" w:ascii="仿宋" w:hAnsi="仿宋" w:eastAsia="仿宋"/>
          <w:sz w:val="24"/>
        </w:rPr>
        <w:t>债务</w:t>
      </w:r>
      <w:r>
        <w:rPr>
          <w:rFonts w:ascii="仿宋" w:hAnsi="仿宋" w:eastAsia="仿宋"/>
          <w:sz w:val="24"/>
        </w:rPr>
        <w:t>范围</w:t>
      </w:r>
      <w:r>
        <w:rPr>
          <w:rFonts w:hint="eastAsia" w:ascii="仿宋" w:hAnsi="仿宋" w:eastAsia="仿宋"/>
          <w:sz w:val="24"/>
        </w:rPr>
        <w:t>包括相应的借款本金、利息、罚息、复利、违约金、损害赔偿金以及诉讼费）承担</w:t>
      </w:r>
      <w:r>
        <w:rPr>
          <w:rFonts w:ascii="仿宋" w:hAnsi="仿宋" w:eastAsia="仿宋"/>
          <w:sz w:val="24"/>
        </w:rPr>
        <w:t>连</w:t>
      </w:r>
      <w:r>
        <w:rPr>
          <w:rFonts w:hint="eastAsia" w:ascii="仿宋" w:hAnsi="仿宋" w:eastAsia="仿宋"/>
          <w:sz w:val="24"/>
        </w:rPr>
        <w:t>带</w:t>
      </w:r>
      <w:r>
        <w:rPr>
          <w:rFonts w:ascii="仿宋" w:hAnsi="仿宋" w:eastAsia="仿宋"/>
          <w:sz w:val="24"/>
        </w:rPr>
        <w:t>保证责任</w:t>
      </w:r>
      <w:r>
        <w:rPr>
          <w:rFonts w:hint="eastAsia" w:ascii="仿宋" w:hAnsi="仿宋" w:eastAsia="仿宋"/>
          <w:sz w:val="24"/>
        </w:rPr>
        <w:t>。对购房者所购房屋进行抵押权他项权证登记之日起，</w:t>
      </w:r>
      <w:r>
        <w:rPr>
          <w:rFonts w:hint="eastAsia" w:ascii="仿宋" w:hAnsi="仿宋" w:eastAsia="仿宋"/>
          <w:sz w:val="24"/>
          <w:szCs w:val="24"/>
        </w:rPr>
        <w:t>甲</w:t>
      </w:r>
      <w:r>
        <w:rPr>
          <w:rFonts w:hint="eastAsia" w:ascii="仿宋" w:hAnsi="仿宋" w:eastAsia="仿宋"/>
          <w:sz w:val="24"/>
        </w:rPr>
        <w:t>方的担保责任解除。</w:t>
      </w:r>
    </w:p>
    <w:p>
      <w:pPr>
        <w:pStyle w:val="77"/>
        <w:spacing w:line="480" w:lineRule="exact"/>
        <w:ind w:firstLine="480"/>
        <w:rPr>
          <w:rFonts w:ascii="仿宋" w:hAnsi="仿宋" w:eastAsia="仿宋"/>
          <w:sz w:val="24"/>
        </w:rPr>
      </w:pPr>
      <w:r>
        <w:rPr>
          <w:rFonts w:hint="eastAsia" w:ascii="仿宋" w:hAnsi="仿宋" w:eastAsia="仿宋"/>
          <w:sz w:val="24"/>
        </w:rPr>
        <w:t>（2）如非因甲方原因，购房者所购房产未能于甲方向乙方提供备案的预售商品房买卖合同后</w:t>
      </w:r>
      <w:r>
        <w:rPr>
          <w:rFonts w:ascii="仿宋" w:hAnsi="仿宋" w:eastAsia="仿宋"/>
          <w:sz w:val="24"/>
          <w:u w:val="single"/>
        </w:rPr>
        <w:t>（    ）</w:t>
      </w:r>
      <w:r>
        <w:rPr>
          <w:rFonts w:hint="eastAsia" w:ascii="仿宋" w:hAnsi="仿宋" w:eastAsia="仿宋"/>
          <w:sz w:val="24"/>
        </w:rPr>
        <w:t>个工作日内在相关主管部门办妥预抵押登记，则甲方担保责任自前述办理期限届满之次日起解除（由于国土局/不动产权登记中心导致延迟办理的除外， 但乙方应积极跟进协调解决预抵押登记办理事项，在国土局/不动产权登记中心导致延迟办理原因解除后的22个工作日内乙方仍应办妥预售商品房买卖合同的预抵押登记，否则，甲方的担保责任自前述办理期限届满之次日起解除）。因前述原因导致甲方担保责任解除的，乙方仍应负有向购买甲方项目的购房者发放贷款的义务。</w:t>
      </w:r>
    </w:p>
    <w:p>
      <w:pPr>
        <w:pStyle w:val="77"/>
        <w:spacing w:line="480" w:lineRule="exact"/>
        <w:ind w:firstLine="480"/>
        <w:rPr>
          <w:rFonts w:ascii="仿宋" w:hAnsi="仿宋" w:eastAsia="仿宋"/>
          <w:color w:val="FF0000"/>
          <w:sz w:val="24"/>
        </w:rPr>
      </w:pPr>
      <w:r>
        <w:rPr>
          <w:rFonts w:hint="eastAsia" w:ascii="仿宋" w:hAnsi="仿宋" w:eastAsia="仿宋"/>
          <w:sz w:val="24"/>
        </w:rPr>
        <w:t>（3）</w:t>
      </w:r>
      <w:r>
        <w:rPr>
          <w:rFonts w:ascii="仿宋" w:hAnsi="仿宋" w:eastAsia="仿宋"/>
          <w:sz w:val="24"/>
        </w:rPr>
        <w:t>如因</w:t>
      </w:r>
      <w:r>
        <w:rPr>
          <w:rFonts w:hint="eastAsia" w:ascii="仿宋" w:hAnsi="仿宋" w:eastAsia="仿宋"/>
          <w:sz w:val="24"/>
        </w:rPr>
        <w:t>乙</w:t>
      </w:r>
      <w:r>
        <w:rPr>
          <w:rFonts w:ascii="仿宋" w:hAnsi="仿宋" w:eastAsia="仿宋"/>
          <w:sz w:val="24"/>
        </w:rPr>
        <w:t>方</w:t>
      </w:r>
      <w:r>
        <w:rPr>
          <w:rFonts w:hint="eastAsia" w:ascii="仿宋" w:hAnsi="仿宋" w:eastAsia="仿宋"/>
          <w:sz w:val="24"/>
        </w:rPr>
        <w:t>原因</w:t>
      </w:r>
      <w:r>
        <w:rPr>
          <w:rFonts w:ascii="仿宋" w:hAnsi="仿宋" w:eastAsia="仿宋"/>
          <w:sz w:val="24"/>
        </w:rPr>
        <w:t>（包括但不限于</w:t>
      </w:r>
      <w:r>
        <w:rPr>
          <w:rFonts w:hint="eastAsia" w:ascii="仿宋" w:hAnsi="仿宋" w:eastAsia="仿宋"/>
          <w:sz w:val="24"/>
        </w:rPr>
        <w:t>乙</w:t>
      </w:r>
      <w:r>
        <w:rPr>
          <w:rFonts w:ascii="仿宋" w:hAnsi="仿宋" w:eastAsia="仿宋"/>
          <w:sz w:val="24"/>
        </w:rPr>
        <w:t>方</w:t>
      </w:r>
      <w:r>
        <w:rPr>
          <w:rFonts w:hint="eastAsia" w:ascii="仿宋" w:hAnsi="仿宋" w:eastAsia="仿宋"/>
          <w:sz w:val="24"/>
        </w:rPr>
        <w:t>未及时通知及催促购房者提供资料、</w:t>
      </w:r>
      <w:r>
        <w:rPr>
          <w:rFonts w:ascii="仿宋" w:hAnsi="仿宋" w:eastAsia="仿宋"/>
          <w:sz w:val="24"/>
        </w:rPr>
        <w:t>迟延申办</w:t>
      </w:r>
      <w:r>
        <w:rPr>
          <w:rFonts w:hint="eastAsia" w:ascii="仿宋" w:hAnsi="仿宋" w:eastAsia="仿宋"/>
          <w:sz w:val="24"/>
        </w:rPr>
        <w:t>或</w:t>
      </w:r>
      <w:r>
        <w:rPr>
          <w:rFonts w:ascii="仿宋" w:hAnsi="仿宋" w:eastAsia="仿宋"/>
          <w:sz w:val="24"/>
        </w:rPr>
        <w:t>预约抵押权他项权登记手续、未按时向</w:t>
      </w:r>
      <w:r>
        <w:rPr>
          <w:rFonts w:hint="eastAsia" w:ascii="仿宋" w:hAnsi="仿宋" w:eastAsia="仿宋"/>
          <w:sz w:val="24"/>
        </w:rPr>
        <w:t>不动产</w:t>
      </w:r>
      <w:r>
        <w:rPr>
          <w:rFonts w:ascii="仿宋" w:hAnsi="仿宋" w:eastAsia="仿宋"/>
          <w:sz w:val="24"/>
        </w:rPr>
        <w:t>权登记中心递交完整的办证资料</w:t>
      </w:r>
      <w:r>
        <w:rPr>
          <w:rFonts w:hint="eastAsia" w:ascii="仿宋" w:hAnsi="仿宋" w:eastAsia="仿宋"/>
          <w:sz w:val="24"/>
        </w:rPr>
        <w:t>等</w:t>
      </w:r>
      <w:r>
        <w:rPr>
          <w:rFonts w:ascii="仿宋" w:hAnsi="仿宋" w:eastAsia="仿宋"/>
          <w:sz w:val="24"/>
        </w:rPr>
        <w:t>），导致购房者房产的抵押权他项权登记未能于</w:t>
      </w:r>
      <w:r>
        <w:rPr>
          <w:rFonts w:hint="eastAsia" w:ascii="仿宋" w:hAnsi="仿宋" w:eastAsia="仿宋"/>
          <w:sz w:val="24"/>
          <w:szCs w:val="24"/>
        </w:rPr>
        <w:t>甲</w:t>
      </w:r>
      <w:r>
        <w:rPr>
          <w:rFonts w:ascii="仿宋" w:hAnsi="仿宋" w:eastAsia="仿宋"/>
          <w:sz w:val="24"/>
        </w:rPr>
        <w:t>方向</w:t>
      </w:r>
      <w:r>
        <w:rPr>
          <w:rFonts w:hint="eastAsia" w:ascii="仿宋" w:hAnsi="仿宋" w:eastAsia="仿宋"/>
          <w:sz w:val="24"/>
        </w:rPr>
        <w:t>乙</w:t>
      </w:r>
      <w:r>
        <w:rPr>
          <w:rFonts w:ascii="仿宋" w:hAnsi="仿宋" w:eastAsia="仿宋"/>
          <w:sz w:val="24"/>
        </w:rPr>
        <w:t>方提交抵押</w:t>
      </w:r>
      <w:r>
        <w:rPr>
          <w:rFonts w:hint="eastAsia" w:ascii="仿宋" w:hAnsi="仿宋" w:eastAsia="仿宋"/>
          <w:sz w:val="24"/>
        </w:rPr>
        <w:t>权</w:t>
      </w:r>
      <w:r>
        <w:rPr>
          <w:rFonts w:ascii="仿宋" w:hAnsi="仿宋" w:eastAsia="仿宋"/>
          <w:sz w:val="24"/>
        </w:rPr>
        <w:t>他项权登记资料后</w:t>
      </w:r>
      <w:r>
        <w:rPr>
          <w:rFonts w:hint="eastAsia" w:ascii="仿宋" w:hAnsi="仿宋" w:eastAsia="仿宋"/>
          <w:sz w:val="24"/>
          <w:u w:val="single"/>
        </w:rPr>
        <w:t>44个</w:t>
      </w:r>
      <w:r>
        <w:rPr>
          <w:rFonts w:hint="eastAsia" w:ascii="仿宋" w:hAnsi="仿宋" w:eastAsia="仿宋"/>
          <w:sz w:val="24"/>
        </w:rPr>
        <w:t>工作日</w:t>
      </w:r>
      <w:r>
        <w:rPr>
          <w:rFonts w:ascii="仿宋" w:hAnsi="仿宋" w:eastAsia="仿宋"/>
          <w:sz w:val="24"/>
        </w:rPr>
        <w:t>内办妥的，则</w:t>
      </w:r>
      <w:r>
        <w:rPr>
          <w:rFonts w:hint="eastAsia" w:ascii="仿宋" w:hAnsi="仿宋" w:eastAsia="仿宋"/>
          <w:sz w:val="24"/>
          <w:szCs w:val="24"/>
        </w:rPr>
        <w:t>甲</w:t>
      </w:r>
      <w:r>
        <w:rPr>
          <w:rFonts w:ascii="仿宋" w:hAnsi="仿宋" w:eastAsia="仿宋"/>
          <w:sz w:val="24"/>
        </w:rPr>
        <w:t>方担保责任自该</w:t>
      </w:r>
      <w:r>
        <w:rPr>
          <w:rFonts w:hint="eastAsia" w:ascii="仿宋" w:hAnsi="仿宋" w:eastAsia="仿宋"/>
          <w:sz w:val="24"/>
          <w:u w:val="single"/>
        </w:rPr>
        <w:t>44个</w:t>
      </w:r>
      <w:r>
        <w:rPr>
          <w:rFonts w:hint="eastAsia" w:ascii="仿宋" w:hAnsi="仿宋" w:eastAsia="仿宋"/>
          <w:sz w:val="24"/>
        </w:rPr>
        <w:t>工作日</w:t>
      </w:r>
      <w:r>
        <w:rPr>
          <w:rFonts w:ascii="仿宋" w:hAnsi="仿宋" w:eastAsia="仿宋"/>
          <w:sz w:val="24"/>
        </w:rPr>
        <w:t>届满之日起自动解除。</w:t>
      </w:r>
      <w:r>
        <w:rPr>
          <w:rFonts w:hint="eastAsia" w:ascii="仿宋" w:hAnsi="仿宋" w:eastAsia="仿宋"/>
          <w:sz w:val="24"/>
        </w:rPr>
        <w:t>乙方办理抵押权他项权登记手续的义务及期限不因乙方向购房者提起借款合同诉讼/仲裁而免除或中断、中止。</w:t>
      </w:r>
    </w:p>
    <w:p>
      <w:pPr>
        <w:pStyle w:val="77"/>
        <w:spacing w:line="480" w:lineRule="exact"/>
        <w:ind w:firstLine="480"/>
        <w:rPr>
          <w:rFonts w:ascii="仿宋" w:hAnsi="仿宋" w:eastAsia="仿宋"/>
          <w:sz w:val="24"/>
        </w:rPr>
      </w:pPr>
      <w:r>
        <w:rPr>
          <w:rFonts w:ascii="仿宋" w:hAnsi="仿宋" w:eastAsia="仿宋"/>
          <w:sz w:val="24"/>
        </w:rPr>
        <w:t>2</w:t>
      </w:r>
      <w:r>
        <w:rPr>
          <w:rFonts w:hint="eastAsia" w:ascii="仿宋" w:hAnsi="仿宋" w:eastAsia="仿宋"/>
          <w:sz w:val="24"/>
        </w:rPr>
        <w:t>、特别约定</w:t>
      </w:r>
    </w:p>
    <w:p>
      <w:pPr>
        <w:pStyle w:val="77"/>
        <w:spacing w:line="480" w:lineRule="exact"/>
        <w:ind w:firstLine="480"/>
        <w:rPr>
          <w:rFonts w:ascii="仿宋" w:hAnsi="仿宋" w:eastAsia="仿宋"/>
          <w:sz w:val="24"/>
        </w:rPr>
      </w:pPr>
      <w:r>
        <w:rPr>
          <w:rFonts w:hint="eastAsia" w:ascii="仿宋" w:hAnsi="仿宋" w:eastAsia="仿宋"/>
          <w:sz w:val="24"/>
        </w:rPr>
        <w:t>（1）一旦</w:t>
      </w:r>
      <w:r>
        <w:rPr>
          <w:rFonts w:hint="eastAsia" w:ascii="仿宋" w:hAnsi="仿宋" w:eastAsia="仿宋"/>
          <w:sz w:val="24"/>
          <w:szCs w:val="24"/>
        </w:rPr>
        <w:t>甲</w:t>
      </w:r>
      <w:r>
        <w:rPr>
          <w:rFonts w:hint="eastAsia" w:ascii="仿宋" w:hAnsi="仿宋" w:eastAsia="仿宋"/>
          <w:sz w:val="24"/>
        </w:rPr>
        <w:t>方项目购房者就所购房产与乙方签订了相应的借款合同并全额发放贷款后，则该借款合同项下购房者应承担的债务自动成为</w:t>
      </w:r>
      <w:r>
        <w:rPr>
          <w:rFonts w:hint="eastAsia" w:ascii="仿宋" w:hAnsi="仿宋" w:eastAsia="仿宋"/>
          <w:sz w:val="24"/>
          <w:szCs w:val="24"/>
        </w:rPr>
        <w:t>甲</w:t>
      </w:r>
      <w:r>
        <w:rPr>
          <w:rFonts w:hint="eastAsia" w:ascii="仿宋" w:hAnsi="仿宋" w:eastAsia="仿宋"/>
          <w:sz w:val="24"/>
        </w:rPr>
        <w:t>方</w:t>
      </w:r>
      <w:r>
        <w:rPr>
          <w:rFonts w:hint="eastAsia" w:ascii="仿宋" w:hAnsi="仿宋" w:eastAsia="仿宋"/>
          <w:sz w:val="24"/>
          <w:u w:val="single"/>
        </w:rPr>
        <w:t>担保</w:t>
      </w:r>
      <w:r>
        <w:rPr>
          <w:rFonts w:hint="eastAsia" w:ascii="仿宋" w:hAnsi="仿宋" w:eastAsia="仿宋"/>
          <w:sz w:val="24"/>
        </w:rPr>
        <w:t>的债务，本协议另有约定的除外。</w:t>
      </w:r>
    </w:p>
    <w:p>
      <w:pPr>
        <w:pStyle w:val="77"/>
        <w:spacing w:line="480" w:lineRule="exact"/>
        <w:ind w:firstLine="480"/>
        <w:rPr>
          <w:rFonts w:ascii="仿宋" w:hAnsi="仿宋" w:eastAsia="仿宋"/>
          <w:sz w:val="24"/>
          <w:szCs w:val="24"/>
        </w:rPr>
      </w:pPr>
      <w:r>
        <w:rPr>
          <w:rFonts w:hint="eastAsia" w:ascii="仿宋" w:hAnsi="仿宋" w:eastAsia="仿宋"/>
          <w:sz w:val="24"/>
        </w:rPr>
        <w:t>（2）甲乙双方同意</w:t>
      </w:r>
      <w:r>
        <w:rPr>
          <w:rFonts w:hint="eastAsia" w:ascii="仿宋" w:hAnsi="仿宋" w:eastAsia="仿宋"/>
          <w:sz w:val="24"/>
          <w:szCs w:val="24"/>
        </w:rPr>
        <w:t>甲</w:t>
      </w:r>
      <w:r>
        <w:rPr>
          <w:rFonts w:hint="eastAsia" w:ascii="仿宋" w:hAnsi="仿宋" w:eastAsia="仿宋"/>
          <w:sz w:val="24"/>
        </w:rPr>
        <w:t>方无需就具体的每一笔购房贷款再行在相应的个人购房担保借款合同的保证人栏签字盖章，</w:t>
      </w:r>
      <w:r>
        <w:rPr>
          <w:rFonts w:hint="eastAsia" w:ascii="仿宋" w:hAnsi="仿宋" w:eastAsia="仿宋"/>
          <w:sz w:val="24"/>
          <w:szCs w:val="24"/>
        </w:rPr>
        <w:t>甲</w:t>
      </w:r>
      <w:r>
        <w:rPr>
          <w:rFonts w:hint="eastAsia" w:ascii="仿宋" w:hAnsi="仿宋" w:eastAsia="仿宋"/>
          <w:sz w:val="24"/>
        </w:rPr>
        <w:t>方的担保范围及责任以本协议约定为准。乙方与购房者签署的借款合同应提交一份给</w:t>
      </w:r>
      <w:r>
        <w:rPr>
          <w:rFonts w:hint="eastAsia" w:ascii="仿宋" w:hAnsi="仿宋" w:eastAsia="仿宋"/>
          <w:sz w:val="24"/>
          <w:szCs w:val="24"/>
        </w:rPr>
        <w:t>甲</w:t>
      </w:r>
      <w:r>
        <w:rPr>
          <w:rFonts w:hint="eastAsia" w:ascii="仿宋" w:hAnsi="仿宋" w:eastAsia="仿宋"/>
          <w:sz w:val="24"/>
        </w:rPr>
        <w:t>方备案/存档。</w:t>
      </w:r>
    </w:p>
    <w:p>
      <w:pPr>
        <w:spacing w:line="480" w:lineRule="exact"/>
        <w:ind w:firstLine="560"/>
        <w:rPr>
          <w:rFonts w:ascii="仿宋" w:hAnsi="仿宋" w:eastAsia="仿宋"/>
          <w:sz w:val="24"/>
          <w:szCs w:val="24"/>
        </w:rPr>
      </w:pPr>
      <w:r>
        <w:rPr>
          <w:rFonts w:hint="eastAsia" w:ascii="仿宋" w:hAnsi="仿宋" w:eastAsia="仿宋"/>
          <w:b/>
          <w:bCs/>
          <w:sz w:val="24"/>
          <w:szCs w:val="24"/>
        </w:rPr>
        <w:t>第八条 乙方承诺</w:t>
      </w:r>
    </w:p>
    <w:p>
      <w:pPr>
        <w:spacing w:line="480" w:lineRule="exact"/>
        <w:ind w:firstLine="560"/>
        <w:rPr>
          <w:rFonts w:ascii="仿宋" w:hAnsi="仿宋" w:eastAsia="仿宋"/>
          <w:sz w:val="24"/>
          <w:szCs w:val="24"/>
        </w:rPr>
      </w:pPr>
      <w:r>
        <w:rPr>
          <w:rFonts w:hint="eastAsia" w:ascii="仿宋" w:hAnsi="仿宋" w:eastAsia="仿宋"/>
          <w:sz w:val="24"/>
          <w:szCs w:val="24"/>
        </w:rPr>
        <w:t>1、对甲方推荐申请按揭贷款并符合条件的购房者，乙方保证在收妥购房者的全部申请材料后</w:t>
      </w:r>
      <w:r>
        <w:rPr>
          <w:rFonts w:ascii="仿宋" w:hAnsi="仿宋" w:eastAsia="仿宋"/>
          <w:sz w:val="24"/>
          <w:u w:val="single"/>
        </w:rPr>
        <w:t xml:space="preserve"> 5</w:t>
      </w:r>
      <w:r>
        <w:rPr>
          <w:rFonts w:hint="eastAsia" w:ascii="仿宋" w:hAnsi="仿宋" w:eastAsia="仿宋"/>
          <w:sz w:val="24"/>
          <w:u w:val="single"/>
        </w:rPr>
        <w:t>个工作</w:t>
      </w:r>
      <w:r>
        <w:rPr>
          <w:rFonts w:hint="eastAsia" w:ascii="仿宋" w:hAnsi="仿宋" w:eastAsia="仿宋"/>
          <w:sz w:val="24"/>
          <w:szCs w:val="24"/>
        </w:rPr>
        <w:t>日内审查完毕，并将是否同意发放贷款的决定告知甲方。</w:t>
      </w:r>
    </w:p>
    <w:p>
      <w:pPr>
        <w:spacing w:line="480" w:lineRule="exact"/>
        <w:ind w:firstLine="560"/>
        <w:rPr>
          <w:rFonts w:ascii="仿宋" w:hAnsi="仿宋" w:eastAsia="仿宋"/>
          <w:sz w:val="24"/>
          <w:szCs w:val="24"/>
        </w:rPr>
      </w:pPr>
      <w:r>
        <w:rPr>
          <w:rFonts w:hint="eastAsia" w:ascii="仿宋" w:hAnsi="仿宋" w:eastAsia="仿宋"/>
          <w:sz w:val="24"/>
          <w:szCs w:val="24"/>
        </w:rPr>
        <w:t>2、为保障双方权益，若购房者向乙方申请按揭贷款时还提供其他物（本协议项下购房者所购房屋除外）的担保的，乙方在购房者违约解除借款合同实现债权时，应先就物的担保实现债权，不足部分再由甲方承担担保责任。乙方未在与购房者的借款合同中约定上述条款，若因此对甲方产生经济损失的，该损失由乙方承担。</w:t>
      </w:r>
    </w:p>
    <w:p>
      <w:pPr>
        <w:spacing w:line="480" w:lineRule="exact"/>
        <w:ind w:firstLine="560"/>
        <w:rPr>
          <w:rFonts w:ascii="仿宋" w:hAnsi="仿宋" w:eastAsia="仿宋"/>
          <w:sz w:val="24"/>
          <w:szCs w:val="24"/>
        </w:rPr>
      </w:pPr>
      <w:r>
        <w:rPr>
          <w:rFonts w:hint="eastAsia" w:ascii="仿宋" w:hAnsi="仿宋" w:eastAsia="仿宋"/>
          <w:sz w:val="24"/>
          <w:szCs w:val="24"/>
        </w:rPr>
        <w:t>3、在购房者违约达到借款合同解除条件时，若当时购房者所购房屋已具备办理正式抵押登记（购房者所购房屋已办理初始登记）条件的，乙方同意先行办妥抵押登记手续。</w:t>
      </w:r>
    </w:p>
    <w:p>
      <w:pPr>
        <w:pStyle w:val="77"/>
        <w:spacing w:line="480" w:lineRule="exact"/>
        <w:ind w:firstLine="600" w:firstLineChars="250"/>
        <w:rPr>
          <w:rFonts w:ascii="仿宋" w:hAnsi="仿宋" w:eastAsia="仿宋"/>
          <w:sz w:val="24"/>
        </w:rPr>
      </w:pPr>
      <w:r>
        <w:rPr>
          <w:rFonts w:hint="eastAsia" w:ascii="仿宋" w:hAnsi="仿宋" w:eastAsia="仿宋"/>
          <w:sz w:val="24"/>
          <w:szCs w:val="24"/>
        </w:rPr>
        <w:t>4、在甲方履行担</w:t>
      </w:r>
      <w:r>
        <w:rPr>
          <w:rFonts w:ascii="仿宋" w:hAnsi="仿宋" w:eastAsia="仿宋"/>
          <w:sz w:val="24"/>
          <w:szCs w:val="24"/>
        </w:rPr>
        <w:t>保</w:t>
      </w:r>
      <w:r>
        <w:rPr>
          <w:rFonts w:hint="eastAsia" w:ascii="仿宋" w:hAnsi="仿宋" w:eastAsia="仿宋"/>
          <w:sz w:val="24"/>
          <w:szCs w:val="24"/>
        </w:rPr>
        <w:t>责任后，乙方应当协助甲方向购房者/借款人/第三方担保人追偿。</w:t>
      </w:r>
      <w:r>
        <w:rPr>
          <w:rFonts w:hint="eastAsia" w:ascii="仿宋" w:hAnsi="仿宋" w:eastAsia="仿宋"/>
          <w:sz w:val="24"/>
        </w:rPr>
        <w:t>乙方同意：甲方向乙方提出协助要求的（包括但不限于协助</w:t>
      </w:r>
      <w:r>
        <w:rPr>
          <w:rFonts w:hint="eastAsia" w:ascii="仿宋" w:hAnsi="仿宋" w:eastAsia="仿宋"/>
          <w:sz w:val="24"/>
          <w:szCs w:val="24"/>
        </w:rPr>
        <w:t>甲</w:t>
      </w:r>
      <w:r>
        <w:rPr>
          <w:rFonts w:hint="eastAsia" w:ascii="仿宋" w:hAnsi="仿宋" w:eastAsia="仿宋"/>
          <w:sz w:val="24"/>
        </w:rPr>
        <w:t>方向购房者提起诉讼或仲裁申请等），乙方均应协助，否则甲方有权要求乙方承担相应的违约责任。</w:t>
      </w:r>
    </w:p>
    <w:p>
      <w:pPr>
        <w:pStyle w:val="77"/>
        <w:spacing w:line="480" w:lineRule="exact"/>
        <w:ind w:firstLine="600" w:firstLineChars="250"/>
        <w:rPr>
          <w:rFonts w:ascii="仿宋" w:hAnsi="仿宋" w:eastAsia="仿宋"/>
          <w:sz w:val="24"/>
        </w:rPr>
      </w:pPr>
      <w:r>
        <w:rPr>
          <w:rFonts w:hint="eastAsia" w:ascii="仿宋" w:hAnsi="仿宋" w:eastAsia="仿宋"/>
          <w:sz w:val="24"/>
        </w:rPr>
        <w:t>5、乙方同意承担为购房者办理不动产权证的义务，乙方应及时通知购房者提供资料并办理不动产权证，甲方仅应向乙方提供本协议第九条第4项约定的资料供乙方为购房者办理不动产权证。</w:t>
      </w:r>
    </w:p>
    <w:p>
      <w:pPr>
        <w:spacing w:line="480" w:lineRule="exact"/>
        <w:ind w:firstLine="560"/>
        <w:rPr>
          <w:rFonts w:ascii="仿宋" w:hAnsi="仿宋" w:eastAsia="仿宋"/>
          <w:sz w:val="24"/>
          <w:szCs w:val="24"/>
        </w:rPr>
      </w:pPr>
      <w:r>
        <w:rPr>
          <w:rFonts w:hint="eastAsia" w:ascii="仿宋" w:hAnsi="仿宋" w:eastAsia="仿宋"/>
          <w:sz w:val="24"/>
          <w:szCs w:val="24"/>
        </w:rPr>
        <w:t>6、乙方有义务妥善保管购房者/借款人的不动产权证书、他项权证，若有毁损、灭失的，乙方应在5个工作日内提供相关资料协助客户补办。</w:t>
      </w:r>
    </w:p>
    <w:p>
      <w:pPr>
        <w:spacing w:line="480" w:lineRule="exact"/>
        <w:ind w:firstLine="560"/>
        <w:rPr>
          <w:rFonts w:ascii="仿宋" w:hAnsi="仿宋" w:eastAsia="仿宋"/>
          <w:sz w:val="24"/>
          <w:szCs w:val="24"/>
        </w:rPr>
      </w:pPr>
      <w:r>
        <w:rPr>
          <w:rFonts w:hint="eastAsia" w:ascii="仿宋" w:hAnsi="仿宋" w:eastAsia="仿宋"/>
          <w:sz w:val="24"/>
          <w:szCs w:val="24"/>
        </w:rPr>
        <w:t>7、在甲方保证期间内，当购房者违反贷款协议不按约定履行还款义务时，乙方有义务在向购房者提起诉讼/仲裁前与甲方沟通，并于正式提起诉讼/仲裁之日起</w:t>
      </w:r>
      <w:r>
        <w:rPr>
          <w:rFonts w:ascii="仿宋" w:hAnsi="仿宋" w:eastAsia="仿宋"/>
          <w:sz w:val="24"/>
          <w:szCs w:val="24"/>
        </w:rPr>
        <w:t>7日内书面通知</w:t>
      </w:r>
      <w:r>
        <w:rPr>
          <w:rFonts w:hint="eastAsia" w:ascii="仿宋" w:hAnsi="仿宋" w:eastAsia="仿宋"/>
          <w:sz w:val="24"/>
          <w:szCs w:val="24"/>
        </w:rPr>
        <w:t>甲</w:t>
      </w:r>
      <w:r>
        <w:rPr>
          <w:rFonts w:ascii="仿宋" w:hAnsi="仿宋" w:eastAsia="仿宋"/>
          <w:sz w:val="24"/>
          <w:szCs w:val="24"/>
        </w:rPr>
        <w:t>方</w:t>
      </w:r>
      <w:r>
        <w:rPr>
          <w:rFonts w:hint="eastAsia" w:ascii="仿宋" w:hAnsi="仿宋" w:eastAsia="仿宋"/>
          <w:sz w:val="24"/>
          <w:szCs w:val="24"/>
        </w:rPr>
        <w:t>。</w:t>
      </w:r>
      <w:r>
        <w:rPr>
          <w:rFonts w:hint="eastAsia" w:ascii="仿宋" w:hAnsi="仿宋" w:eastAsia="仿宋"/>
          <w:color w:val="000000"/>
          <w:sz w:val="24"/>
          <w:szCs w:val="24"/>
        </w:rPr>
        <w:t>乙方依照法律规定或者双方约定要求甲</w:t>
      </w:r>
      <w:r>
        <w:rPr>
          <w:rFonts w:ascii="仿宋" w:hAnsi="仿宋" w:eastAsia="仿宋"/>
          <w:color w:val="000000"/>
          <w:sz w:val="24"/>
          <w:szCs w:val="24"/>
        </w:rPr>
        <w:t>方承担担保责任</w:t>
      </w:r>
      <w:r>
        <w:rPr>
          <w:rFonts w:hint="eastAsia" w:ascii="仿宋" w:hAnsi="仿宋" w:eastAsia="仿宋"/>
          <w:color w:val="000000"/>
          <w:sz w:val="24"/>
          <w:szCs w:val="24"/>
        </w:rPr>
        <w:t>时，应与甲</w:t>
      </w:r>
      <w:r>
        <w:rPr>
          <w:rFonts w:ascii="仿宋" w:hAnsi="仿宋" w:eastAsia="仿宋"/>
          <w:color w:val="000000"/>
          <w:sz w:val="24"/>
          <w:szCs w:val="24"/>
        </w:rPr>
        <w:t>方</w:t>
      </w:r>
      <w:r>
        <w:rPr>
          <w:rFonts w:hint="eastAsia" w:ascii="仿宋" w:hAnsi="仿宋" w:eastAsia="仿宋"/>
          <w:color w:val="000000"/>
          <w:sz w:val="24"/>
          <w:szCs w:val="24"/>
        </w:rPr>
        <w:t>进行商议；协商不成的，按法律规定及双方约定执行。</w:t>
      </w:r>
      <w:r>
        <w:rPr>
          <w:rFonts w:hint="eastAsia" w:ascii="仿宋" w:hAnsi="仿宋" w:eastAsia="仿宋"/>
          <w:sz w:val="24"/>
          <w:szCs w:val="24"/>
        </w:rPr>
        <w:t>乙方不能未经判决/裁决而直接从甲方账户扣除购房者应支付的款项。若未经判决/裁决乙方单方扣划甲方账户款项的，则乙方应于三日内返还全部扣划款项。</w:t>
      </w:r>
    </w:p>
    <w:p>
      <w:pPr>
        <w:pStyle w:val="77"/>
        <w:spacing w:line="480" w:lineRule="exact"/>
        <w:ind w:firstLine="482"/>
        <w:rPr>
          <w:rFonts w:ascii="仿宋" w:hAnsi="仿宋" w:eastAsia="仿宋"/>
          <w:b/>
          <w:sz w:val="24"/>
        </w:rPr>
      </w:pPr>
      <w:r>
        <w:rPr>
          <w:rFonts w:hint="eastAsia" w:ascii="仿宋" w:hAnsi="仿宋" w:eastAsia="仿宋"/>
          <w:b/>
          <w:sz w:val="24"/>
        </w:rPr>
        <w:t>第九条  甲方承诺</w:t>
      </w:r>
    </w:p>
    <w:p>
      <w:pPr>
        <w:pStyle w:val="77"/>
        <w:spacing w:line="480" w:lineRule="exact"/>
        <w:ind w:firstLine="480"/>
        <w:rPr>
          <w:rFonts w:ascii="仿宋" w:hAnsi="仿宋" w:eastAsia="仿宋"/>
          <w:sz w:val="24"/>
        </w:rPr>
      </w:pPr>
      <w:r>
        <w:rPr>
          <w:rFonts w:hint="eastAsia" w:ascii="仿宋" w:hAnsi="仿宋" w:eastAsia="仿宋"/>
          <w:sz w:val="24"/>
        </w:rPr>
        <w:t>1、</w:t>
      </w:r>
      <w:r>
        <w:rPr>
          <w:rFonts w:ascii="仿宋" w:hAnsi="仿宋" w:eastAsia="仿宋"/>
          <w:sz w:val="24"/>
        </w:rPr>
        <w:t>按质按时完成预售楼宇的建造工程，以便购房者能按时入伙。</w:t>
      </w:r>
    </w:p>
    <w:p>
      <w:pPr>
        <w:pStyle w:val="77"/>
        <w:spacing w:line="480" w:lineRule="exact"/>
        <w:ind w:firstLine="480"/>
        <w:rPr>
          <w:rFonts w:ascii="仿宋" w:hAnsi="仿宋" w:eastAsia="仿宋"/>
          <w:sz w:val="24"/>
        </w:rPr>
      </w:pPr>
      <w:r>
        <w:rPr>
          <w:rFonts w:hint="eastAsia" w:ascii="仿宋" w:hAnsi="仿宋" w:eastAsia="仿宋"/>
          <w:sz w:val="24"/>
        </w:rPr>
        <w:t>2、</w:t>
      </w:r>
      <w:r>
        <w:rPr>
          <w:rFonts w:ascii="仿宋" w:hAnsi="仿宋" w:eastAsia="仿宋"/>
          <w:sz w:val="24"/>
        </w:rPr>
        <w:t>对出具的首期款收据或发票的真实性、合法性负责。</w:t>
      </w:r>
    </w:p>
    <w:p>
      <w:pPr>
        <w:pStyle w:val="77"/>
        <w:spacing w:line="480" w:lineRule="exact"/>
        <w:ind w:firstLine="480"/>
        <w:rPr>
          <w:rFonts w:ascii="仿宋" w:hAnsi="仿宋" w:eastAsia="仿宋"/>
          <w:sz w:val="24"/>
        </w:rPr>
      </w:pPr>
      <w:r>
        <w:rPr>
          <w:rFonts w:hint="eastAsia" w:ascii="仿宋" w:hAnsi="仿宋" w:eastAsia="仿宋"/>
          <w:sz w:val="24"/>
        </w:rPr>
        <w:t>3、</w:t>
      </w:r>
      <w:r>
        <w:rPr>
          <w:rFonts w:ascii="仿宋" w:hAnsi="仿宋" w:eastAsia="仿宋"/>
          <w:sz w:val="24"/>
        </w:rPr>
        <w:t>及时办理楼宇的初始登记手续，保证《</w:t>
      </w:r>
      <w:r>
        <w:rPr>
          <w:rFonts w:hint="eastAsia" w:ascii="仿宋" w:hAnsi="仿宋" w:eastAsia="仿宋"/>
          <w:sz w:val="24"/>
        </w:rPr>
        <w:t>不动产权证</w:t>
      </w:r>
      <w:r>
        <w:rPr>
          <w:rFonts w:ascii="仿宋" w:hAnsi="仿宋" w:eastAsia="仿宋"/>
          <w:sz w:val="24"/>
        </w:rPr>
        <w:t>》能顺利办理。</w:t>
      </w:r>
    </w:p>
    <w:p>
      <w:pPr>
        <w:pStyle w:val="77"/>
        <w:spacing w:line="480" w:lineRule="exact"/>
        <w:ind w:firstLine="480"/>
        <w:rPr>
          <w:rFonts w:ascii="仿宋" w:hAnsi="仿宋" w:eastAsia="仿宋"/>
          <w:sz w:val="24"/>
        </w:rPr>
      </w:pPr>
      <w:r>
        <w:rPr>
          <w:rFonts w:hint="eastAsia" w:ascii="仿宋" w:hAnsi="仿宋" w:eastAsia="仿宋"/>
          <w:sz w:val="24"/>
        </w:rPr>
        <w:t>4、乙</w:t>
      </w:r>
      <w:r>
        <w:rPr>
          <w:rFonts w:ascii="仿宋" w:hAnsi="仿宋" w:eastAsia="仿宋"/>
          <w:sz w:val="24"/>
        </w:rPr>
        <w:t>方</w:t>
      </w:r>
      <w:r>
        <w:rPr>
          <w:rFonts w:hint="eastAsia" w:ascii="仿宋" w:hAnsi="仿宋" w:eastAsia="仿宋"/>
          <w:sz w:val="24"/>
        </w:rPr>
        <w:t>办理预抵押登记、不动产权证及房产抵押权他项权证时，甲</w:t>
      </w:r>
      <w:r>
        <w:rPr>
          <w:rFonts w:ascii="仿宋" w:hAnsi="仿宋" w:eastAsia="仿宋"/>
          <w:sz w:val="24"/>
        </w:rPr>
        <w:t>方</w:t>
      </w:r>
      <w:r>
        <w:rPr>
          <w:rFonts w:hint="eastAsia" w:ascii="仿宋" w:hAnsi="仿宋" w:eastAsia="仿宋"/>
          <w:sz w:val="24"/>
        </w:rPr>
        <w:t>应提供的各项资料如下（最终以办理时相关主管部门的具体要求为准）：</w:t>
      </w:r>
    </w:p>
    <w:p>
      <w:pPr>
        <w:pStyle w:val="77"/>
        <w:spacing w:line="480" w:lineRule="exact"/>
        <w:ind w:firstLine="480"/>
        <w:rPr>
          <w:rFonts w:ascii="仿宋" w:hAnsi="仿宋" w:eastAsia="仿宋"/>
          <w:sz w:val="24"/>
        </w:rPr>
      </w:pPr>
      <w:r>
        <w:rPr>
          <w:rFonts w:hint="eastAsia" w:ascii="仿宋" w:hAnsi="仿宋" w:eastAsia="仿宋"/>
          <w:sz w:val="24"/>
        </w:rPr>
        <w:t>办理预抵押登记:（1）营业执照复印件；（2）法定代表人身份证明书；（3）法定代表人身份证复印件；（4）购房合同原件；（5）授权委托书（委托银行）。</w:t>
      </w:r>
    </w:p>
    <w:p>
      <w:pPr>
        <w:pStyle w:val="77"/>
        <w:spacing w:line="480" w:lineRule="exact"/>
        <w:ind w:firstLine="480"/>
        <w:rPr>
          <w:rFonts w:ascii="仿宋" w:hAnsi="仿宋" w:eastAsia="仿宋"/>
          <w:sz w:val="24"/>
        </w:rPr>
      </w:pPr>
      <w:r>
        <w:rPr>
          <w:rFonts w:hint="eastAsia" w:ascii="仿宋" w:hAnsi="仿宋" w:eastAsia="仿宋"/>
          <w:sz w:val="24"/>
        </w:rPr>
        <w:t>办理不动产权证及抵押权他项权证：（1）深圳市房地产转移登记申请表原件壹份；</w:t>
      </w:r>
      <w:r>
        <w:rPr>
          <w:rFonts w:hint="eastAsia" w:ascii="宋体" w:hAnsi="宋体" w:cs="宋体"/>
          <w:sz w:val="24"/>
        </w:rPr>
        <w:t>（2）</w:t>
      </w:r>
      <w:r>
        <w:rPr>
          <w:rFonts w:ascii="仿宋" w:hAnsi="仿宋" w:eastAsia="仿宋"/>
          <w:sz w:val="24"/>
        </w:rPr>
        <w:t>营业执照复印件</w:t>
      </w:r>
      <w:r>
        <w:rPr>
          <w:rFonts w:hint="eastAsia" w:ascii="仿宋" w:hAnsi="仿宋" w:eastAsia="仿宋"/>
          <w:sz w:val="24"/>
        </w:rPr>
        <w:t>；（3）</w:t>
      </w:r>
      <w:r>
        <w:rPr>
          <w:rFonts w:ascii="仿宋" w:hAnsi="仿宋" w:eastAsia="仿宋"/>
          <w:sz w:val="24"/>
        </w:rPr>
        <w:t>法定代表人</w:t>
      </w:r>
      <w:r>
        <w:rPr>
          <w:rFonts w:hint="eastAsia" w:ascii="仿宋" w:hAnsi="仿宋" w:eastAsia="仿宋"/>
          <w:sz w:val="24"/>
        </w:rPr>
        <w:t>身份</w:t>
      </w:r>
      <w:r>
        <w:rPr>
          <w:rFonts w:ascii="仿宋" w:hAnsi="仿宋" w:eastAsia="仿宋"/>
          <w:sz w:val="24"/>
        </w:rPr>
        <w:t>证明书</w:t>
      </w:r>
      <w:r>
        <w:rPr>
          <w:rFonts w:hint="eastAsia" w:ascii="仿宋" w:hAnsi="仿宋" w:eastAsia="仿宋"/>
          <w:sz w:val="24"/>
        </w:rPr>
        <w:t>；</w:t>
      </w:r>
      <w:r>
        <w:rPr>
          <w:rFonts w:hint="eastAsia" w:ascii="仿宋" w:hAnsi="仿宋" w:eastAsia="仿宋" w:cs="仿宋"/>
          <w:sz w:val="24"/>
        </w:rPr>
        <w:t>（4）</w:t>
      </w:r>
      <w:r>
        <w:rPr>
          <w:rFonts w:ascii="仿宋" w:hAnsi="仿宋" w:eastAsia="仿宋"/>
          <w:sz w:val="24"/>
        </w:rPr>
        <w:t>法</w:t>
      </w:r>
      <w:r>
        <w:rPr>
          <w:rFonts w:hint="eastAsia" w:ascii="仿宋" w:hAnsi="仿宋" w:eastAsia="仿宋"/>
          <w:sz w:val="24"/>
        </w:rPr>
        <w:t>定代表人</w:t>
      </w:r>
      <w:r>
        <w:rPr>
          <w:rFonts w:ascii="仿宋" w:hAnsi="仿宋" w:eastAsia="仿宋"/>
          <w:sz w:val="24"/>
        </w:rPr>
        <w:t>身份证复印件</w:t>
      </w:r>
      <w:r>
        <w:rPr>
          <w:rFonts w:hint="eastAsia" w:ascii="仿宋" w:hAnsi="仿宋" w:eastAsia="仿宋"/>
          <w:sz w:val="24"/>
        </w:rPr>
        <w:t>；</w:t>
      </w:r>
      <w:r>
        <w:rPr>
          <w:rFonts w:hint="eastAsia" w:ascii="仿宋" w:hAnsi="仿宋" w:eastAsia="仿宋" w:cs="仿宋"/>
          <w:sz w:val="24"/>
        </w:rPr>
        <w:t>（5）</w:t>
      </w:r>
      <w:r>
        <w:rPr>
          <w:rFonts w:ascii="仿宋" w:hAnsi="仿宋" w:eastAsia="仿宋"/>
          <w:sz w:val="24"/>
        </w:rPr>
        <w:t>法</w:t>
      </w:r>
      <w:r>
        <w:rPr>
          <w:rFonts w:hint="eastAsia" w:ascii="仿宋" w:hAnsi="仿宋" w:eastAsia="仿宋"/>
          <w:sz w:val="24"/>
        </w:rPr>
        <w:t>定代表</w:t>
      </w:r>
      <w:r>
        <w:rPr>
          <w:rFonts w:ascii="仿宋" w:hAnsi="仿宋" w:eastAsia="仿宋"/>
          <w:sz w:val="24"/>
        </w:rPr>
        <w:t>人授权委托书</w:t>
      </w:r>
      <w:r>
        <w:rPr>
          <w:rFonts w:hint="eastAsia" w:ascii="仿宋" w:hAnsi="仿宋" w:eastAsia="仿宋"/>
          <w:sz w:val="24"/>
        </w:rPr>
        <w:t>。</w:t>
      </w:r>
    </w:p>
    <w:p>
      <w:pPr>
        <w:pStyle w:val="77"/>
        <w:spacing w:line="480" w:lineRule="exact"/>
        <w:ind w:firstLine="480"/>
        <w:rPr>
          <w:rFonts w:ascii="仿宋" w:hAnsi="仿宋" w:eastAsia="仿宋"/>
          <w:b/>
          <w:bCs/>
          <w:sz w:val="24"/>
          <w:szCs w:val="24"/>
        </w:rPr>
      </w:pPr>
      <w:r>
        <w:rPr>
          <w:rFonts w:hint="eastAsia" w:ascii="仿宋" w:hAnsi="仿宋" w:eastAsia="仿宋"/>
          <w:sz w:val="24"/>
        </w:rPr>
        <w:t xml:space="preserve">  </w:t>
      </w:r>
      <w:r>
        <w:rPr>
          <w:rFonts w:hint="eastAsia" w:ascii="仿宋" w:hAnsi="仿宋" w:eastAsia="仿宋"/>
          <w:b/>
          <w:bCs/>
          <w:sz w:val="24"/>
          <w:szCs w:val="24"/>
        </w:rPr>
        <w:t>第十条 商业秘密</w:t>
      </w:r>
    </w:p>
    <w:p>
      <w:pPr>
        <w:spacing w:line="480" w:lineRule="exact"/>
        <w:ind w:firstLine="561"/>
        <w:rPr>
          <w:rFonts w:ascii="仿宋" w:hAnsi="仿宋" w:eastAsia="仿宋"/>
          <w:sz w:val="24"/>
          <w:szCs w:val="24"/>
        </w:rPr>
      </w:pPr>
      <w:r>
        <w:rPr>
          <w:rFonts w:hint="eastAsia" w:ascii="仿宋" w:hAnsi="仿宋" w:eastAsia="仿宋"/>
          <w:sz w:val="24"/>
          <w:szCs w:val="24"/>
        </w:rPr>
        <w:t>协议各方对按揭合作过程中知悉的对方商业秘密负保密义务。任何一方因泄露对方商业秘密造成对方损失的，应当承担赔偿责任。</w:t>
      </w:r>
    </w:p>
    <w:p>
      <w:pPr>
        <w:spacing w:line="480" w:lineRule="exact"/>
        <w:ind w:firstLine="561"/>
        <w:rPr>
          <w:rFonts w:ascii="仿宋" w:hAnsi="仿宋" w:eastAsia="仿宋"/>
          <w:b/>
          <w:sz w:val="24"/>
          <w:szCs w:val="24"/>
        </w:rPr>
      </w:pPr>
      <w:r>
        <w:rPr>
          <w:rFonts w:hint="eastAsia" w:ascii="仿宋" w:hAnsi="仿宋" w:eastAsia="仿宋"/>
          <w:b/>
          <w:sz w:val="24"/>
          <w:szCs w:val="24"/>
        </w:rPr>
        <w:t>第十一条 通知及签收</w:t>
      </w:r>
    </w:p>
    <w:p>
      <w:pPr>
        <w:spacing w:line="480" w:lineRule="exact"/>
        <w:ind w:firstLine="561"/>
        <w:rPr>
          <w:rFonts w:ascii="仿宋" w:hAnsi="仿宋" w:eastAsia="仿宋"/>
          <w:sz w:val="24"/>
          <w:szCs w:val="24"/>
        </w:rPr>
      </w:pPr>
      <w:r>
        <w:rPr>
          <w:rFonts w:hint="eastAsia" w:ascii="仿宋" w:hAnsi="仿宋" w:eastAsia="仿宋"/>
          <w:sz w:val="24"/>
          <w:szCs w:val="24"/>
        </w:rPr>
        <w:t>本协议的通知方式包括邮寄特快专递及当面签收，甲乙双方在本协议中提供的地址为双方文件的送达地址，任一方以向对方本协议所列地址寄出EMS邮政快递即视为送达。任一方亦可以采用当面递交的方式，甲、乙双方在本协议所列的工作人员（含签署页所列的双方工作人员）均可代该方签收通知、资料等文件，双方变更本协议所列工作人员和通讯地址的，应书面通知对方，在书面通知到达之前，原工作人员的签收对该方有效。</w:t>
      </w:r>
    </w:p>
    <w:p>
      <w:pPr>
        <w:spacing w:line="480" w:lineRule="exact"/>
        <w:ind w:left="559"/>
        <w:rPr>
          <w:rFonts w:ascii="仿宋" w:hAnsi="仿宋" w:eastAsia="仿宋"/>
          <w:sz w:val="24"/>
          <w:szCs w:val="24"/>
        </w:rPr>
      </w:pPr>
      <w:r>
        <w:rPr>
          <w:rFonts w:hint="eastAsia" w:ascii="仿宋" w:hAnsi="仿宋" w:eastAsia="仿宋"/>
          <w:sz w:val="24"/>
        </w:rPr>
        <w:t>甲</w:t>
      </w:r>
      <w:r>
        <w:rPr>
          <w:rFonts w:ascii="仿宋" w:hAnsi="仿宋" w:eastAsia="仿宋"/>
          <w:sz w:val="24"/>
        </w:rPr>
        <w:t>方</w:t>
      </w:r>
      <w:r>
        <w:rPr>
          <w:rFonts w:hint="eastAsia" w:ascii="仿宋" w:hAnsi="仿宋" w:eastAsia="仿宋"/>
          <w:sz w:val="24"/>
        </w:rPr>
        <w:t>工</w:t>
      </w:r>
      <w:r>
        <w:rPr>
          <w:rFonts w:ascii="仿宋" w:hAnsi="仿宋" w:eastAsia="仿宋"/>
          <w:sz w:val="24"/>
        </w:rPr>
        <w:t>作人</w:t>
      </w:r>
      <w:r>
        <w:rPr>
          <w:rFonts w:hint="eastAsia" w:ascii="仿宋" w:hAnsi="仿宋" w:eastAsia="仿宋"/>
          <w:sz w:val="24"/>
        </w:rPr>
        <w:t>员：       ；</w:t>
      </w:r>
      <w:r>
        <w:rPr>
          <w:rFonts w:ascii="仿宋" w:hAnsi="仿宋" w:eastAsia="仿宋"/>
          <w:sz w:val="24"/>
        </w:rPr>
        <w:t>乙方工作人员：</w:t>
      </w:r>
      <w:r>
        <w:rPr>
          <w:rFonts w:hint="eastAsia" w:ascii="仿宋" w:hAnsi="仿宋" w:eastAsia="仿宋"/>
          <w:sz w:val="24"/>
        </w:rPr>
        <w:t xml:space="preserve">       。 </w:t>
      </w:r>
    </w:p>
    <w:p>
      <w:pPr>
        <w:pStyle w:val="77"/>
        <w:spacing w:line="480" w:lineRule="exact"/>
        <w:ind w:firstLine="482"/>
        <w:rPr>
          <w:rFonts w:ascii="仿宋" w:hAnsi="仿宋" w:eastAsia="仿宋"/>
          <w:b/>
          <w:sz w:val="24"/>
        </w:rPr>
      </w:pPr>
      <w:r>
        <w:rPr>
          <w:rFonts w:hint="eastAsia" w:ascii="仿宋" w:hAnsi="仿宋" w:eastAsia="仿宋"/>
          <w:b/>
          <w:sz w:val="24"/>
        </w:rPr>
        <w:t>第十二条  争议解决</w:t>
      </w:r>
    </w:p>
    <w:p>
      <w:pPr>
        <w:spacing w:line="480" w:lineRule="exact"/>
        <w:ind w:firstLine="480" w:firstLineChars="200"/>
        <w:rPr>
          <w:rFonts w:ascii="仿宋" w:hAnsi="仿宋" w:eastAsia="仿宋"/>
          <w:sz w:val="24"/>
        </w:rPr>
      </w:pPr>
      <w:r>
        <w:rPr>
          <w:rFonts w:hint="eastAsia" w:ascii="仿宋" w:hAnsi="仿宋" w:eastAsia="仿宋"/>
          <w:sz w:val="24"/>
        </w:rPr>
        <w:t>因本协议及其履行发生的争议，双方应</w:t>
      </w:r>
      <w:r>
        <w:rPr>
          <w:rFonts w:ascii="仿宋" w:hAnsi="仿宋" w:eastAsia="仿宋"/>
          <w:sz w:val="24"/>
        </w:rPr>
        <w:t>协商解决</w:t>
      </w:r>
      <w:r>
        <w:rPr>
          <w:rFonts w:hint="eastAsia" w:ascii="仿宋" w:hAnsi="仿宋" w:eastAsia="仿宋"/>
          <w:sz w:val="24"/>
        </w:rPr>
        <w:t>。</w:t>
      </w:r>
      <w:r>
        <w:rPr>
          <w:rFonts w:ascii="仿宋" w:hAnsi="仿宋" w:eastAsia="仿宋"/>
          <w:sz w:val="24"/>
        </w:rPr>
        <w:t>协商不成的</w:t>
      </w:r>
      <w:r>
        <w:rPr>
          <w:rFonts w:hint="eastAsia" w:ascii="仿宋" w:hAnsi="仿宋" w:eastAsia="仿宋"/>
          <w:sz w:val="24"/>
        </w:rPr>
        <w:t>，</w:t>
      </w:r>
      <w:r>
        <w:rPr>
          <w:rFonts w:ascii="仿宋" w:hAnsi="仿宋" w:eastAsia="仿宋"/>
          <w:sz w:val="24"/>
        </w:rPr>
        <w:t>依法向</w:t>
      </w:r>
      <w:r>
        <w:rPr>
          <w:rFonts w:hint="eastAsia" w:ascii="仿宋" w:hAnsi="仿宋" w:eastAsia="仿宋"/>
          <w:sz w:val="24"/>
        </w:rPr>
        <w:t>甲方所在地</w:t>
      </w:r>
      <w:r>
        <w:rPr>
          <w:rFonts w:ascii="仿宋" w:hAnsi="仿宋" w:eastAsia="仿宋"/>
          <w:sz w:val="24"/>
        </w:rPr>
        <w:t>人民法院起诉。</w:t>
      </w:r>
    </w:p>
    <w:p>
      <w:pPr>
        <w:pStyle w:val="77"/>
        <w:spacing w:line="480" w:lineRule="exact"/>
        <w:ind w:firstLine="482"/>
        <w:rPr>
          <w:rFonts w:ascii="仿宋" w:hAnsi="仿宋" w:eastAsia="仿宋"/>
          <w:b/>
          <w:sz w:val="24"/>
        </w:rPr>
      </w:pPr>
      <w:r>
        <w:rPr>
          <w:rFonts w:hint="eastAsia" w:ascii="仿宋" w:hAnsi="仿宋" w:eastAsia="仿宋"/>
          <w:b/>
          <w:sz w:val="24"/>
        </w:rPr>
        <w:t>第十三条  协议效力</w:t>
      </w:r>
    </w:p>
    <w:p>
      <w:pPr>
        <w:spacing w:line="480" w:lineRule="exact"/>
        <w:ind w:firstLine="480" w:firstLineChars="200"/>
        <w:rPr>
          <w:rFonts w:ascii="仿宋" w:hAnsi="仿宋" w:eastAsia="仿宋"/>
          <w:sz w:val="24"/>
        </w:rPr>
      </w:pPr>
      <w:r>
        <w:rPr>
          <w:rFonts w:hint="eastAsia" w:ascii="仿宋" w:hAnsi="仿宋" w:eastAsia="仿宋"/>
          <w:sz w:val="24"/>
        </w:rPr>
        <w:t>1、</w:t>
      </w:r>
      <w:r>
        <w:rPr>
          <w:rFonts w:ascii="仿宋" w:hAnsi="仿宋" w:eastAsia="仿宋"/>
          <w:sz w:val="24"/>
        </w:rPr>
        <w:t>本协议一式</w:t>
      </w:r>
      <w:r>
        <w:rPr>
          <w:rFonts w:hint="eastAsia" w:ascii="仿宋" w:hAnsi="仿宋" w:eastAsia="仿宋"/>
          <w:sz w:val="24"/>
        </w:rPr>
        <w:t>柒</w:t>
      </w:r>
      <w:r>
        <w:rPr>
          <w:rFonts w:ascii="仿宋" w:hAnsi="仿宋" w:eastAsia="仿宋"/>
          <w:sz w:val="24"/>
        </w:rPr>
        <w:t>份，甲</w:t>
      </w:r>
      <w:r>
        <w:rPr>
          <w:rFonts w:hint="eastAsia" w:ascii="仿宋" w:hAnsi="仿宋" w:eastAsia="仿宋"/>
          <w:sz w:val="24"/>
        </w:rPr>
        <w:t>方执伍份，乙方</w:t>
      </w:r>
      <w:r>
        <w:rPr>
          <w:rFonts w:ascii="仿宋" w:hAnsi="仿宋" w:eastAsia="仿宋"/>
          <w:sz w:val="24"/>
        </w:rPr>
        <w:t>执贰份，具有同等法律效力</w:t>
      </w:r>
      <w:r>
        <w:rPr>
          <w:rFonts w:hint="eastAsia" w:ascii="仿宋" w:hAnsi="仿宋" w:eastAsia="仿宋"/>
          <w:sz w:val="24"/>
        </w:rPr>
        <w:t>；</w:t>
      </w:r>
    </w:p>
    <w:p>
      <w:pPr>
        <w:spacing w:line="480" w:lineRule="exact"/>
        <w:ind w:firstLine="480" w:firstLineChars="200"/>
        <w:rPr>
          <w:rFonts w:ascii="仿宋" w:hAnsi="仿宋" w:eastAsia="仿宋"/>
          <w:dstrike/>
          <w:sz w:val="24"/>
        </w:rPr>
      </w:pPr>
      <w:r>
        <w:rPr>
          <w:rFonts w:hint="eastAsia" w:ascii="仿宋" w:hAnsi="仿宋" w:eastAsia="仿宋"/>
          <w:sz w:val="24"/>
        </w:rPr>
        <w:t>2、乙方与购房者签署的</w:t>
      </w:r>
      <w:r>
        <w:rPr>
          <w:rFonts w:ascii="仿宋" w:hAnsi="仿宋" w:eastAsia="仿宋"/>
          <w:sz w:val="24"/>
        </w:rPr>
        <w:t>个人购房借款及担保合同</w:t>
      </w:r>
      <w:r>
        <w:rPr>
          <w:rFonts w:hint="eastAsia" w:ascii="仿宋" w:hAnsi="仿宋" w:eastAsia="仿宋"/>
          <w:sz w:val="24"/>
        </w:rPr>
        <w:t>、</w:t>
      </w:r>
      <w:r>
        <w:rPr>
          <w:rFonts w:ascii="仿宋" w:hAnsi="仿宋" w:eastAsia="仿宋"/>
          <w:sz w:val="24"/>
        </w:rPr>
        <w:t>担保函、个人贷款（手工）借据</w:t>
      </w:r>
      <w:r>
        <w:rPr>
          <w:rFonts w:hint="eastAsia" w:ascii="仿宋" w:hAnsi="仿宋" w:eastAsia="仿宋"/>
          <w:sz w:val="24"/>
        </w:rPr>
        <w:t>等</w:t>
      </w:r>
      <w:r>
        <w:rPr>
          <w:rFonts w:ascii="仿宋" w:hAnsi="仿宋" w:eastAsia="仿宋"/>
          <w:sz w:val="24"/>
        </w:rPr>
        <w:t>与本协议</w:t>
      </w:r>
      <w:r>
        <w:rPr>
          <w:rFonts w:hint="eastAsia" w:ascii="仿宋" w:hAnsi="仿宋" w:eastAsia="仿宋"/>
          <w:sz w:val="24"/>
        </w:rPr>
        <w:t>不一致的，甲乙双方的权利义务以</w:t>
      </w:r>
      <w:r>
        <w:rPr>
          <w:rFonts w:ascii="仿宋" w:hAnsi="仿宋" w:eastAsia="仿宋"/>
          <w:sz w:val="24"/>
        </w:rPr>
        <w:t>本协议</w:t>
      </w:r>
      <w:r>
        <w:rPr>
          <w:rFonts w:hint="eastAsia" w:ascii="仿宋" w:hAnsi="仿宋" w:eastAsia="仿宋"/>
          <w:sz w:val="24"/>
        </w:rPr>
        <w:t>约定为准</w:t>
      </w:r>
      <w:r>
        <w:rPr>
          <w:rFonts w:ascii="仿宋" w:hAnsi="仿宋" w:eastAsia="仿宋"/>
          <w:sz w:val="24"/>
        </w:rPr>
        <w:t>。</w:t>
      </w:r>
    </w:p>
    <w:p>
      <w:pPr>
        <w:spacing w:line="480" w:lineRule="exact"/>
        <w:ind w:firstLine="480" w:firstLineChars="200"/>
        <w:rPr>
          <w:rFonts w:ascii="仿宋" w:hAnsi="仿宋" w:eastAsia="仿宋"/>
          <w:color w:val="1D41D5"/>
          <w:sz w:val="24"/>
        </w:rPr>
      </w:pPr>
      <w:r>
        <w:rPr>
          <w:rFonts w:hint="eastAsia" w:ascii="仿宋" w:hAnsi="仿宋" w:eastAsia="仿宋"/>
          <w:sz w:val="24"/>
        </w:rPr>
        <w:t>3、</w:t>
      </w:r>
      <w:r>
        <w:rPr>
          <w:rFonts w:ascii="仿宋" w:hAnsi="仿宋" w:eastAsia="仿宋"/>
          <w:sz w:val="24"/>
        </w:rPr>
        <w:t>本协议由甲乙双方法定代表人（或其授权代理人）签字（章）并加盖公章（合同专用章）后生效。</w:t>
      </w:r>
    </w:p>
    <w:tbl>
      <w:tblPr>
        <w:tblStyle w:val="46"/>
        <w:tblpPr w:leftFromText="180" w:rightFromText="180" w:vertAnchor="text" w:horzAnchor="margin" w:tblpXSpec="right" w:tblpY="2026"/>
        <w:tblW w:w="8613" w:type="dxa"/>
        <w:tblInd w:w="0" w:type="dxa"/>
        <w:tblLayout w:type="fixed"/>
        <w:tblCellMar>
          <w:top w:w="0" w:type="dxa"/>
          <w:left w:w="108" w:type="dxa"/>
          <w:bottom w:w="0" w:type="dxa"/>
          <w:right w:w="108" w:type="dxa"/>
        </w:tblCellMar>
      </w:tblPr>
      <w:tblGrid>
        <w:gridCol w:w="1668"/>
        <w:gridCol w:w="2693"/>
        <w:gridCol w:w="1559"/>
        <w:gridCol w:w="2693"/>
      </w:tblGrid>
      <w:tr>
        <w:tblPrEx>
          <w:tblCellMar>
            <w:top w:w="0" w:type="dxa"/>
            <w:left w:w="108" w:type="dxa"/>
            <w:bottom w:w="0" w:type="dxa"/>
            <w:right w:w="108" w:type="dxa"/>
          </w:tblCellMar>
        </w:tblPrEx>
        <w:trPr>
          <w:trHeight w:val="993" w:hRule="exact"/>
        </w:trPr>
        <w:tc>
          <w:tcPr>
            <w:tcW w:w="1668" w:type="dxa"/>
          </w:tcPr>
          <w:p>
            <w:pPr>
              <w:spacing w:line="480" w:lineRule="exact"/>
              <w:rPr>
                <w:rFonts w:ascii="宋体" w:hAnsi="宋体" w:cs="宋体"/>
                <w:szCs w:val="21"/>
              </w:rPr>
            </w:pPr>
            <w:r>
              <w:rPr>
                <w:rFonts w:hint="eastAsia" w:ascii="仿宋" w:hAnsi="仿宋" w:eastAsia="仿宋"/>
                <w:color w:val="1D41D5"/>
                <w:sz w:val="24"/>
              </w:rPr>
              <w:br w:type="page"/>
            </w:r>
            <w:r>
              <w:rPr>
                <w:rFonts w:hint="eastAsia" w:ascii="宋体" w:hAnsi="宋体" w:cs="宋体"/>
                <w:szCs w:val="21"/>
              </w:rPr>
              <w:t>甲方(公章)：</w:t>
            </w:r>
          </w:p>
        </w:tc>
        <w:tc>
          <w:tcPr>
            <w:tcW w:w="2693" w:type="dxa"/>
          </w:tcPr>
          <w:p>
            <w:pPr>
              <w:spacing w:line="480" w:lineRule="exact"/>
              <w:rPr>
                <w:rFonts w:ascii="宋体" w:hAnsi="宋体" w:cs="宋体"/>
                <w:szCs w:val="21"/>
              </w:rPr>
            </w:pPr>
            <w:r>
              <w:rPr>
                <w:rFonts w:hint="eastAsia" w:ascii="宋体" w:hAnsi="宋体" w:cs="宋体"/>
                <w:szCs w:val="21"/>
              </w:rPr>
              <w:t>深圳市地铁集团有限公司</w:t>
            </w:r>
          </w:p>
        </w:tc>
        <w:tc>
          <w:tcPr>
            <w:tcW w:w="1559" w:type="dxa"/>
          </w:tcPr>
          <w:p>
            <w:pPr>
              <w:spacing w:line="480" w:lineRule="exact"/>
              <w:rPr>
                <w:rFonts w:ascii="宋体" w:hAnsi="宋体" w:cs="宋体"/>
                <w:szCs w:val="21"/>
              </w:rPr>
            </w:pPr>
            <w:r>
              <w:rPr>
                <w:rFonts w:hint="eastAsia" w:ascii="宋体" w:hAnsi="宋体" w:cs="宋体"/>
                <w:szCs w:val="21"/>
              </w:rPr>
              <w:t>法定代表人或授权代表：</w:t>
            </w:r>
          </w:p>
        </w:tc>
        <w:tc>
          <w:tcPr>
            <w:tcW w:w="2693" w:type="dxa"/>
          </w:tcPr>
          <w:p>
            <w:pPr>
              <w:spacing w:line="480" w:lineRule="exact"/>
              <w:rPr>
                <w:rFonts w:ascii="宋体" w:hAnsi="宋体" w:cs="宋体"/>
                <w:szCs w:val="21"/>
              </w:rPr>
            </w:pPr>
          </w:p>
        </w:tc>
      </w:tr>
      <w:tr>
        <w:tblPrEx>
          <w:tblCellMar>
            <w:top w:w="0" w:type="dxa"/>
            <w:left w:w="108" w:type="dxa"/>
            <w:bottom w:w="0" w:type="dxa"/>
            <w:right w:w="108" w:type="dxa"/>
          </w:tblCellMar>
        </w:tblPrEx>
        <w:trPr>
          <w:trHeight w:val="997" w:hRule="exact"/>
        </w:trPr>
        <w:tc>
          <w:tcPr>
            <w:tcW w:w="1668" w:type="dxa"/>
          </w:tcPr>
          <w:p>
            <w:pPr>
              <w:spacing w:line="480" w:lineRule="exact"/>
              <w:rPr>
                <w:rFonts w:ascii="宋体" w:hAnsi="宋体" w:cs="宋体"/>
                <w:szCs w:val="21"/>
              </w:rPr>
            </w:pPr>
            <w:r>
              <w:rPr>
                <w:rFonts w:hint="eastAsia" w:ascii="宋体" w:hAnsi="宋体" w:cs="宋体"/>
                <w:szCs w:val="21"/>
              </w:rPr>
              <w:t>住    所：</w:t>
            </w:r>
          </w:p>
        </w:tc>
        <w:tc>
          <w:tcPr>
            <w:tcW w:w="2693" w:type="dxa"/>
          </w:tcPr>
          <w:p>
            <w:pPr>
              <w:spacing w:line="480" w:lineRule="exact"/>
              <w:rPr>
                <w:rFonts w:ascii="宋体" w:hAnsi="宋体" w:cs="宋体"/>
                <w:szCs w:val="21"/>
              </w:rPr>
            </w:pPr>
            <w:r>
              <w:rPr>
                <w:rFonts w:hint="eastAsia" w:ascii="宋体" w:hAnsi="宋体" w:cs="宋体"/>
                <w:szCs w:val="21"/>
              </w:rPr>
              <w:t>深圳市福田区福中一路1016号地铁大厦</w:t>
            </w:r>
          </w:p>
        </w:tc>
        <w:tc>
          <w:tcPr>
            <w:tcW w:w="1559" w:type="dxa"/>
          </w:tcPr>
          <w:p>
            <w:pPr>
              <w:spacing w:line="480" w:lineRule="exact"/>
              <w:rPr>
                <w:rFonts w:ascii="宋体" w:hAnsi="宋体" w:cs="宋体"/>
                <w:szCs w:val="21"/>
              </w:rPr>
            </w:pPr>
          </w:p>
        </w:tc>
        <w:tc>
          <w:tcPr>
            <w:tcW w:w="2693" w:type="dxa"/>
          </w:tcPr>
          <w:p>
            <w:pPr>
              <w:spacing w:line="480" w:lineRule="exact"/>
              <w:rPr>
                <w:rFonts w:ascii="宋体" w:hAnsi="宋体" w:cs="宋体"/>
                <w:szCs w:val="21"/>
              </w:rPr>
            </w:pPr>
          </w:p>
        </w:tc>
      </w:tr>
      <w:tr>
        <w:tblPrEx>
          <w:tblCellMar>
            <w:top w:w="0" w:type="dxa"/>
            <w:left w:w="108" w:type="dxa"/>
            <w:bottom w:w="0" w:type="dxa"/>
            <w:right w:w="108" w:type="dxa"/>
          </w:tblCellMar>
        </w:tblPrEx>
        <w:trPr>
          <w:trHeight w:val="478" w:hRule="exact"/>
        </w:trPr>
        <w:tc>
          <w:tcPr>
            <w:tcW w:w="1668" w:type="dxa"/>
          </w:tcPr>
          <w:p>
            <w:pPr>
              <w:spacing w:line="480" w:lineRule="exact"/>
              <w:rPr>
                <w:rFonts w:ascii="宋体" w:hAnsi="宋体" w:cs="宋体"/>
                <w:szCs w:val="21"/>
              </w:rPr>
            </w:pPr>
            <w:r>
              <w:rPr>
                <w:rFonts w:hint="eastAsia" w:ascii="宋体" w:hAnsi="宋体" w:cs="宋体"/>
                <w:szCs w:val="21"/>
              </w:rPr>
              <w:t>电    话：</w:t>
            </w:r>
          </w:p>
        </w:tc>
        <w:tc>
          <w:tcPr>
            <w:tcW w:w="2693" w:type="dxa"/>
          </w:tcPr>
          <w:p>
            <w:pPr>
              <w:spacing w:line="480" w:lineRule="exact"/>
              <w:rPr>
                <w:rFonts w:ascii="宋体" w:hAnsi="宋体" w:cs="宋体"/>
                <w:szCs w:val="21"/>
              </w:rPr>
            </w:pPr>
            <w:r>
              <w:rPr>
                <w:rFonts w:hint="eastAsia" w:ascii="宋体" w:hAnsi="宋体" w:cs="宋体"/>
                <w:szCs w:val="21"/>
              </w:rPr>
              <w:t>0755-23992600</w:t>
            </w:r>
          </w:p>
        </w:tc>
        <w:tc>
          <w:tcPr>
            <w:tcW w:w="1559" w:type="dxa"/>
          </w:tcPr>
          <w:p>
            <w:pPr>
              <w:spacing w:line="480" w:lineRule="exact"/>
              <w:rPr>
                <w:rFonts w:ascii="宋体" w:hAnsi="宋体" w:cs="宋体"/>
                <w:szCs w:val="21"/>
              </w:rPr>
            </w:pPr>
            <w:r>
              <w:rPr>
                <w:rFonts w:hint="eastAsia" w:ascii="宋体" w:hAnsi="宋体" w:cs="宋体"/>
                <w:szCs w:val="21"/>
              </w:rPr>
              <w:t>传    真：</w:t>
            </w:r>
          </w:p>
        </w:tc>
        <w:tc>
          <w:tcPr>
            <w:tcW w:w="2693" w:type="dxa"/>
          </w:tcPr>
          <w:p>
            <w:pPr>
              <w:spacing w:line="480" w:lineRule="exact"/>
              <w:rPr>
                <w:rFonts w:ascii="宋体" w:hAnsi="宋体" w:cs="宋体"/>
                <w:szCs w:val="21"/>
              </w:rPr>
            </w:pPr>
            <w:r>
              <w:rPr>
                <w:rFonts w:hint="eastAsia" w:ascii="宋体" w:hAnsi="宋体" w:cs="宋体"/>
                <w:szCs w:val="21"/>
              </w:rPr>
              <w:t>0755-23992555</w:t>
            </w:r>
          </w:p>
        </w:tc>
      </w:tr>
      <w:tr>
        <w:tblPrEx>
          <w:tblCellMar>
            <w:top w:w="0" w:type="dxa"/>
            <w:left w:w="108" w:type="dxa"/>
            <w:bottom w:w="0" w:type="dxa"/>
            <w:right w:w="108" w:type="dxa"/>
          </w:tblCellMar>
        </w:tblPrEx>
        <w:trPr>
          <w:trHeight w:val="661" w:hRule="exact"/>
        </w:trPr>
        <w:tc>
          <w:tcPr>
            <w:tcW w:w="1668" w:type="dxa"/>
          </w:tcPr>
          <w:p>
            <w:pPr>
              <w:spacing w:line="480" w:lineRule="exact"/>
              <w:rPr>
                <w:rFonts w:ascii="宋体" w:hAnsi="宋体" w:cs="宋体"/>
                <w:szCs w:val="21"/>
              </w:rPr>
            </w:pPr>
            <w:r>
              <w:rPr>
                <w:rFonts w:hint="eastAsia" w:ascii="宋体" w:hAnsi="宋体" w:cs="宋体"/>
                <w:szCs w:val="21"/>
              </w:rPr>
              <w:t>开户银行：</w:t>
            </w:r>
          </w:p>
        </w:tc>
        <w:tc>
          <w:tcPr>
            <w:tcW w:w="2693" w:type="dxa"/>
          </w:tcPr>
          <w:p>
            <w:pPr>
              <w:spacing w:line="480" w:lineRule="exact"/>
              <w:rPr>
                <w:rFonts w:ascii="宋体" w:hAnsi="宋体" w:cs="宋体"/>
                <w:szCs w:val="21"/>
              </w:rPr>
            </w:pPr>
          </w:p>
        </w:tc>
        <w:tc>
          <w:tcPr>
            <w:tcW w:w="1559" w:type="dxa"/>
          </w:tcPr>
          <w:p>
            <w:pPr>
              <w:spacing w:line="480" w:lineRule="exact"/>
              <w:rPr>
                <w:rFonts w:ascii="宋体" w:hAnsi="宋体" w:cs="宋体"/>
                <w:szCs w:val="21"/>
              </w:rPr>
            </w:pPr>
            <w:r>
              <w:rPr>
                <w:rFonts w:hint="eastAsia" w:ascii="宋体" w:hAnsi="宋体" w:cs="宋体"/>
                <w:szCs w:val="21"/>
              </w:rPr>
              <w:t>开户全名：</w:t>
            </w:r>
          </w:p>
        </w:tc>
        <w:tc>
          <w:tcPr>
            <w:tcW w:w="2693" w:type="dxa"/>
          </w:tcPr>
          <w:p>
            <w:pPr>
              <w:spacing w:line="480" w:lineRule="exact"/>
              <w:rPr>
                <w:rFonts w:ascii="宋体" w:hAnsi="宋体" w:cs="宋体"/>
                <w:szCs w:val="21"/>
              </w:rPr>
            </w:pPr>
            <w:r>
              <w:rPr>
                <w:rFonts w:hint="eastAsia" w:ascii="宋体" w:hAnsi="宋体" w:cs="宋体"/>
                <w:szCs w:val="21"/>
              </w:rPr>
              <w:t>深圳市地铁集团有限公司</w:t>
            </w:r>
          </w:p>
        </w:tc>
      </w:tr>
      <w:tr>
        <w:tblPrEx>
          <w:tblCellMar>
            <w:top w:w="0" w:type="dxa"/>
            <w:left w:w="108" w:type="dxa"/>
            <w:bottom w:w="0" w:type="dxa"/>
            <w:right w:w="108" w:type="dxa"/>
          </w:tblCellMar>
        </w:tblPrEx>
        <w:trPr>
          <w:trHeight w:val="436" w:hRule="exact"/>
        </w:trPr>
        <w:tc>
          <w:tcPr>
            <w:tcW w:w="1668" w:type="dxa"/>
          </w:tcPr>
          <w:p>
            <w:pPr>
              <w:spacing w:line="480" w:lineRule="exact"/>
              <w:rPr>
                <w:rFonts w:ascii="宋体" w:hAnsi="宋体" w:cs="宋体"/>
                <w:szCs w:val="21"/>
              </w:rPr>
            </w:pPr>
            <w:r>
              <w:rPr>
                <w:rFonts w:hint="eastAsia" w:ascii="宋体" w:hAnsi="宋体" w:cs="宋体"/>
                <w:szCs w:val="21"/>
              </w:rPr>
              <w:t xml:space="preserve">账号：         </w:t>
            </w:r>
          </w:p>
        </w:tc>
        <w:tc>
          <w:tcPr>
            <w:tcW w:w="2693" w:type="dxa"/>
          </w:tcPr>
          <w:p>
            <w:pPr>
              <w:spacing w:line="480" w:lineRule="exact"/>
              <w:rPr>
                <w:rFonts w:ascii="宋体" w:hAnsi="宋体" w:cs="宋体"/>
                <w:szCs w:val="21"/>
              </w:rPr>
            </w:pPr>
          </w:p>
        </w:tc>
        <w:tc>
          <w:tcPr>
            <w:tcW w:w="1559" w:type="dxa"/>
          </w:tcPr>
          <w:p>
            <w:pPr>
              <w:spacing w:line="480" w:lineRule="exact"/>
              <w:rPr>
                <w:rFonts w:ascii="宋体" w:hAnsi="宋体" w:cs="宋体"/>
                <w:szCs w:val="21"/>
              </w:rPr>
            </w:pPr>
            <w:r>
              <w:rPr>
                <w:rFonts w:hint="eastAsia" w:ascii="宋体" w:hAnsi="宋体" w:cs="宋体"/>
                <w:szCs w:val="21"/>
              </w:rPr>
              <w:t>邮政编码：</w:t>
            </w:r>
          </w:p>
        </w:tc>
        <w:tc>
          <w:tcPr>
            <w:tcW w:w="2693" w:type="dxa"/>
          </w:tcPr>
          <w:p>
            <w:pPr>
              <w:spacing w:line="480" w:lineRule="exact"/>
              <w:rPr>
                <w:rFonts w:ascii="宋体" w:hAnsi="宋体" w:cs="宋体"/>
                <w:szCs w:val="21"/>
              </w:rPr>
            </w:pPr>
            <w:r>
              <w:rPr>
                <w:rFonts w:hint="eastAsia" w:ascii="宋体" w:hAnsi="宋体" w:cs="宋体"/>
                <w:szCs w:val="21"/>
              </w:rPr>
              <w:t>518026</w:t>
            </w:r>
          </w:p>
        </w:tc>
      </w:tr>
      <w:tr>
        <w:tblPrEx>
          <w:tblCellMar>
            <w:top w:w="0" w:type="dxa"/>
            <w:left w:w="108" w:type="dxa"/>
            <w:bottom w:w="0" w:type="dxa"/>
            <w:right w:w="108" w:type="dxa"/>
          </w:tblCellMar>
        </w:tblPrEx>
        <w:trPr>
          <w:trHeight w:val="942" w:hRule="exact"/>
        </w:trPr>
        <w:tc>
          <w:tcPr>
            <w:tcW w:w="1668" w:type="dxa"/>
          </w:tcPr>
          <w:p>
            <w:pPr>
              <w:spacing w:line="480" w:lineRule="exact"/>
              <w:rPr>
                <w:rFonts w:ascii="宋体" w:hAnsi="宋体" w:cs="宋体"/>
                <w:szCs w:val="21"/>
              </w:rPr>
            </w:pPr>
            <w:r>
              <w:rPr>
                <w:rFonts w:hint="eastAsia" w:ascii="宋体" w:hAnsi="宋体" w:cs="宋体"/>
                <w:szCs w:val="21"/>
              </w:rPr>
              <w:t>项目主管部门经办人及电话：</w:t>
            </w:r>
          </w:p>
        </w:tc>
        <w:tc>
          <w:tcPr>
            <w:tcW w:w="2693" w:type="dxa"/>
          </w:tcPr>
          <w:p>
            <w:pPr>
              <w:spacing w:line="480" w:lineRule="exact"/>
              <w:rPr>
                <w:rFonts w:ascii="宋体" w:hAnsi="宋体" w:cs="宋体"/>
                <w:szCs w:val="21"/>
              </w:rPr>
            </w:pPr>
          </w:p>
        </w:tc>
        <w:tc>
          <w:tcPr>
            <w:tcW w:w="1559" w:type="dxa"/>
          </w:tcPr>
          <w:p>
            <w:pPr>
              <w:spacing w:line="480" w:lineRule="exact"/>
              <w:rPr>
                <w:rFonts w:ascii="宋体" w:hAnsi="宋体" w:cs="宋体"/>
                <w:szCs w:val="21"/>
              </w:rPr>
            </w:pPr>
            <w:r>
              <w:rPr>
                <w:rFonts w:hint="eastAsia" w:ascii="宋体" w:hAnsi="宋体" w:cs="宋体"/>
                <w:szCs w:val="21"/>
              </w:rPr>
              <w:t>项目主管部门审核人：</w:t>
            </w:r>
          </w:p>
        </w:tc>
        <w:tc>
          <w:tcPr>
            <w:tcW w:w="2693" w:type="dxa"/>
          </w:tcPr>
          <w:p>
            <w:pPr>
              <w:spacing w:line="480" w:lineRule="exact"/>
              <w:rPr>
                <w:rFonts w:ascii="宋体" w:hAnsi="宋体" w:cs="宋体"/>
                <w:szCs w:val="21"/>
              </w:rPr>
            </w:pPr>
          </w:p>
        </w:tc>
      </w:tr>
      <w:tr>
        <w:tblPrEx>
          <w:tblCellMar>
            <w:top w:w="0" w:type="dxa"/>
            <w:left w:w="108" w:type="dxa"/>
            <w:bottom w:w="0" w:type="dxa"/>
            <w:right w:w="108" w:type="dxa"/>
          </w:tblCellMar>
        </w:tblPrEx>
        <w:trPr>
          <w:trHeight w:val="1115" w:hRule="exact"/>
        </w:trPr>
        <w:tc>
          <w:tcPr>
            <w:tcW w:w="1668" w:type="dxa"/>
          </w:tcPr>
          <w:p>
            <w:pPr>
              <w:spacing w:line="480" w:lineRule="exact"/>
              <w:rPr>
                <w:rFonts w:ascii="宋体" w:hAnsi="宋体" w:cs="宋体"/>
                <w:szCs w:val="21"/>
              </w:rPr>
            </w:pPr>
            <w:r>
              <w:rPr>
                <w:rFonts w:hint="eastAsia" w:ascii="宋体" w:hAnsi="宋体" w:cs="宋体"/>
                <w:szCs w:val="21"/>
              </w:rPr>
              <w:t>合约部门经办人及电话:</w:t>
            </w:r>
          </w:p>
        </w:tc>
        <w:tc>
          <w:tcPr>
            <w:tcW w:w="2693" w:type="dxa"/>
          </w:tcPr>
          <w:p>
            <w:pPr>
              <w:spacing w:line="480" w:lineRule="exact"/>
              <w:rPr>
                <w:rFonts w:ascii="宋体" w:hAnsi="宋体" w:cs="宋体"/>
                <w:szCs w:val="21"/>
              </w:rPr>
            </w:pPr>
          </w:p>
        </w:tc>
        <w:tc>
          <w:tcPr>
            <w:tcW w:w="1559" w:type="dxa"/>
          </w:tcPr>
          <w:p>
            <w:pPr>
              <w:spacing w:line="480" w:lineRule="exact"/>
              <w:rPr>
                <w:rFonts w:ascii="宋体" w:hAnsi="宋体" w:cs="宋体"/>
                <w:szCs w:val="21"/>
              </w:rPr>
            </w:pPr>
            <w:r>
              <w:rPr>
                <w:rFonts w:hint="eastAsia" w:ascii="宋体" w:hAnsi="宋体" w:cs="宋体"/>
                <w:szCs w:val="21"/>
              </w:rPr>
              <w:t>合约部门审核人：</w:t>
            </w:r>
          </w:p>
        </w:tc>
        <w:tc>
          <w:tcPr>
            <w:tcW w:w="2693" w:type="dxa"/>
          </w:tcPr>
          <w:p>
            <w:pPr>
              <w:spacing w:line="480" w:lineRule="exact"/>
              <w:rPr>
                <w:rFonts w:ascii="宋体" w:hAnsi="宋体" w:cs="宋体"/>
                <w:szCs w:val="21"/>
              </w:rPr>
            </w:pPr>
          </w:p>
        </w:tc>
      </w:tr>
      <w:tr>
        <w:tblPrEx>
          <w:tblCellMar>
            <w:top w:w="0" w:type="dxa"/>
            <w:left w:w="108" w:type="dxa"/>
            <w:bottom w:w="0" w:type="dxa"/>
            <w:right w:w="108" w:type="dxa"/>
          </w:tblCellMar>
        </w:tblPrEx>
        <w:trPr>
          <w:trHeight w:val="692" w:hRule="exact"/>
        </w:trPr>
        <w:tc>
          <w:tcPr>
            <w:tcW w:w="1668" w:type="dxa"/>
          </w:tcPr>
          <w:p>
            <w:pPr>
              <w:spacing w:line="480" w:lineRule="exact"/>
              <w:rPr>
                <w:rFonts w:ascii="宋体" w:hAnsi="宋体" w:cs="宋体"/>
                <w:szCs w:val="21"/>
              </w:rPr>
            </w:pPr>
            <w:r>
              <w:rPr>
                <w:rFonts w:hint="eastAsia" w:ascii="宋体" w:hAnsi="宋体" w:cs="宋体"/>
                <w:szCs w:val="21"/>
              </w:rPr>
              <w:t>乙方(公章)：</w:t>
            </w:r>
          </w:p>
        </w:tc>
        <w:tc>
          <w:tcPr>
            <w:tcW w:w="2693" w:type="dxa"/>
          </w:tcPr>
          <w:p>
            <w:pPr>
              <w:spacing w:line="480" w:lineRule="exact"/>
              <w:rPr>
                <w:rFonts w:ascii="宋体" w:hAnsi="宋体" w:cs="宋体"/>
                <w:szCs w:val="21"/>
              </w:rPr>
            </w:pPr>
          </w:p>
        </w:tc>
        <w:tc>
          <w:tcPr>
            <w:tcW w:w="1559" w:type="dxa"/>
          </w:tcPr>
          <w:p>
            <w:r>
              <w:rPr>
                <w:rFonts w:hint="eastAsia"/>
              </w:rPr>
              <w:t>法定代表人或授权代表：</w:t>
            </w:r>
          </w:p>
        </w:tc>
        <w:tc>
          <w:tcPr>
            <w:tcW w:w="2693" w:type="dxa"/>
          </w:tcPr>
          <w:p>
            <w:pPr>
              <w:spacing w:line="480" w:lineRule="exact"/>
              <w:rPr>
                <w:rFonts w:ascii="宋体" w:hAnsi="宋体" w:cs="宋体"/>
                <w:szCs w:val="21"/>
              </w:rPr>
            </w:pPr>
          </w:p>
        </w:tc>
      </w:tr>
      <w:tr>
        <w:tblPrEx>
          <w:tblCellMar>
            <w:top w:w="0" w:type="dxa"/>
            <w:left w:w="108" w:type="dxa"/>
            <w:bottom w:w="0" w:type="dxa"/>
            <w:right w:w="108" w:type="dxa"/>
          </w:tblCellMar>
        </w:tblPrEx>
        <w:trPr>
          <w:trHeight w:val="481" w:hRule="exact"/>
        </w:trPr>
        <w:tc>
          <w:tcPr>
            <w:tcW w:w="1668" w:type="dxa"/>
          </w:tcPr>
          <w:p>
            <w:pPr>
              <w:spacing w:line="480" w:lineRule="exact"/>
              <w:rPr>
                <w:rFonts w:ascii="宋体" w:hAnsi="宋体" w:cs="宋体"/>
                <w:szCs w:val="21"/>
              </w:rPr>
            </w:pPr>
            <w:r>
              <w:rPr>
                <w:rFonts w:hint="eastAsia" w:ascii="宋体" w:hAnsi="宋体" w:cs="宋体"/>
                <w:szCs w:val="21"/>
              </w:rPr>
              <w:t>住    所：</w:t>
            </w:r>
          </w:p>
        </w:tc>
        <w:tc>
          <w:tcPr>
            <w:tcW w:w="2693" w:type="dxa"/>
          </w:tcPr>
          <w:p>
            <w:pPr>
              <w:spacing w:line="480" w:lineRule="exact"/>
              <w:rPr>
                <w:rFonts w:ascii="宋体" w:hAnsi="宋体" w:cs="宋体"/>
                <w:szCs w:val="21"/>
              </w:rPr>
            </w:pPr>
          </w:p>
        </w:tc>
        <w:tc>
          <w:tcPr>
            <w:tcW w:w="1559" w:type="dxa"/>
          </w:tcPr>
          <w:p/>
        </w:tc>
        <w:tc>
          <w:tcPr>
            <w:tcW w:w="2693" w:type="dxa"/>
          </w:tcPr>
          <w:p>
            <w:pPr>
              <w:spacing w:line="480" w:lineRule="exact"/>
              <w:rPr>
                <w:rFonts w:ascii="宋体" w:hAnsi="宋体" w:cs="宋体"/>
                <w:szCs w:val="21"/>
              </w:rPr>
            </w:pPr>
          </w:p>
        </w:tc>
      </w:tr>
      <w:tr>
        <w:tblPrEx>
          <w:tblCellMar>
            <w:top w:w="0" w:type="dxa"/>
            <w:left w:w="108" w:type="dxa"/>
            <w:bottom w:w="0" w:type="dxa"/>
            <w:right w:w="108" w:type="dxa"/>
          </w:tblCellMar>
        </w:tblPrEx>
        <w:trPr>
          <w:trHeight w:val="501" w:hRule="exact"/>
        </w:trPr>
        <w:tc>
          <w:tcPr>
            <w:tcW w:w="1668" w:type="dxa"/>
          </w:tcPr>
          <w:p>
            <w:pPr>
              <w:spacing w:line="480" w:lineRule="exact"/>
              <w:rPr>
                <w:rFonts w:ascii="宋体" w:hAnsi="宋体" w:cs="宋体"/>
                <w:szCs w:val="21"/>
              </w:rPr>
            </w:pPr>
            <w:r>
              <w:rPr>
                <w:rFonts w:hint="eastAsia" w:ascii="宋体" w:hAnsi="宋体" w:cs="宋体"/>
                <w:szCs w:val="21"/>
              </w:rPr>
              <w:t>电    话：</w:t>
            </w:r>
          </w:p>
        </w:tc>
        <w:tc>
          <w:tcPr>
            <w:tcW w:w="2693" w:type="dxa"/>
          </w:tcPr>
          <w:p>
            <w:pPr>
              <w:spacing w:line="480" w:lineRule="exact"/>
              <w:rPr>
                <w:rFonts w:ascii="宋体" w:hAnsi="宋体" w:cs="宋体"/>
                <w:szCs w:val="21"/>
              </w:rPr>
            </w:pPr>
          </w:p>
        </w:tc>
        <w:tc>
          <w:tcPr>
            <w:tcW w:w="1559" w:type="dxa"/>
          </w:tcPr>
          <w:p>
            <w:pPr>
              <w:spacing w:line="480" w:lineRule="exact"/>
              <w:rPr>
                <w:rFonts w:ascii="宋体" w:hAnsi="宋体" w:cs="宋体"/>
                <w:szCs w:val="21"/>
              </w:rPr>
            </w:pPr>
            <w:r>
              <w:rPr>
                <w:rFonts w:hint="eastAsia" w:ascii="宋体" w:hAnsi="宋体" w:cs="宋体"/>
                <w:szCs w:val="21"/>
              </w:rPr>
              <w:t>传    真：</w:t>
            </w:r>
          </w:p>
        </w:tc>
        <w:tc>
          <w:tcPr>
            <w:tcW w:w="2693" w:type="dxa"/>
          </w:tcPr>
          <w:p>
            <w:pPr>
              <w:spacing w:line="480" w:lineRule="exact"/>
              <w:rPr>
                <w:rFonts w:ascii="宋体" w:hAnsi="宋体" w:cs="宋体"/>
                <w:szCs w:val="21"/>
              </w:rPr>
            </w:pPr>
          </w:p>
        </w:tc>
      </w:tr>
      <w:tr>
        <w:tblPrEx>
          <w:tblCellMar>
            <w:top w:w="0" w:type="dxa"/>
            <w:left w:w="108" w:type="dxa"/>
            <w:bottom w:w="0" w:type="dxa"/>
            <w:right w:w="108" w:type="dxa"/>
          </w:tblCellMar>
        </w:tblPrEx>
        <w:trPr>
          <w:trHeight w:val="437" w:hRule="exact"/>
        </w:trPr>
        <w:tc>
          <w:tcPr>
            <w:tcW w:w="1668" w:type="dxa"/>
          </w:tcPr>
          <w:p>
            <w:pPr>
              <w:spacing w:line="480" w:lineRule="exact"/>
              <w:rPr>
                <w:rFonts w:ascii="宋体" w:hAnsi="宋体" w:cs="宋体"/>
                <w:szCs w:val="21"/>
              </w:rPr>
            </w:pPr>
            <w:r>
              <w:rPr>
                <w:rFonts w:hint="eastAsia" w:ascii="宋体" w:hAnsi="宋体" w:cs="宋体"/>
                <w:szCs w:val="21"/>
              </w:rPr>
              <w:t>开户银行：</w:t>
            </w:r>
          </w:p>
        </w:tc>
        <w:tc>
          <w:tcPr>
            <w:tcW w:w="2693" w:type="dxa"/>
          </w:tcPr>
          <w:p>
            <w:pPr>
              <w:spacing w:line="480" w:lineRule="exact"/>
              <w:rPr>
                <w:rFonts w:ascii="宋体" w:hAnsi="宋体" w:cs="宋体"/>
                <w:szCs w:val="21"/>
              </w:rPr>
            </w:pPr>
          </w:p>
        </w:tc>
        <w:tc>
          <w:tcPr>
            <w:tcW w:w="1559" w:type="dxa"/>
          </w:tcPr>
          <w:p>
            <w:pPr>
              <w:spacing w:line="480" w:lineRule="exact"/>
              <w:rPr>
                <w:rFonts w:ascii="宋体" w:hAnsi="宋体" w:cs="宋体"/>
                <w:szCs w:val="21"/>
              </w:rPr>
            </w:pPr>
            <w:r>
              <w:rPr>
                <w:rFonts w:hint="eastAsia" w:ascii="宋体" w:hAnsi="宋体" w:cs="宋体"/>
                <w:szCs w:val="21"/>
              </w:rPr>
              <w:t>开户全名：</w:t>
            </w:r>
          </w:p>
        </w:tc>
        <w:tc>
          <w:tcPr>
            <w:tcW w:w="2693" w:type="dxa"/>
          </w:tcPr>
          <w:p>
            <w:pPr>
              <w:spacing w:line="480" w:lineRule="exact"/>
              <w:rPr>
                <w:rFonts w:ascii="宋体" w:hAnsi="宋体" w:cs="宋体"/>
                <w:szCs w:val="21"/>
              </w:rPr>
            </w:pPr>
          </w:p>
        </w:tc>
      </w:tr>
      <w:tr>
        <w:tblPrEx>
          <w:tblCellMar>
            <w:top w:w="0" w:type="dxa"/>
            <w:left w:w="108" w:type="dxa"/>
            <w:bottom w:w="0" w:type="dxa"/>
            <w:right w:w="108" w:type="dxa"/>
          </w:tblCellMar>
        </w:tblPrEx>
        <w:trPr>
          <w:trHeight w:val="437" w:hRule="exact"/>
        </w:trPr>
        <w:tc>
          <w:tcPr>
            <w:tcW w:w="1668" w:type="dxa"/>
          </w:tcPr>
          <w:p>
            <w:pPr>
              <w:spacing w:line="480" w:lineRule="exact"/>
              <w:rPr>
                <w:rFonts w:ascii="宋体" w:hAnsi="宋体" w:cs="宋体"/>
                <w:szCs w:val="21"/>
              </w:rPr>
            </w:pPr>
            <w:r>
              <w:rPr>
                <w:rFonts w:hint="eastAsia" w:ascii="宋体" w:hAnsi="宋体" w:cs="宋体"/>
                <w:szCs w:val="21"/>
              </w:rPr>
              <w:t>账号：</w:t>
            </w:r>
          </w:p>
        </w:tc>
        <w:tc>
          <w:tcPr>
            <w:tcW w:w="2693" w:type="dxa"/>
          </w:tcPr>
          <w:p>
            <w:pPr>
              <w:spacing w:line="480" w:lineRule="exact"/>
              <w:rPr>
                <w:rFonts w:ascii="宋体" w:hAnsi="宋体" w:cs="宋体"/>
                <w:szCs w:val="21"/>
              </w:rPr>
            </w:pPr>
          </w:p>
        </w:tc>
        <w:tc>
          <w:tcPr>
            <w:tcW w:w="1559" w:type="dxa"/>
          </w:tcPr>
          <w:p>
            <w:pPr>
              <w:spacing w:line="480" w:lineRule="exact"/>
              <w:rPr>
                <w:rFonts w:ascii="宋体" w:hAnsi="宋体" w:cs="宋体"/>
                <w:szCs w:val="21"/>
              </w:rPr>
            </w:pPr>
            <w:r>
              <w:rPr>
                <w:rFonts w:hint="eastAsia" w:ascii="宋体" w:hAnsi="宋体" w:cs="宋体"/>
                <w:szCs w:val="21"/>
              </w:rPr>
              <w:t>邮政编码：</w:t>
            </w:r>
          </w:p>
        </w:tc>
        <w:tc>
          <w:tcPr>
            <w:tcW w:w="2693" w:type="dxa"/>
          </w:tcPr>
          <w:p>
            <w:pPr>
              <w:spacing w:line="480" w:lineRule="exact"/>
              <w:rPr>
                <w:rFonts w:ascii="宋体" w:hAnsi="宋体" w:cs="宋体"/>
                <w:szCs w:val="21"/>
              </w:rPr>
            </w:pPr>
          </w:p>
        </w:tc>
      </w:tr>
      <w:tr>
        <w:tblPrEx>
          <w:tblCellMar>
            <w:top w:w="0" w:type="dxa"/>
            <w:left w:w="108" w:type="dxa"/>
            <w:bottom w:w="0" w:type="dxa"/>
            <w:right w:w="108" w:type="dxa"/>
          </w:tblCellMar>
        </w:tblPrEx>
        <w:trPr>
          <w:trHeight w:val="999" w:hRule="exact"/>
        </w:trPr>
        <w:tc>
          <w:tcPr>
            <w:tcW w:w="1668" w:type="dxa"/>
          </w:tcPr>
          <w:p>
            <w:pPr>
              <w:spacing w:line="480" w:lineRule="exact"/>
              <w:rPr>
                <w:rFonts w:ascii="宋体" w:hAnsi="宋体" w:cs="宋体"/>
                <w:szCs w:val="21"/>
              </w:rPr>
            </w:pPr>
            <w:r>
              <w:rPr>
                <w:rFonts w:hint="eastAsia" w:ascii="宋体" w:hAnsi="宋体" w:cs="宋体"/>
                <w:szCs w:val="21"/>
              </w:rPr>
              <w:t>乙方经办人：</w:t>
            </w:r>
          </w:p>
        </w:tc>
        <w:tc>
          <w:tcPr>
            <w:tcW w:w="2693" w:type="dxa"/>
          </w:tcPr>
          <w:p>
            <w:pPr>
              <w:spacing w:line="480" w:lineRule="exact"/>
              <w:rPr>
                <w:rFonts w:ascii="宋体" w:hAnsi="宋体" w:cs="宋体"/>
                <w:szCs w:val="21"/>
              </w:rPr>
            </w:pPr>
          </w:p>
        </w:tc>
        <w:tc>
          <w:tcPr>
            <w:tcW w:w="1559" w:type="dxa"/>
          </w:tcPr>
          <w:p>
            <w:pPr>
              <w:spacing w:line="480" w:lineRule="exact"/>
              <w:rPr>
                <w:rFonts w:ascii="宋体" w:hAnsi="宋体" w:cs="宋体"/>
                <w:szCs w:val="21"/>
              </w:rPr>
            </w:pPr>
            <w:r>
              <w:rPr>
                <w:rFonts w:hint="eastAsia" w:ascii="宋体" w:hAnsi="宋体" w:cs="宋体"/>
                <w:szCs w:val="21"/>
              </w:rPr>
              <w:t>乙方经办人电话：</w:t>
            </w:r>
          </w:p>
        </w:tc>
        <w:tc>
          <w:tcPr>
            <w:tcW w:w="2693" w:type="dxa"/>
          </w:tcPr>
          <w:p>
            <w:pPr>
              <w:spacing w:line="480" w:lineRule="exact"/>
              <w:rPr>
                <w:rFonts w:ascii="宋体" w:hAnsi="宋体" w:cs="宋体"/>
                <w:szCs w:val="21"/>
              </w:rPr>
            </w:pPr>
          </w:p>
        </w:tc>
      </w:tr>
      <w:tr>
        <w:tblPrEx>
          <w:tblCellMar>
            <w:top w:w="0" w:type="dxa"/>
            <w:left w:w="108" w:type="dxa"/>
            <w:bottom w:w="0" w:type="dxa"/>
            <w:right w:w="108" w:type="dxa"/>
          </w:tblCellMar>
        </w:tblPrEx>
        <w:trPr>
          <w:trHeight w:val="598" w:hRule="exact"/>
        </w:trPr>
        <w:tc>
          <w:tcPr>
            <w:tcW w:w="1668" w:type="dxa"/>
          </w:tcPr>
          <w:p>
            <w:pPr>
              <w:spacing w:line="480" w:lineRule="exact"/>
              <w:rPr>
                <w:rFonts w:ascii="宋体" w:hAnsi="宋体" w:cs="宋体"/>
                <w:szCs w:val="21"/>
              </w:rPr>
            </w:pPr>
            <w:r>
              <w:rPr>
                <w:rFonts w:hint="eastAsia" w:ascii="宋体" w:hAnsi="宋体" w:cs="宋体"/>
                <w:szCs w:val="21"/>
              </w:rPr>
              <w:t>合同签署地点：</w:t>
            </w:r>
          </w:p>
        </w:tc>
        <w:tc>
          <w:tcPr>
            <w:tcW w:w="2693" w:type="dxa"/>
          </w:tcPr>
          <w:p>
            <w:pPr>
              <w:spacing w:line="480" w:lineRule="exact"/>
              <w:rPr>
                <w:rFonts w:ascii="宋体" w:hAnsi="宋体" w:cs="宋体"/>
                <w:szCs w:val="21"/>
              </w:rPr>
            </w:pPr>
            <w:r>
              <w:rPr>
                <w:rFonts w:hint="eastAsia" w:ascii="宋体" w:hAnsi="宋体" w:cs="宋体"/>
                <w:szCs w:val="21"/>
              </w:rPr>
              <w:t>深圳</w:t>
            </w:r>
          </w:p>
        </w:tc>
        <w:tc>
          <w:tcPr>
            <w:tcW w:w="1559" w:type="dxa"/>
          </w:tcPr>
          <w:p>
            <w:pPr>
              <w:spacing w:line="480" w:lineRule="exact"/>
              <w:rPr>
                <w:rFonts w:ascii="宋体" w:hAnsi="宋体" w:cs="宋体"/>
                <w:szCs w:val="21"/>
              </w:rPr>
            </w:pPr>
          </w:p>
        </w:tc>
        <w:tc>
          <w:tcPr>
            <w:tcW w:w="2693" w:type="dxa"/>
          </w:tcPr>
          <w:p>
            <w:pPr>
              <w:spacing w:line="480" w:lineRule="exact"/>
              <w:rPr>
                <w:rFonts w:ascii="宋体" w:hAnsi="宋体" w:cs="宋体"/>
                <w:szCs w:val="21"/>
              </w:rPr>
            </w:pPr>
          </w:p>
        </w:tc>
      </w:tr>
      <w:tr>
        <w:tblPrEx>
          <w:tblCellMar>
            <w:top w:w="0" w:type="dxa"/>
            <w:left w:w="108" w:type="dxa"/>
            <w:bottom w:w="0" w:type="dxa"/>
            <w:right w:w="108" w:type="dxa"/>
          </w:tblCellMar>
        </w:tblPrEx>
        <w:trPr>
          <w:trHeight w:val="452" w:hRule="exact"/>
        </w:trPr>
        <w:tc>
          <w:tcPr>
            <w:tcW w:w="1668" w:type="dxa"/>
          </w:tcPr>
          <w:p>
            <w:pPr>
              <w:spacing w:line="480" w:lineRule="exact"/>
              <w:rPr>
                <w:rFonts w:ascii="宋体" w:hAnsi="宋体" w:cs="宋体"/>
                <w:szCs w:val="21"/>
              </w:rPr>
            </w:pPr>
            <w:r>
              <w:rPr>
                <w:rFonts w:hint="eastAsia" w:ascii="宋体" w:hAnsi="宋体" w:cs="宋体"/>
                <w:szCs w:val="21"/>
              </w:rPr>
              <w:t>时间：</w:t>
            </w:r>
          </w:p>
        </w:tc>
        <w:tc>
          <w:tcPr>
            <w:tcW w:w="2693" w:type="dxa"/>
          </w:tcPr>
          <w:p>
            <w:pPr>
              <w:spacing w:line="480" w:lineRule="exact"/>
              <w:ind w:firstLine="630" w:firstLineChars="300"/>
              <w:rPr>
                <w:rFonts w:ascii="宋体" w:hAnsi="宋体" w:cs="宋体"/>
                <w:szCs w:val="21"/>
              </w:rPr>
            </w:pPr>
            <w:r>
              <w:rPr>
                <w:rFonts w:hint="eastAsia" w:ascii="宋体" w:hAnsi="宋体" w:cs="宋体"/>
                <w:szCs w:val="21"/>
              </w:rPr>
              <w:t xml:space="preserve">年  </w:t>
            </w:r>
            <w:r>
              <w:rPr>
                <w:rFonts w:ascii="宋体" w:hAnsi="宋体" w:cs="宋体"/>
                <w:szCs w:val="21"/>
              </w:rPr>
              <w:t xml:space="preserve"> </w:t>
            </w:r>
            <w:r>
              <w:rPr>
                <w:rFonts w:hint="eastAsia" w:ascii="宋体" w:hAnsi="宋体" w:cs="宋体"/>
                <w:szCs w:val="21"/>
              </w:rPr>
              <w:t xml:space="preserve">月 </w:t>
            </w:r>
            <w:r>
              <w:rPr>
                <w:rFonts w:ascii="宋体" w:hAnsi="宋体" w:cs="宋体"/>
                <w:szCs w:val="21"/>
              </w:rPr>
              <w:t xml:space="preserve"> </w:t>
            </w:r>
            <w:r>
              <w:rPr>
                <w:rFonts w:hint="eastAsia" w:ascii="宋体" w:hAnsi="宋体" w:cs="宋体"/>
                <w:szCs w:val="21"/>
              </w:rPr>
              <w:t xml:space="preserve"> 日</w:t>
            </w:r>
          </w:p>
        </w:tc>
        <w:tc>
          <w:tcPr>
            <w:tcW w:w="1559" w:type="dxa"/>
          </w:tcPr>
          <w:p>
            <w:pPr>
              <w:spacing w:line="480" w:lineRule="exact"/>
              <w:rPr>
                <w:rFonts w:ascii="宋体" w:hAnsi="宋体" w:cs="宋体"/>
                <w:szCs w:val="21"/>
              </w:rPr>
            </w:pPr>
          </w:p>
        </w:tc>
        <w:tc>
          <w:tcPr>
            <w:tcW w:w="2693" w:type="dxa"/>
          </w:tcPr>
          <w:p>
            <w:pPr>
              <w:spacing w:line="480" w:lineRule="exact"/>
              <w:rPr>
                <w:rFonts w:ascii="宋体" w:hAnsi="宋体" w:cs="宋体"/>
                <w:szCs w:val="21"/>
              </w:rPr>
            </w:pPr>
          </w:p>
        </w:tc>
      </w:tr>
    </w:tbl>
    <w:p>
      <w:pPr>
        <w:spacing w:line="480" w:lineRule="exact"/>
        <w:rPr>
          <w:rFonts w:ascii="宋体" w:hAnsi="宋体" w:cs="宋体"/>
          <w:sz w:val="24"/>
          <w:szCs w:val="24"/>
        </w:rPr>
      </w:pPr>
      <w:r>
        <w:rPr>
          <w:rFonts w:hint="eastAsia" w:ascii="宋体" w:hAnsi="宋体" w:cs="宋体"/>
          <w:szCs w:val="21"/>
        </w:rPr>
        <w:t xml:space="preserve">   </w:t>
      </w:r>
      <w:r>
        <w:rPr>
          <w:rFonts w:hint="eastAsia" w:ascii="宋体" w:hAnsi="宋体" w:cs="宋体"/>
          <w:color w:val="1D41D5"/>
          <w:szCs w:val="21"/>
        </w:rPr>
        <w:t xml:space="preserve"> </w:t>
      </w:r>
      <w:r>
        <w:rPr>
          <w:rFonts w:hint="eastAsia" w:ascii="宋体" w:hAnsi="宋体" w:cs="宋体"/>
          <w:sz w:val="24"/>
          <w:szCs w:val="24"/>
        </w:rPr>
        <w:t>（本页为协议签署页）</w:t>
      </w:r>
    </w:p>
    <w:p>
      <w:pPr>
        <w:widowControl/>
        <w:spacing w:line="480" w:lineRule="atLeast"/>
        <w:jc w:val="left"/>
        <w:rPr>
          <w:rFonts w:ascii="宋体" w:hAnsi="宋体"/>
          <w:b/>
          <w:sz w:val="44"/>
          <w:szCs w:val="44"/>
        </w:rPr>
      </w:pPr>
    </w:p>
    <w:sectPr>
      <w:headerReference r:id="rId11" w:type="default"/>
      <w:pgSz w:w="11907" w:h="16840"/>
      <w:pgMar w:top="1440" w:right="1440" w:bottom="1440" w:left="1440" w:header="720" w:footer="89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roman"/>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roman"/>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ourier">
    <w:altName w:val="Courier New"/>
    <w:panose1 w:val="02070409020205020404"/>
    <w:charset w:val="00"/>
    <w:family w:val="modern"/>
    <w:pitch w:val="default"/>
    <w:sig w:usb0="00000000" w:usb1="00000000" w:usb2="00000000" w:usb3="00000000" w:csb0="00000001" w:csb1="00000000"/>
  </w:font>
  <w:font w:name="Heiti SC Light">
    <w:altName w:val="Segoe Print"/>
    <w:panose1 w:val="00000000000000000000"/>
    <w:charset w:val="00"/>
    <w:family w:val="roman"/>
    <w:pitch w:val="default"/>
    <w:sig w:usb0="00000000" w:usb1="00000000" w:usb2="00000000" w:usb3="00000000" w:csb0="00000000" w:csb1="00000000"/>
  </w:font>
  <w:font w:name="PMingLiU">
    <w:altName w:val="PMingLiU-ExtB"/>
    <w:panose1 w:val="02020500000000000000"/>
    <w:charset w:val="88"/>
    <w:family w:val="roman"/>
    <w:pitch w:val="default"/>
    <w:sig w:usb0="00000000" w:usb1="00000000" w:usb2="00000016" w:usb3="00000000" w:csb0="00100001" w:csb1="00000000"/>
  </w:font>
  <w:font w:name="font-weight : 400">
    <w:altName w:val="Segoe Print"/>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Wingdings 2">
    <w:panose1 w:val="05020102010507070707"/>
    <w:charset w:val="02"/>
    <w:family w:val="roman"/>
    <w:pitch w:val="default"/>
    <w:sig w:usb0="00000000" w:usb1="00000000" w:usb2="00000000" w:usb3="00000000" w:csb0="80000000" w:csb1="00000000"/>
  </w:font>
  <w:font w:name="Arial Unicode MS">
    <w:panose1 w:val="020B0604020202020204"/>
    <w:charset w:val="86"/>
    <w:family w:val="swiss"/>
    <w:pitch w:val="default"/>
    <w:sig w:usb0="FFFFFFFF" w:usb1="E9FFFFFF" w:usb2="0000003F" w:usb3="00000000" w:csb0="603F01FF" w:csb1="FFFF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宋体-18030">
    <w:altName w:val="Arial Unicode MS"/>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tabs>
        <w:tab w:val="left" w:pos="5134"/>
        <w:tab w:val="clear" w:pos="4153"/>
        <w:tab w:val="clear" w:pos="8306"/>
      </w:tabs>
    </w:pPr>
    <w:r>
      <mc:AlternateContent>
        <mc:Choice Requires="wps">
          <w:drawing>
            <wp:anchor distT="0" distB="0" distL="114300" distR="114300" simplePos="0" relativeHeight="2516551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pPr>
                          <w:r>
                            <w:rPr>
                              <w:rFonts w:hint="eastAsia"/>
                            </w:rPr>
                            <w:fldChar w:fldCharType="begin"/>
                          </w:r>
                          <w:r>
                            <w:rPr>
                              <w:rFonts w:hint="eastAsia"/>
                            </w:rPr>
                            <w:instrText xml:space="preserve"> PAGE  \* MERGEFORMAT </w:instrText>
                          </w:r>
                          <w:r>
                            <w:rPr>
                              <w:rFonts w:hint="eastAsia"/>
                            </w:rPr>
                            <w:fldChar w:fldCharType="separate"/>
                          </w:r>
                          <w:r>
                            <w:t>23</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51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29"/>
                    </w:pPr>
                    <w:r>
                      <w:rPr>
                        <w:rFonts w:hint="eastAsia"/>
                      </w:rPr>
                      <w:fldChar w:fldCharType="begin"/>
                    </w:r>
                    <w:r>
                      <w:rPr>
                        <w:rFonts w:hint="eastAsia"/>
                      </w:rPr>
                      <w:instrText xml:space="preserve"> PAGE  \* MERGEFORMAT </w:instrText>
                    </w:r>
                    <w:r>
                      <w:rPr>
                        <w:rFonts w:hint="eastAsia"/>
                      </w:rPr>
                      <w:fldChar w:fldCharType="separate"/>
                    </w:r>
                    <w:r>
                      <w:t>23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tabs>
        <w:tab w:val="left" w:pos="5134"/>
        <w:tab w:val="clear" w:pos="4153"/>
        <w:tab w:val="clear" w:pos="8306"/>
      </w:tabs>
    </w:pPr>
    <w: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pPr>
                          <w:r>
                            <w:rPr>
                              <w:rFonts w:hint="eastAsia"/>
                            </w:rPr>
                            <w:fldChar w:fldCharType="begin"/>
                          </w:r>
                          <w:r>
                            <w:rPr>
                              <w:rFonts w:hint="eastAsia"/>
                            </w:rPr>
                            <w:instrText xml:space="preserve"> PAGE  \* MERGEFORMAT </w:instrText>
                          </w:r>
                          <w:r>
                            <w:rPr>
                              <w:rFonts w:hint="eastAsia"/>
                            </w:rPr>
                            <w:fldChar w:fldCharType="separate"/>
                          </w:r>
                          <w:r>
                            <w:t>29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61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29"/>
                    </w:pPr>
                    <w:r>
                      <w:rPr>
                        <w:rFonts w:hint="eastAsia"/>
                      </w:rPr>
                      <w:fldChar w:fldCharType="begin"/>
                    </w:r>
                    <w:r>
                      <w:rPr>
                        <w:rFonts w:hint="eastAsia"/>
                      </w:rPr>
                      <w:instrText xml:space="preserve"> PAGE  \* MERGEFORMAT </w:instrText>
                    </w:r>
                    <w:r>
                      <w:rPr>
                        <w:rFonts w:hint="eastAsia"/>
                      </w:rPr>
                      <w:fldChar w:fldCharType="separate"/>
                    </w:r>
                    <w:r>
                      <w:t>29</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tabs>
        <w:tab w:val="left" w:pos="5134"/>
        <w:tab w:val="clear" w:pos="4153"/>
        <w:tab w:val="clear" w:pos="8306"/>
      </w:tabs>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6MNYPAgAABwQAAA4AAABkcnMvZTJvRG9jLnhtbK1TzY7TMBC+I/EO&#10;lu80aVFX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vJ7m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Nn6MNYPAgAABwQAAA4AAAAAAAAAAQAgAAAA&#10;HwEAAGRycy9lMm9Eb2MueG1sUEsFBgAAAAAGAAYAWQEAAKAFAAAAAA==&#10;">
              <v:fill on="f" focussize="0,0"/>
              <v:stroke on="f" weight="0.5pt"/>
              <v:imagedata o:title=""/>
              <o:lock v:ext="edit" aspectratio="f"/>
              <v:textbox inset="0mm,0mm,0mm,0mm" style="mso-fit-shape-to-text:t;">
                <w:txbxContent>
                  <w:p>
                    <w:pPr>
                      <w:pStyle w:val="29"/>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pPr>
                          <w:r>
                            <w:rPr>
                              <w:rFonts w:hint="eastAsia"/>
                            </w:rPr>
                            <w:fldChar w:fldCharType="begin"/>
                          </w:r>
                          <w:r>
                            <w:rPr>
                              <w:rFonts w:hint="eastAsia"/>
                            </w:rPr>
                            <w:instrText xml:space="preserve"> PAGE  \* MERGEFORMAT </w:instrText>
                          </w:r>
                          <w:r>
                            <w:rPr>
                              <w:rFonts w:hint="eastAsia"/>
                            </w:rPr>
                            <w:fldChar w:fldCharType="separate"/>
                          </w:r>
                          <w:r>
                            <w:t>32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&#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UEyylQ4CAAAHBAAADgAAAAAAAAABACAAAAAf&#10;AQAAZHJzL2Uyb0RvYy54bWxQSwUGAAAAAAYABgBZAQAAnwUAAAAA&#10;">
              <v:fill on="f" focussize="0,0"/>
              <v:stroke on="f" weight="0.5pt"/>
              <v:imagedata o:title=""/>
              <o:lock v:ext="edit" aspectratio="f"/>
              <v:textbox inset="0mm,0mm,0mm,0mm" style="mso-fit-shape-to-text:t;">
                <w:txbxContent>
                  <w:p>
                    <w:pPr>
                      <w:pStyle w:val="29"/>
                    </w:pPr>
                    <w:r>
                      <w:rPr>
                        <w:rFonts w:hint="eastAsia"/>
                      </w:rPr>
                      <w:fldChar w:fldCharType="begin"/>
                    </w:r>
                    <w:r>
                      <w:rPr>
                        <w:rFonts w:hint="eastAsia"/>
                      </w:rPr>
                      <w:instrText xml:space="preserve"> PAGE  \* MERGEFORMAT </w:instrText>
                    </w:r>
                    <w:r>
                      <w:rPr>
                        <w:rFonts w:hint="eastAsia"/>
                      </w:rPr>
                      <w:fldChar w:fldCharType="separate"/>
                    </w:r>
                    <w:r>
                      <w:t>32</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jc w:val="left"/>
      <w:rPr>
        <w:rFonts w:ascii="宋体" w:hAnsi="宋体" w:cs="宋体"/>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0D5959"/>
    <w:multiLevelType w:val="singleLevel"/>
    <w:tmpl w:val="9F0D5959"/>
    <w:lvl w:ilvl="0" w:tentative="0">
      <w:start w:val="2"/>
      <w:numFmt w:val="decimal"/>
      <w:lvlText w:val="%1."/>
      <w:lvlJc w:val="left"/>
      <w:pPr>
        <w:tabs>
          <w:tab w:val="left" w:pos="312"/>
        </w:tabs>
      </w:pPr>
    </w:lvl>
  </w:abstractNum>
  <w:abstractNum w:abstractNumId="1">
    <w:nsid w:val="CCB792F3"/>
    <w:multiLevelType w:val="singleLevel"/>
    <w:tmpl w:val="CCB792F3"/>
    <w:lvl w:ilvl="0" w:tentative="0">
      <w:start w:val="2"/>
      <w:numFmt w:val="chineseCounting"/>
      <w:suff w:val="space"/>
      <w:lvlText w:val="第%1章"/>
      <w:lvlJc w:val="left"/>
      <w:rPr>
        <w:rFonts w:hint="eastAsia"/>
      </w:rPr>
    </w:lvl>
  </w:abstractNum>
  <w:abstractNum w:abstractNumId="2">
    <w:nsid w:val="1472019E"/>
    <w:multiLevelType w:val="multilevel"/>
    <w:tmpl w:val="1472019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3C650FB"/>
    <w:multiLevelType w:val="multilevel"/>
    <w:tmpl w:val="43C650FB"/>
    <w:lvl w:ilvl="0" w:tentative="0">
      <w:start w:val="1"/>
      <w:numFmt w:val="chineseCountingThousand"/>
      <w:pStyle w:val="192"/>
      <w:lvlText w:val="第%1条"/>
      <w:lvlJc w:val="left"/>
      <w:pPr>
        <w:tabs>
          <w:tab w:val="left" w:pos="851"/>
        </w:tabs>
        <w:ind w:left="851" w:hanging="851"/>
      </w:pPr>
      <w:rPr>
        <w:rFonts w:hint="eastAsia"/>
      </w:rPr>
    </w:lvl>
    <w:lvl w:ilvl="1" w:tentative="0">
      <w:start w:val="1"/>
      <w:numFmt w:val="decimal"/>
      <w:pStyle w:val="193"/>
      <w:isLgl/>
      <w:lvlText w:val="%1.%2"/>
      <w:lvlJc w:val="left"/>
      <w:pPr>
        <w:tabs>
          <w:tab w:val="left" w:pos="851"/>
        </w:tabs>
        <w:ind w:left="851" w:hanging="851"/>
      </w:pPr>
      <w:rPr>
        <w:rFonts w:hint="eastAsia"/>
      </w:rPr>
    </w:lvl>
    <w:lvl w:ilvl="2" w:tentative="0">
      <w:start w:val="1"/>
      <w:numFmt w:val="decimal"/>
      <w:pStyle w:val="195"/>
      <w:isLgl/>
      <w:lvlText w:val="%1.%2.%3"/>
      <w:lvlJc w:val="left"/>
      <w:pPr>
        <w:tabs>
          <w:tab w:val="left" w:pos="1985"/>
        </w:tabs>
        <w:ind w:left="1985" w:hanging="1134"/>
      </w:pPr>
      <w:rPr>
        <w:rFonts w:hint="eastAsia"/>
      </w:rPr>
    </w:lvl>
    <w:lvl w:ilvl="3" w:tentative="0">
      <w:start w:val="1"/>
      <w:numFmt w:val="decimal"/>
      <w:pStyle w:val="196"/>
      <w:lvlText w:val="(%4)"/>
      <w:lvlJc w:val="left"/>
      <w:pPr>
        <w:tabs>
          <w:tab w:val="left" w:pos="2552"/>
        </w:tabs>
        <w:ind w:left="2552" w:hanging="567"/>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4491399A"/>
    <w:multiLevelType w:val="multilevel"/>
    <w:tmpl w:val="4491399A"/>
    <w:lvl w:ilvl="0" w:tentative="0">
      <w:start w:val="1"/>
      <w:numFmt w:val="japaneseCounting"/>
      <w:lvlText w:val="%1、"/>
      <w:lvlJc w:val="left"/>
      <w:pPr>
        <w:ind w:left="960" w:hanging="480"/>
      </w:pPr>
      <w:rPr>
        <w:rFonts w:hint="default" w:ascii="黑体" w:hAnsi="黑体" w:eastAsia="黑体" w:cs="黑体"/>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C43"/>
    <w:rsid w:val="00000C4D"/>
    <w:rsid w:val="00002AB0"/>
    <w:rsid w:val="000033BF"/>
    <w:rsid w:val="0000410C"/>
    <w:rsid w:val="000041A6"/>
    <w:rsid w:val="00005DC2"/>
    <w:rsid w:val="00007253"/>
    <w:rsid w:val="0000744D"/>
    <w:rsid w:val="00007D57"/>
    <w:rsid w:val="00010AC6"/>
    <w:rsid w:val="0001114A"/>
    <w:rsid w:val="000139F6"/>
    <w:rsid w:val="0001685F"/>
    <w:rsid w:val="00016EED"/>
    <w:rsid w:val="00017554"/>
    <w:rsid w:val="000176A0"/>
    <w:rsid w:val="00017E21"/>
    <w:rsid w:val="00021C5F"/>
    <w:rsid w:val="00021C8F"/>
    <w:rsid w:val="00022CB3"/>
    <w:rsid w:val="0002329A"/>
    <w:rsid w:val="00024201"/>
    <w:rsid w:val="00024ED4"/>
    <w:rsid w:val="0003016A"/>
    <w:rsid w:val="0003078C"/>
    <w:rsid w:val="00031DE7"/>
    <w:rsid w:val="00031F90"/>
    <w:rsid w:val="00031FA6"/>
    <w:rsid w:val="00032313"/>
    <w:rsid w:val="00032E63"/>
    <w:rsid w:val="00036C9E"/>
    <w:rsid w:val="00036DA2"/>
    <w:rsid w:val="0003798F"/>
    <w:rsid w:val="00041D3F"/>
    <w:rsid w:val="00042862"/>
    <w:rsid w:val="000436F3"/>
    <w:rsid w:val="00045D1B"/>
    <w:rsid w:val="00045F30"/>
    <w:rsid w:val="00045F89"/>
    <w:rsid w:val="0004678C"/>
    <w:rsid w:val="000472E7"/>
    <w:rsid w:val="000478B6"/>
    <w:rsid w:val="00051066"/>
    <w:rsid w:val="000518A8"/>
    <w:rsid w:val="00051EB0"/>
    <w:rsid w:val="00053596"/>
    <w:rsid w:val="000549CE"/>
    <w:rsid w:val="00055C94"/>
    <w:rsid w:val="00055DE4"/>
    <w:rsid w:val="00056E35"/>
    <w:rsid w:val="000572A6"/>
    <w:rsid w:val="0006342A"/>
    <w:rsid w:val="00063B0B"/>
    <w:rsid w:val="00063D2A"/>
    <w:rsid w:val="00063E9B"/>
    <w:rsid w:val="00065BE8"/>
    <w:rsid w:val="000669AD"/>
    <w:rsid w:val="000704E7"/>
    <w:rsid w:val="00070B06"/>
    <w:rsid w:val="000720B7"/>
    <w:rsid w:val="000720C0"/>
    <w:rsid w:val="0007262E"/>
    <w:rsid w:val="00072E80"/>
    <w:rsid w:val="0007358D"/>
    <w:rsid w:val="0007466C"/>
    <w:rsid w:val="00075C81"/>
    <w:rsid w:val="00075E3F"/>
    <w:rsid w:val="00076B95"/>
    <w:rsid w:val="00076EC2"/>
    <w:rsid w:val="00077416"/>
    <w:rsid w:val="000807AA"/>
    <w:rsid w:val="000816C6"/>
    <w:rsid w:val="0008246F"/>
    <w:rsid w:val="00083576"/>
    <w:rsid w:val="00084BFD"/>
    <w:rsid w:val="00084FBA"/>
    <w:rsid w:val="000851DC"/>
    <w:rsid w:val="000864CD"/>
    <w:rsid w:val="00087AA0"/>
    <w:rsid w:val="00091613"/>
    <w:rsid w:val="000A0F1E"/>
    <w:rsid w:val="000A1DD2"/>
    <w:rsid w:val="000A1EDD"/>
    <w:rsid w:val="000A2FBA"/>
    <w:rsid w:val="000A3015"/>
    <w:rsid w:val="000A32BF"/>
    <w:rsid w:val="000A4E55"/>
    <w:rsid w:val="000A51BE"/>
    <w:rsid w:val="000A5B28"/>
    <w:rsid w:val="000A609E"/>
    <w:rsid w:val="000A6383"/>
    <w:rsid w:val="000A740B"/>
    <w:rsid w:val="000B0388"/>
    <w:rsid w:val="000B0708"/>
    <w:rsid w:val="000B2129"/>
    <w:rsid w:val="000B318E"/>
    <w:rsid w:val="000B3B11"/>
    <w:rsid w:val="000B442B"/>
    <w:rsid w:val="000B4F29"/>
    <w:rsid w:val="000B620E"/>
    <w:rsid w:val="000C0AAA"/>
    <w:rsid w:val="000C139C"/>
    <w:rsid w:val="000C4F48"/>
    <w:rsid w:val="000C700E"/>
    <w:rsid w:val="000D07C3"/>
    <w:rsid w:val="000D0D8C"/>
    <w:rsid w:val="000D375C"/>
    <w:rsid w:val="000D5EAA"/>
    <w:rsid w:val="000D643B"/>
    <w:rsid w:val="000D6E6D"/>
    <w:rsid w:val="000D770E"/>
    <w:rsid w:val="000E1B23"/>
    <w:rsid w:val="000E1DAD"/>
    <w:rsid w:val="000E4F77"/>
    <w:rsid w:val="000E6685"/>
    <w:rsid w:val="000E69B2"/>
    <w:rsid w:val="000E69C4"/>
    <w:rsid w:val="000E6D3B"/>
    <w:rsid w:val="000F0468"/>
    <w:rsid w:val="000F0CAA"/>
    <w:rsid w:val="000F1173"/>
    <w:rsid w:val="000F28E2"/>
    <w:rsid w:val="000F2AE4"/>
    <w:rsid w:val="000F3D10"/>
    <w:rsid w:val="000F4391"/>
    <w:rsid w:val="000F6CE3"/>
    <w:rsid w:val="000F7A77"/>
    <w:rsid w:val="0010094D"/>
    <w:rsid w:val="00103672"/>
    <w:rsid w:val="00103A89"/>
    <w:rsid w:val="00105D40"/>
    <w:rsid w:val="00107328"/>
    <w:rsid w:val="0011073A"/>
    <w:rsid w:val="00111126"/>
    <w:rsid w:val="00111559"/>
    <w:rsid w:val="001138F7"/>
    <w:rsid w:val="00113B48"/>
    <w:rsid w:val="001155F5"/>
    <w:rsid w:val="001158C8"/>
    <w:rsid w:val="00115932"/>
    <w:rsid w:val="00115A01"/>
    <w:rsid w:val="00120251"/>
    <w:rsid w:val="001213DC"/>
    <w:rsid w:val="00122471"/>
    <w:rsid w:val="001270F1"/>
    <w:rsid w:val="0013072B"/>
    <w:rsid w:val="00130A97"/>
    <w:rsid w:val="001326A3"/>
    <w:rsid w:val="00132B5D"/>
    <w:rsid w:val="00134455"/>
    <w:rsid w:val="00135BBA"/>
    <w:rsid w:val="00136DED"/>
    <w:rsid w:val="001420A9"/>
    <w:rsid w:val="001442F5"/>
    <w:rsid w:val="00144D84"/>
    <w:rsid w:val="00144E73"/>
    <w:rsid w:val="00145131"/>
    <w:rsid w:val="00145BCD"/>
    <w:rsid w:val="001469E8"/>
    <w:rsid w:val="00150B16"/>
    <w:rsid w:val="00152809"/>
    <w:rsid w:val="00155F8E"/>
    <w:rsid w:val="0015641D"/>
    <w:rsid w:val="00157A64"/>
    <w:rsid w:val="0016022A"/>
    <w:rsid w:val="001630D4"/>
    <w:rsid w:val="00163592"/>
    <w:rsid w:val="00165780"/>
    <w:rsid w:val="001657DD"/>
    <w:rsid w:val="0016622C"/>
    <w:rsid w:val="001663AE"/>
    <w:rsid w:val="00170C20"/>
    <w:rsid w:val="00170C43"/>
    <w:rsid w:val="00172061"/>
    <w:rsid w:val="001723EB"/>
    <w:rsid w:val="00172C13"/>
    <w:rsid w:val="001739EE"/>
    <w:rsid w:val="0017454B"/>
    <w:rsid w:val="0017526E"/>
    <w:rsid w:val="0017578D"/>
    <w:rsid w:val="0017599C"/>
    <w:rsid w:val="00175B30"/>
    <w:rsid w:val="00176F0B"/>
    <w:rsid w:val="001770CC"/>
    <w:rsid w:val="00177BBA"/>
    <w:rsid w:val="001810B5"/>
    <w:rsid w:val="00181BB4"/>
    <w:rsid w:val="001828F8"/>
    <w:rsid w:val="00183AFE"/>
    <w:rsid w:val="00183F78"/>
    <w:rsid w:val="00184FCE"/>
    <w:rsid w:val="001860F0"/>
    <w:rsid w:val="00190237"/>
    <w:rsid w:val="00191106"/>
    <w:rsid w:val="00191318"/>
    <w:rsid w:val="001929F0"/>
    <w:rsid w:val="00192C69"/>
    <w:rsid w:val="00192F55"/>
    <w:rsid w:val="00193D81"/>
    <w:rsid w:val="00194765"/>
    <w:rsid w:val="00195F65"/>
    <w:rsid w:val="00196AF0"/>
    <w:rsid w:val="00197038"/>
    <w:rsid w:val="001974CF"/>
    <w:rsid w:val="001974DE"/>
    <w:rsid w:val="001A0727"/>
    <w:rsid w:val="001A0A3E"/>
    <w:rsid w:val="001A2003"/>
    <w:rsid w:val="001A306B"/>
    <w:rsid w:val="001A548D"/>
    <w:rsid w:val="001A560D"/>
    <w:rsid w:val="001A6633"/>
    <w:rsid w:val="001A6C33"/>
    <w:rsid w:val="001A7ED9"/>
    <w:rsid w:val="001B005F"/>
    <w:rsid w:val="001B016A"/>
    <w:rsid w:val="001B0703"/>
    <w:rsid w:val="001B1D10"/>
    <w:rsid w:val="001B3324"/>
    <w:rsid w:val="001B61FC"/>
    <w:rsid w:val="001B6DD0"/>
    <w:rsid w:val="001B6F0D"/>
    <w:rsid w:val="001B7A82"/>
    <w:rsid w:val="001C42D1"/>
    <w:rsid w:val="001C7FD5"/>
    <w:rsid w:val="001D01F6"/>
    <w:rsid w:val="001D05FC"/>
    <w:rsid w:val="001D0B1F"/>
    <w:rsid w:val="001D13A2"/>
    <w:rsid w:val="001D2D15"/>
    <w:rsid w:val="001D355B"/>
    <w:rsid w:val="001D6AE6"/>
    <w:rsid w:val="001E1A08"/>
    <w:rsid w:val="001E3A2C"/>
    <w:rsid w:val="001E41C0"/>
    <w:rsid w:val="001E6E27"/>
    <w:rsid w:val="001F0041"/>
    <w:rsid w:val="001F0AC2"/>
    <w:rsid w:val="001F0C32"/>
    <w:rsid w:val="001F2C41"/>
    <w:rsid w:val="001F3B29"/>
    <w:rsid w:val="001F4AF4"/>
    <w:rsid w:val="001F69A6"/>
    <w:rsid w:val="001F6A60"/>
    <w:rsid w:val="0020573D"/>
    <w:rsid w:val="00205AAB"/>
    <w:rsid w:val="00206B15"/>
    <w:rsid w:val="00207770"/>
    <w:rsid w:val="0020791A"/>
    <w:rsid w:val="00210A39"/>
    <w:rsid w:val="00210DB5"/>
    <w:rsid w:val="00211830"/>
    <w:rsid w:val="002126EB"/>
    <w:rsid w:val="00215761"/>
    <w:rsid w:val="0022083E"/>
    <w:rsid w:val="0022395A"/>
    <w:rsid w:val="00224EDC"/>
    <w:rsid w:val="002253F0"/>
    <w:rsid w:val="002259BA"/>
    <w:rsid w:val="00225EB1"/>
    <w:rsid w:val="00230341"/>
    <w:rsid w:val="0023288B"/>
    <w:rsid w:val="00232B5C"/>
    <w:rsid w:val="002330C6"/>
    <w:rsid w:val="0023407E"/>
    <w:rsid w:val="002409B1"/>
    <w:rsid w:val="00241163"/>
    <w:rsid w:val="002413C9"/>
    <w:rsid w:val="002416FB"/>
    <w:rsid w:val="0024244F"/>
    <w:rsid w:val="00243BA6"/>
    <w:rsid w:val="002440A5"/>
    <w:rsid w:val="0024503B"/>
    <w:rsid w:val="00245728"/>
    <w:rsid w:val="00245855"/>
    <w:rsid w:val="002470D3"/>
    <w:rsid w:val="0024741D"/>
    <w:rsid w:val="002516C2"/>
    <w:rsid w:val="00255237"/>
    <w:rsid w:val="00255C91"/>
    <w:rsid w:val="0025664B"/>
    <w:rsid w:val="002577A6"/>
    <w:rsid w:val="00257E27"/>
    <w:rsid w:val="002602D2"/>
    <w:rsid w:val="00260EB4"/>
    <w:rsid w:val="002622D3"/>
    <w:rsid w:val="00263FC3"/>
    <w:rsid w:val="00264955"/>
    <w:rsid w:val="00264D6F"/>
    <w:rsid w:val="002657D2"/>
    <w:rsid w:val="002661DB"/>
    <w:rsid w:val="00266AB1"/>
    <w:rsid w:val="00266D7B"/>
    <w:rsid w:val="00267313"/>
    <w:rsid w:val="002677C2"/>
    <w:rsid w:val="00267FF1"/>
    <w:rsid w:val="002730C3"/>
    <w:rsid w:val="00273347"/>
    <w:rsid w:val="0027375C"/>
    <w:rsid w:val="00274484"/>
    <w:rsid w:val="0027522A"/>
    <w:rsid w:val="00275D29"/>
    <w:rsid w:val="00276820"/>
    <w:rsid w:val="0028033E"/>
    <w:rsid w:val="0028176E"/>
    <w:rsid w:val="0028197C"/>
    <w:rsid w:val="002821AA"/>
    <w:rsid w:val="0028251F"/>
    <w:rsid w:val="0028401D"/>
    <w:rsid w:val="0028713C"/>
    <w:rsid w:val="00290052"/>
    <w:rsid w:val="00290B79"/>
    <w:rsid w:val="00290DFD"/>
    <w:rsid w:val="00291532"/>
    <w:rsid w:val="0029306F"/>
    <w:rsid w:val="00293F17"/>
    <w:rsid w:val="002945B0"/>
    <w:rsid w:val="00296AE3"/>
    <w:rsid w:val="002A3578"/>
    <w:rsid w:val="002A3E1A"/>
    <w:rsid w:val="002A55B3"/>
    <w:rsid w:val="002A7AFE"/>
    <w:rsid w:val="002B0044"/>
    <w:rsid w:val="002B10CF"/>
    <w:rsid w:val="002B1A1D"/>
    <w:rsid w:val="002B1BD6"/>
    <w:rsid w:val="002B2720"/>
    <w:rsid w:val="002B3591"/>
    <w:rsid w:val="002B3ED0"/>
    <w:rsid w:val="002B4273"/>
    <w:rsid w:val="002B50FA"/>
    <w:rsid w:val="002B5515"/>
    <w:rsid w:val="002C04B1"/>
    <w:rsid w:val="002C0547"/>
    <w:rsid w:val="002C400C"/>
    <w:rsid w:val="002C4E6A"/>
    <w:rsid w:val="002C4F2D"/>
    <w:rsid w:val="002C54A4"/>
    <w:rsid w:val="002D13D5"/>
    <w:rsid w:val="002D34B9"/>
    <w:rsid w:val="002D4E04"/>
    <w:rsid w:val="002D6248"/>
    <w:rsid w:val="002D6B41"/>
    <w:rsid w:val="002E1F42"/>
    <w:rsid w:val="002E4FD3"/>
    <w:rsid w:val="002E5E6B"/>
    <w:rsid w:val="002E5EE1"/>
    <w:rsid w:val="002E60D8"/>
    <w:rsid w:val="002F0669"/>
    <w:rsid w:val="002F1B22"/>
    <w:rsid w:val="002F4672"/>
    <w:rsid w:val="002F5756"/>
    <w:rsid w:val="002F5D0C"/>
    <w:rsid w:val="002F6713"/>
    <w:rsid w:val="002F6FFE"/>
    <w:rsid w:val="003005D6"/>
    <w:rsid w:val="00301737"/>
    <w:rsid w:val="00302508"/>
    <w:rsid w:val="00303B99"/>
    <w:rsid w:val="0030670E"/>
    <w:rsid w:val="00307D1F"/>
    <w:rsid w:val="00311E3A"/>
    <w:rsid w:val="00314C6E"/>
    <w:rsid w:val="003165D1"/>
    <w:rsid w:val="0032081E"/>
    <w:rsid w:val="00321021"/>
    <w:rsid w:val="003218E6"/>
    <w:rsid w:val="00321B49"/>
    <w:rsid w:val="00321DDC"/>
    <w:rsid w:val="00322418"/>
    <w:rsid w:val="00324860"/>
    <w:rsid w:val="003264DD"/>
    <w:rsid w:val="003274BD"/>
    <w:rsid w:val="003302CF"/>
    <w:rsid w:val="00331435"/>
    <w:rsid w:val="00333E6B"/>
    <w:rsid w:val="003344DA"/>
    <w:rsid w:val="00335C9D"/>
    <w:rsid w:val="0033719A"/>
    <w:rsid w:val="003377C1"/>
    <w:rsid w:val="003401F1"/>
    <w:rsid w:val="00341396"/>
    <w:rsid w:val="00341DFA"/>
    <w:rsid w:val="003423F7"/>
    <w:rsid w:val="00342FEC"/>
    <w:rsid w:val="0034335F"/>
    <w:rsid w:val="00344308"/>
    <w:rsid w:val="003449BE"/>
    <w:rsid w:val="003512B0"/>
    <w:rsid w:val="00351689"/>
    <w:rsid w:val="00352E9B"/>
    <w:rsid w:val="00354923"/>
    <w:rsid w:val="00355DA1"/>
    <w:rsid w:val="00361619"/>
    <w:rsid w:val="00364AA0"/>
    <w:rsid w:val="00364BD2"/>
    <w:rsid w:val="00367677"/>
    <w:rsid w:val="00370566"/>
    <w:rsid w:val="00370F20"/>
    <w:rsid w:val="00373D0F"/>
    <w:rsid w:val="003748EC"/>
    <w:rsid w:val="003756E7"/>
    <w:rsid w:val="003758AB"/>
    <w:rsid w:val="0037632E"/>
    <w:rsid w:val="00377FCB"/>
    <w:rsid w:val="00381410"/>
    <w:rsid w:val="0038172A"/>
    <w:rsid w:val="00381AE6"/>
    <w:rsid w:val="00386C06"/>
    <w:rsid w:val="00387E02"/>
    <w:rsid w:val="003915E1"/>
    <w:rsid w:val="00392246"/>
    <w:rsid w:val="003945B5"/>
    <w:rsid w:val="00394D54"/>
    <w:rsid w:val="00395B49"/>
    <w:rsid w:val="003A137C"/>
    <w:rsid w:val="003A1E60"/>
    <w:rsid w:val="003A2824"/>
    <w:rsid w:val="003A51FC"/>
    <w:rsid w:val="003A5E72"/>
    <w:rsid w:val="003A6345"/>
    <w:rsid w:val="003B107A"/>
    <w:rsid w:val="003B297F"/>
    <w:rsid w:val="003B2A28"/>
    <w:rsid w:val="003B3CF1"/>
    <w:rsid w:val="003B4197"/>
    <w:rsid w:val="003B457F"/>
    <w:rsid w:val="003B4AD8"/>
    <w:rsid w:val="003B6021"/>
    <w:rsid w:val="003B632A"/>
    <w:rsid w:val="003C0A7B"/>
    <w:rsid w:val="003C5851"/>
    <w:rsid w:val="003C77BB"/>
    <w:rsid w:val="003D0514"/>
    <w:rsid w:val="003D0636"/>
    <w:rsid w:val="003D0986"/>
    <w:rsid w:val="003D37ED"/>
    <w:rsid w:val="003D5D0A"/>
    <w:rsid w:val="003D70F1"/>
    <w:rsid w:val="003E3891"/>
    <w:rsid w:val="003E41DE"/>
    <w:rsid w:val="003E4FE3"/>
    <w:rsid w:val="003E629D"/>
    <w:rsid w:val="003E6F62"/>
    <w:rsid w:val="003F0DD2"/>
    <w:rsid w:val="003F170D"/>
    <w:rsid w:val="003F2762"/>
    <w:rsid w:val="003F42BD"/>
    <w:rsid w:val="003F4BC1"/>
    <w:rsid w:val="003F5F55"/>
    <w:rsid w:val="003F7325"/>
    <w:rsid w:val="003F7D8B"/>
    <w:rsid w:val="00400347"/>
    <w:rsid w:val="004011CB"/>
    <w:rsid w:val="004011CE"/>
    <w:rsid w:val="0040323D"/>
    <w:rsid w:val="00403606"/>
    <w:rsid w:val="004048C5"/>
    <w:rsid w:val="00405DCA"/>
    <w:rsid w:val="0040747B"/>
    <w:rsid w:val="0041460E"/>
    <w:rsid w:val="00414A26"/>
    <w:rsid w:val="0041616B"/>
    <w:rsid w:val="004162CB"/>
    <w:rsid w:val="00416D61"/>
    <w:rsid w:val="004179C1"/>
    <w:rsid w:val="00423528"/>
    <w:rsid w:val="0042375F"/>
    <w:rsid w:val="00424633"/>
    <w:rsid w:val="00424CA8"/>
    <w:rsid w:val="0042687C"/>
    <w:rsid w:val="00426F48"/>
    <w:rsid w:val="00430634"/>
    <w:rsid w:val="00433779"/>
    <w:rsid w:val="00433F5B"/>
    <w:rsid w:val="0043451E"/>
    <w:rsid w:val="00435A75"/>
    <w:rsid w:val="00435D96"/>
    <w:rsid w:val="0044088F"/>
    <w:rsid w:val="00440EC5"/>
    <w:rsid w:val="004413B3"/>
    <w:rsid w:val="004422D0"/>
    <w:rsid w:val="004447A6"/>
    <w:rsid w:val="00452396"/>
    <w:rsid w:val="00453EB3"/>
    <w:rsid w:val="004542B8"/>
    <w:rsid w:val="00454D28"/>
    <w:rsid w:val="00454E4A"/>
    <w:rsid w:val="0045588E"/>
    <w:rsid w:val="004565E4"/>
    <w:rsid w:val="004570B5"/>
    <w:rsid w:val="00457F1D"/>
    <w:rsid w:val="00461A5D"/>
    <w:rsid w:val="004620A4"/>
    <w:rsid w:val="00463639"/>
    <w:rsid w:val="00467140"/>
    <w:rsid w:val="00471C07"/>
    <w:rsid w:val="00476280"/>
    <w:rsid w:val="00483585"/>
    <w:rsid w:val="004852A6"/>
    <w:rsid w:val="00485D9F"/>
    <w:rsid w:val="004863DC"/>
    <w:rsid w:val="00486F65"/>
    <w:rsid w:val="004902BB"/>
    <w:rsid w:val="004916E2"/>
    <w:rsid w:val="00492102"/>
    <w:rsid w:val="00492A22"/>
    <w:rsid w:val="004934C4"/>
    <w:rsid w:val="00493D56"/>
    <w:rsid w:val="00493E41"/>
    <w:rsid w:val="0049418D"/>
    <w:rsid w:val="00494433"/>
    <w:rsid w:val="004953F9"/>
    <w:rsid w:val="00497D07"/>
    <w:rsid w:val="004A19AB"/>
    <w:rsid w:val="004A4BA6"/>
    <w:rsid w:val="004A73F2"/>
    <w:rsid w:val="004B009D"/>
    <w:rsid w:val="004B01E6"/>
    <w:rsid w:val="004B16D4"/>
    <w:rsid w:val="004B1C63"/>
    <w:rsid w:val="004B2708"/>
    <w:rsid w:val="004B386B"/>
    <w:rsid w:val="004B7023"/>
    <w:rsid w:val="004B7259"/>
    <w:rsid w:val="004C0E63"/>
    <w:rsid w:val="004C11FC"/>
    <w:rsid w:val="004C1B5D"/>
    <w:rsid w:val="004C58D3"/>
    <w:rsid w:val="004C60EA"/>
    <w:rsid w:val="004C62EA"/>
    <w:rsid w:val="004C63D1"/>
    <w:rsid w:val="004C7F68"/>
    <w:rsid w:val="004D06E4"/>
    <w:rsid w:val="004D0B05"/>
    <w:rsid w:val="004D573E"/>
    <w:rsid w:val="004D5A17"/>
    <w:rsid w:val="004D5E41"/>
    <w:rsid w:val="004D6B1F"/>
    <w:rsid w:val="004D73F6"/>
    <w:rsid w:val="004E1918"/>
    <w:rsid w:val="004E1C57"/>
    <w:rsid w:val="004E3294"/>
    <w:rsid w:val="004E58F9"/>
    <w:rsid w:val="004E6697"/>
    <w:rsid w:val="004E7E9B"/>
    <w:rsid w:val="004F0FEA"/>
    <w:rsid w:val="004F343C"/>
    <w:rsid w:val="004F5A47"/>
    <w:rsid w:val="004F70B2"/>
    <w:rsid w:val="004F7139"/>
    <w:rsid w:val="00500464"/>
    <w:rsid w:val="005005E6"/>
    <w:rsid w:val="00500773"/>
    <w:rsid w:val="0050176A"/>
    <w:rsid w:val="00501B92"/>
    <w:rsid w:val="005025B4"/>
    <w:rsid w:val="00502898"/>
    <w:rsid w:val="0050560F"/>
    <w:rsid w:val="00505D82"/>
    <w:rsid w:val="005070AC"/>
    <w:rsid w:val="00511414"/>
    <w:rsid w:val="00511716"/>
    <w:rsid w:val="005124EA"/>
    <w:rsid w:val="005125D9"/>
    <w:rsid w:val="00512951"/>
    <w:rsid w:val="00514172"/>
    <w:rsid w:val="005143A5"/>
    <w:rsid w:val="005147A4"/>
    <w:rsid w:val="00514BE9"/>
    <w:rsid w:val="005172B9"/>
    <w:rsid w:val="00517EEB"/>
    <w:rsid w:val="005208E9"/>
    <w:rsid w:val="00522CB7"/>
    <w:rsid w:val="00522E4B"/>
    <w:rsid w:val="005245B5"/>
    <w:rsid w:val="00524E36"/>
    <w:rsid w:val="00525D5D"/>
    <w:rsid w:val="00527551"/>
    <w:rsid w:val="005277D9"/>
    <w:rsid w:val="005303E4"/>
    <w:rsid w:val="00531F77"/>
    <w:rsid w:val="00532C56"/>
    <w:rsid w:val="005351F0"/>
    <w:rsid w:val="0053563E"/>
    <w:rsid w:val="00536968"/>
    <w:rsid w:val="005376CD"/>
    <w:rsid w:val="00537CB7"/>
    <w:rsid w:val="00540FD3"/>
    <w:rsid w:val="00542257"/>
    <w:rsid w:val="00542B7F"/>
    <w:rsid w:val="00542BB1"/>
    <w:rsid w:val="00547480"/>
    <w:rsid w:val="00550288"/>
    <w:rsid w:val="00550F12"/>
    <w:rsid w:val="00552193"/>
    <w:rsid w:val="00553168"/>
    <w:rsid w:val="00553987"/>
    <w:rsid w:val="00555433"/>
    <w:rsid w:val="005575F9"/>
    <w:rsid w:val="00557CAE"/>
    <w:rsid w:val="00560FB1"/>
    <w:rsid w:val="005613F8"/>
    <w:rsid w:val="00564A19"/>
    <w:rsid w:val="00566BB9"/>
    <w:rsid w:val="0056795E"/>
    <w:rsid w:val="005717A4"/>
    <w:rsid w:val="005724DC"/>
    <w:rsid w:val="00574527"/>
    <w:rsid w:val="00574D0B"/>
    <w:rsid w:val="00575C75"/>
    <w:rsid w:val="005774B8"/>
    <w:rsid w:val="0057781C"/>
    <w:rsid w:val="00581568"/>
    <w:rsid w:val="00582998"/>
    <w:rsid w:val="00582C34"/>
    <w:rsid w:val="00584AC0"/>
    <w:rsid w:val="00585884"/>
    <w:rsid w:val="00587AC3"/>
    <w:rsid w:val="00592019"/>
    <w:rsid w:val="00594777"/>
    <w:rsid w:val="00595512"/>
    <w:rsid w:val="00596856"/>
    <w:rsid w:val="00597A1B"/>
    <w:rsid w:val="005A072B"/>
    <w:rsid w:val="005A1D0A"/>
    <w:rsid w:val="005A2635"/>
    <w:rsid w:val="005A2B3C"/>
    <w:rsid w:val="005A39FB"/>
    <w:rsid w:val="005A3A51"/>
    <w:rsid w:val="005A3E90"/>
    <w:rsid w:val="005A447F"/>
    <w:rsid w:val="005A5AEC"/>
    <w:rsid w:val="005A657C"/>
    <w:rsid w:val="005A676D"/>
    <w:rsid w:val="005B01B6"/>
    <w:rsid w:val="005B0BC6"/>
    <w:rsid w:val="005B195D"/>
    <w:rsid w:val="005C027F"/>
    <w:rsid w:val="005C1DD3"/>
    <w:rsid w:val="005C2484"/>
    <w:rsid w:val="005C3281"/>
    <w:rsid w:val="005C3A6F"/>
    <w:rsid w:val="005C44E1"/>
    <w:rsid w:val="005C46D1"/>
    <w:rsid w:val="005C5D01"/>
    <w:rsid w:val="005C6389"/>
    <w:rsid w:val="005C7115"/>
    <w:rsid w:val="005D0E50"/>
    <w:rsid w:val="005D0F86"/>
    <w:rsid w:val="005D1792"/>
    <w:rsid w:val="005D5417"/>
    <w:rsid w:val="005D5513"/>
    <w:rsid w:val="005D7677"/>
    <w:rsid w:val="005E3BE9"/>
    <w:rsid w:val="005E59BF"/>
    <w:rsid w:val="005E7241"/>
    <w:rsid w:val="005F04CB"/>
    <w:rsid w:val="005F1C1D"/>
    <w:rsid w:val="005F3A43"/>
    <w:rsid w:val="005F5A89"/>
    <w:rsid w:val="005F6D8A"/>
    <w:rsid w:val="005F717F"/>
    <w:rsid w:val="00600F1F"/>
    <w:rsid w:val="00605C92"/>
    <w:rsid w:val="006061C8"/>
    <w:rsid w:val="00606355"/>
    <w:rsid w:val="00607937"/>
    <w:rsid w:val="006101C4"/>
    <w:rsid w:val="00610605"/>
    <w:rsid w:val="006120AE"/>
    <w:rsid w:val="00613E77"/>
    <w:rsid w:val="00614D59"/>
    <w:rsid w:val="00615292"/>
    <w:rsid w:val="00616C7A"/>
    <w:rsid w:val="006178F5"/>
    <w:rsid w:val="00620EDC"/>
    <w:rsid w:val="00621B29"/>
    <w:rsid w:val="00623115"/>
    <w:rsid w:val="00623278"/>
    <w:rsid w:val="00623627"/>
    <w:rsid w:val="00623E09"/>
    <w:rsid w:val="00624223"/>
    <w:rsid w:val="00630074"/>
    <w:rsid w:val="00630DD1"/>
    <w:rsid w:val="00631020"/>
    <w:rsid w:val="00631060"/>
    <w:rsid w:val="006313FC"/>
    <w:rsid w:val="006316A9"/>
    <w:rsid w:val="006323D9"/>
    <w:rsid w:val="0063670B"/>
    <w:rsid w:val="00636A90"/>
    <w:rsid w:val="00640BEB"/>
    <w:rsid w:val="0064104C"/>
    <w:rsid w:val="00641BDD"/>
    <w:rsid w:val="006434D8"/>
    <w:rsid w:val="00644090"/>
    <w:rsid w:val="00644AA0"/>
    <w:rsid w:val="00645856"/>
    <w:rsid w:val="00645A79"/>
    <w:rsid w:val="00645BF8"/>
    <w:rsid w:val="006540DB"/>
    <w:rsid w:val="0065427D"/>
    <w:rsid w:val="006549D5"/>
    <w:rsid w:val="0065696F"/>
    <w:rsid w:val="006643C0"/>
    <w:rsid w:val="006652B6"/>
    <w:rsid w:val="00666744"/>
    <w:rsid w:val="00666D8E"/>
    <w:rsid w:val="00666E7C"/>
    <w:rsid w:val="00667153"/>
    <w:rsid w:val="0066778D"/>
    <w:rsid w:val="00667F33"/>
    <w:rsid w:val="0067116A"/>
    <w:rsid w:val="00671A84"/>
    <w:rsid w:val="006743B9"/>
    <w:rsid w:val="00675DCF"/>
    <w:rsid w:val="00676303"/>
    <w:rsid w:val="006767A4"/>
    <w:rsid w:val="006779AE"/>
    <w:rsid w:val="00680D1D"/>
    <w:rsid w:val="00681E7F"/>
    <w:rsid w:val="006830C9"/>
    <w:rsid w:val="00683B09"/>
    <w:rsid w:val="00683C5F"/>
    <w:rsid w:val="00683D38"/>
    <w:rsid w:val="00684203"/>
    <w:rsid w:val="00684C83"/>
    <w:rsid w:val="0069130D"/>
    <w:rsid w:val="0069276A"/>
    <w:rsid w:val="00692855"/>
    <w:rsid w:val="00692CEC"/>
    <w:rsid w:val="00692FAE"/>
    <w:rsid w:val="006935D0"/>
    <w:rsid w:val="00694D48"/>
    <w:rsid w:val="00696A34"/>
    <w:rsid w:val="006A0765"/>
    <w:rsid w:val="006A0FA3"/>
    <w:rsid w:val="006A1830"/>
    <w:rsid w:val="006A1955"/>
    <w:rsid w:val="006A2CAE"/>
    <w:rsid w:val="006A414F"/>
    <w:rsid w:val="006A6134"/>
    <w:rsid w:val="006B154D"/>
    <w:rsid w:val="006B19A1"/>
    <w:rsid w:val="006B33A7"/>
    <w:rsid w:val="006B5165"/>
    <w:rsid w:val="006B5C37"/>
    <w:rsid w:val="006B73AF"/>
    <w:rsid w:val="006C0C78"/>
    <w:rsid w:val="006C1841"/>
    <w:rsid w:val="006C2B72"/>
    <w:rsid w:val="006C3542"/>
    <w:rsid w:val="006C36D7"/>
    <w:rsid w:val="006C5618"/>
    <w:rsid w:val="006C57F6"/>
    <w:rsid w:val="006C58D0"/>
    <w:rsid w:val="006C7BDA"/>
    <w:rsid w:val="006D0C0A"/>
    <w:rsid w:val="006D2186"/>
    <w:rsid w:val="006D2604"/>
    <w:rsid w:val="006D2844"/>
    <w:rsid w:val="006D2D65"/>
    <w:rsid w:val="006D4BE5"/>
    <w:rsid w:val="006D4EF4"/>
    <w:rsid w:val="006D555D"/>
    <w:rsid w:val="006D5F3E"/>
    <w:rsid w:val="006D6BA7"/>
    <w:rsid w:val="006D775A"/>
    <w:rsid w:val="006D7A9A"/>
    <w:rsid w:val="006E01B5"/>
    <w:rsid w:val="006E0401"/>
    <w:rsid w:val="006E0ACE"/>
    <w:rsid w:val="006E0E5F"/>
    <w:rsid w:val="006E113F"/>
    <w:rsid w:val="006E24FC"/>
    <w:rsid w:val="006E33FF"/>
    <w:rsid w:val="006E4258"/>
    <w:rsid w:val="006E66A7"/>
    <w:rsid w:val="006E717B"/>
    <w:rsid w:val="006F28AA"/>
    <w:rsid w:val="006F2A5F"/>
    <w:rsid w:val="006F2DC4"/>
    <w:rsid w:val="006F32E3"/>
    <w:rsid w:val="006F39D4"/>
    <w:rsid w:val="006F5633"/>
    <w:rsid w:val="006F7F5D"/>
    <w:rsid w:val="00701AF4"/>
    <w:rsid w:val="007038BF"/>
    <w:rsid w:val="007038FE"/>
    <w:rsid w:val="00705406"/>
    <w:rsid w:val="00707D6F"/>
    <w:rsid w:val="00711503"/>
    <w:rsid w:val="00712DD0"/>
    <w:rsid w:val="00713842"/>
    <w:rsid w:val="00713C79"/>
    <w:rsid w:val="00714115"/>
    <w:rsid w:val="0071577D"/>
    <w:rsid w:val="007214DD"/>
    <w:rsid w:val="00721ABD"/>
    <w:rsid w:val="00722955"/>
    <w:rsid w:val="00722C93"/>
    <w:rsid w:val="00723DB7"/>
    <w:rsid w:val="00724102"/>
    <w:rsid w:val="0072543D"/>
    <w:rsid w:val="00726CFD"/>
    <w:rsid w:val="00727B2B"/>
    <w:rsid w:val="007317B5"/>
    <w:rsid w:val="00731F47"/>
    <w:rsid w:val="00732DF0"/>
    <w:rsid w:val="00734151"/>
    <w:rsid w:val="0073532C"/>
    <w:rsid w:val="00735D64"/>
    <w:rsid w:val="00736133"/>
    <w:rsid w:val="007363E3"/>
    <w:rsid w:val="007375EC"/>
    <w:rsid w:val="00741A0E"/>
    <w:rsid w:val="007427D6"/>
    <w:rsid w:val="0074281F"/>
    <w:rsid w:val="00742F4C"/>
    <w:rsid w:val="0074421A"/>
    <w:rsid w:val="007461A5"/>
    <w:rsid w:val="00746A9B"/>
    <w:rsid w:val="0074767F"/>
    <w:rsid w:val="00747FD0"/>
    <w:rsid w:val="007505A5"/>
    <w:rsid w:val="007511B2"/>
    <w:rsid w:val="00751A60"/>
    <w:rsid w:val="00752EDE"/>
    <w:rsid w:val="00753A2D"/>
    <w:rsid w:val="00754D88"/>
    <w:rsid w:val="00754E87"/>
    <w:rsid w:val="0075525B"/>
    <w:rsid w:val="00755851"/>
    <w:rsid w:val="007558D3"/>
    <w:rsid w:val="0075636F"/>
    <w:rsid w:val="00756E47"/>
    <w:rsid w:val="00757F1B"/>
    <w:rsid w:val="00761065"/>
    <w:rsid w:val="00763ACD"/>
    <w:rsid w:val="007657C6"/>
    <w:rsid w:val="00765A1F"/>
    <w:rsid w:val="00767ACA"/>
    <w:rsid w:val="00770384"/>
    <w:rsid w:val="00771982"/>
    <w:rsid w:val="007738A8"/>
    <w:rsid w:val="007744C5"/>
    <w:rsid w:val="00775845"/>
    <w:rsid w:val="00775DF2"/>
    <w:rsid w:val="00777558"/>
    <w:rsid w:val="00781E22"/>
    <w:rsid w:val="00784BD7"/>
    <w:rsid w:val="00785555"/>
    <w:rsid w:val="00785D8F"/>
    <w:rsid w:val="0078792A"/>
    <w:rsid w:val="00792608"/>
    <w:rsid w:val="00792C04"/>
    <w:rsid w:val="0079386F"/>
    <w:rsid w:val="00795BB5"/>
    <w:rsid w:val="00796D83"/>
    <w:rsid w:val="00796F3C"/>
    <w:rsid w:val="007971D2"/>
    <w:rsid w:val="007A1666"/>
    <w:rsid w:val="007A2675"/>
    <w:rsid w:val="007A2A26"/>
    <w:rsid w:val="007A2ED6"/>
    <w:rsid w:val="007A487E"/>
    <w:rsid w:val="007A7B2B"/>
    <w:rsid w:val="007B0073"/>
    <w:rsid w:val="007B3130"/>
    <w:rsid w:val="007B356A"/>
    <w:rsid w:val="007B4EBA"/>
    <w:rsid w:val="007B7657"/>
    <w:rsid w:val="007C17DD"/>
    <w:rsid w:val="007C1A3D"/>
    <w:rsid w:val="007C20BB"/>
    <w:rsid w:val="007C4C5D"/>
    <w:rsid w:val="007C5C31"/>
    <w:rsid w:val="007C6D4C"/>
    <w:rsid w:val="007C702E"/>
    <w:rsid w:val="007C7EC6"/>
    <w:rsid w:val="007D0A77"/>
    <w:rsid w:val="007D19C3"/>
    <w:rsid w:val="007D1EA4"/>
    <w:rsid w:val="007D27EB"/>
    <w:rsid w:val="007D31CF"/>
    <w:rsid w:val="007D37A1"/>
    <w:rsid w:val="007D3D16"/>
    <w:rsid w:val="007D4952"/>
    <w:rsid w:val="007D55BB"/>
    <w:rsid w:val="007D770D"/>
    <w:rsid w:val="007D7811"/>
    <w:rsid w:val="007E0848"/>
    <w:rsid w:val="007E0DC0"/>
    <w:rsid w:val="007E17CA"/>
    <w:rsid w:val="007E23A7"/>
    <w:rsid w:val="007E51AE"/>
    <w:rsid w:val="007E5E0E"/>
    <w:rsid w:val="007E6E4C"/>
    <w:rsid w:val="007E7D19"/>
    <w:rsid w:val="007F096F"/>
    <w:rsid w:val="007F1A97"/>
    <w:rsid w:val="007F2BAE"/>
    <w:rsid w:val="007F3F1D"/>
    <w:rsid w:val="007F5470"/>
    <w:rsid w:val="007F54CC"/>
    <w:rsid w:val="007F5B81"/>
    <w:rsid w:val="007F66D6"/>
    <w:rsid w:val="008010AC"/>
    <w:rsid w:val="008011A5"/>
    <w:rsid w:val="00801928"/>
    <w:rsid w:val="00801D57"/>
    <w:rsid w:val="00803C61"/>
    <w:rsid w:val="00804DDD"/>
    <w:rsid w:val="00805342"/>
    <w:rsid w:val="008076C9"/>
    <w:rsid w:val="0081080A"/>
    <w:rsid w:val="00810ACD"/>
    <w:rsid w:val="008115C9"/>
    <w:rsid w:val="0081345C"/>
    <w:rsid w:val="00814EB4"/>
    <w:rsid w:val="00815EE1"/>
    <w:rsid w:val="00816646"/>
    <w:rsid w:val="0082037F"/>
    <w:rsid w:val="00821CE1"/>
    <w:rsid w:val="00822498"/>
    <w:rsid w:val="008224A2"/>
    <w:rsid w:val="00823BE7"/>
    <w:rsid w:val="0082470B"/>
    <w:rsid w:val="00826C7A"/>
    <w:rsid w:val="00827556"/>
    <w:rsid w:val="008277C3"/>
    <w:rsid w:val="00832AE2"/>
    <w:rsid w:val="008337F4"/>
    <w:rsid w:val="00833F26"/>
    <w:rsid w:val="0083479F"/>
    <w:rsid w:val="00835ADA"/>
    <w:rsid w:val="00837442"/>
    <w:rsid w:val="00837C02"/>
    <w:rsid w:val="0084132C"/>
    <w:rsid w:val="0084210D"/>
    <w:rsid w:val="0084460F"/>
    <w:rsid w:val="00844C2A"/>
    <w:rsid w:val="008451B0"/>
    <w:rsid w:val="008459E1"/>
    <w:rsid w:val="00845B31"/>
    <w:rsid w:val="00847250"/>
    <w:rsid w:val="00850D92"/>
    <w:rsid w:val="00850EBB"/>
    <w:rsid w:val="00851E6A"/>
    <w:rsid w:val="00853F0C"/>
    <w:rsid w:val="008551BF"/>
    <w:rsid w:val="00855B0C"/>
    <w:rsid w:val="0085763B"/>
    <w:rsid w:val="00862BC6"/>
    <w:rsid w:val="00863DD6"/>
    <w:rsid w:val="00864DA9"/>
    <w:rsid w:val="00864FB9"/>
    <w:rsid w:val="0086565F"/>
    <w:rsid w:val="00872365"/>
    <w:rsid w:val="00873BB2"/>
    <w:rsid w:val="008765DA"/>
    <w:rsid w:val="00877210"/>
    <w:rsid w:val="00882B88"/>
    <w:rsid w:val="00883267"/>
    <w:rsid w:val="00884C5C"/>
    <w:rsid w:val="00884CFF"/>
    <w:rsid w:val="00884D00"/>
    <w:rsid w:val="00885031"/>
    <w:rsid w:val="00885261"/>
    <w:rsid w:val="008905A9"/>
    <w:rsid w:val="0089155D"/>
    <w:rsid w:val="008915B9"/>
    <w:rsid w:val="00891CB7"/>
    <w:rsid w:val="008933D6"/>
    <w:rsid w:val="008A0903"/>
    <w:rsid w:val="008A1044"/>
    <w:rsid w:val="008A4574"/>
    <w:rsid w:val="008A7C7F"/>
    <w:rsid w:val="008A7D73"/>
    <w:rsid w:val="008A7D7F"/>
    <w:rsid w:val="008B1979"/>
    <w:rsid w:val="008B206D"/>
    <w:rsid w:val="008B2860"/>
    <w:rsid w:val="008B30B6"/>
    <w:rsid w:val="008B3C26"/>
    <w:rsid w:val="008B43D6"/>
    <w:rsid w:val="008B5BA6"/>
    <w:rsid w:val="008B5C86"/>
    <w:rsid w:val="008B7637"/>
    <w:rsid w:val="008C2642"/>
    <w:rsid w:val="008C2AF8"/>
    <w:rsid w:val="008C36C1"/>
    <w:rsid w:val="008C6192"/>
    <w:rsid w:val="008C7EF6"/>
    <w:rsid w:val="008D0435"/>
    <w:rsid w:val="008D29DC"/>
    <w:rsid w:val="008D3A95"/>
    <w:rsid w:val="008D6905"/>
    <w:rsid w:val="008D78FE"/>
    <w:rsid w:val="008E0EA7"/>
    <w:rsid w:val="008E3BD4"/>
    <w:rsid w:val="008E6DCE"/>
    <w:rsid w:val="008F0A11"/>
    <w:rsid w:val="008F18DA"/>
    <w:rsid w:val="008F3033"/>
    <w:rsid w:val="008F570D"/>
    <w:rsid w:val="008F6DD0"/>
    <w:rsid w:val="008F77D1"/>
    <w:rsid w:val="00900816"/>
    <w:rsid w:val="009009C0"/>
    <w:rsid w:val="00901FE0"/>
    <w:rsid w:val="00905785"/>
    <w:rsid w:val="009057E1"/>
    <w:rsid w:val="00911638"/>
    <w:rsid w:val="009126EC"/>
    <w:rsid w:val="0091284D"/>
    <w:rsid w:val="00912A19"/>
    <w:rsid w:val="00917DC6"/>
    <w:rsid w:val="009243CB"/>
    <w:rsid w:val="00924A3E"/>
    <w:rsid w:val="00927494"/>
    <w:rsid w:val="009277F9"/>
    <w:rsid w:val="009300BA"/>
    <w:rsid w:val="00930D9D"/>
    <w:rsid w:val="00931BC1"/>
    <w:rsid w:val="00932C1E"/>
    <w:rsid w:val="00936102"/>
    <w:rsid w:val="00937268"/>
    <w:rsid w:val="0093787C"/>
    <w:rsid w:val="00942E07"/>
    <w:rsid w:val="0094348A"/>
    <w:rsid w:val="009454A8"/>
    <w:rsid w:val="009467D7"/>
    <w:rsid w:val="009479F9"/>
    <w:rsid w:val="00947C81"/>
    <w:rsid w:val="00952723"/>
    <w:rsid w:val="0095283F"/>
    <w:rsid w:val="00952BD9"/>
    <w:rsid w:val="00952EE5"/>
    <w:rsid w:val="0095519B"/>
    <w:rsid w:val="00956AE6"/>
    <w:rsid w:val="00960916"/>
    <w:rsid w:val="00961D3B"/>
    <w:rsid w:val="00962381"/>
    <w:rsid w:val="00962992"/>
    <w:rsid w:val="0096384C"/>
    <w:rsid w:val="00963D9E"/>
    <w:rsid w:val="00964374"/>
    <w:rsid w:val="00967664"/>
    <w:rsid w:val="0097076F"/>
    <w:rsid w:val="00971D01"/>
    <w:rsid w:val="00972A53"/>
    <w:rsid w:val="00973222"/>
    <w:rsid w:val="00973AE9"/>
    <w:rsid w:val="00973B21"/>
    <w:rsid w:val="009756F6"/>
    <w:rsid w:val="0097611B"/>
    <w:rsid w:val="009762AA"/>
    <w:rsid w:val="0098009E"/>
    <w:rsid w:val="0098027F"/>
    <w:rsid w:val="00983042"/>
    <w:rsid w:val="0098347F"/>
    <w:rsid w:val="00986477"/>
    <w:rsid w:val="00990C6A"/>
    <w:rsid w:val="009918B3"/>
    <w:rsid w:val="00991DE5"/>
    <w:rsid w:val="00991F8C"/>
    <w:rsid w:val="00992F80"/>
    <w:rsid w:val="00993A8B"/>
    <w:rsid w:val="009958C4"/>
    <w:rsid w:val="009968BB"/>
    <w:rsid w:val="00996D0B"/>
    <w:rsid w:val="009972CF"/>
    <w:rsid w:val="00997805"/>
    <w:rsid w:val="009A02C6"/>
    <w:rsid w:val="009A0378"/>
    <w:rsid w:val="009A08F8"/>
    <w:rsid w:val="009A1166"/>
    <w:rsid w:val="009A1756"/>
    <w:rsid w:val="009A20F1"/>
    <w:rsid w:val="009A2167"/>
    <w:rsid w:val="009A50C3"/>
    <w:rsid w:val="009A5B5F"/>
    <w:rsid w:val="009A64C2"/>
    <w:rsid w:val="009B0A7F"/>
    <w:rsid w:val="009B0D10"/>
    <w:rsid w:val="009B2000"/>
    <w:rsid w:val="009B44BA"/>
    <w:rsid w:val="009B64C2"/>
    <w:rsid w:val="009B75A4"/>
    <w:rsid w:val="009B7870"/>
    <w:rsid w:val="009C03C5"/>
    <w:rsid w:val="009C2743"/>
    <w:rsid w:val="009C2798"/>
    <w:rsid w:val="009C4721"/>
    <w:rsid w:val="009C549A"/>
    <w:rsid w:val="009C5A8B"/>
    <w:rsid w:val="009C5BE2"/>
    <w:rsid w:val="009C70DF"/>
    <w:rsid w:val="009D0440"/>
    <w:rsid w:val="009D0E3B"/>
    <w:rsid w:val="009D1435"/>
    <w:rsid w:val="009D22BA"/>
    <w:rsid w:val="009D36A6"/>
    <w:rsid w:val="009D421D"/>
    <w:rsid w:val="009D677E"/>
    <w:rsid w:val="009D69A1"/>
    <w:rsid w:val="009D701C"/>
    <w:rsid w:val="009D70DC"/>
    <w:rsid w:val="009E15CA"/>
    <w:rsid w:val="009E27AB"/>
    <w:rsid w:val="009E2BB6"/>
    <w:rsid w:val="009E3EB7"/>
    <w:rsid w:val="009E4477"/>
    <w:rsid w:val="009E4C25"/>
    <w:rsid w:val="009E5054"/>
    <w:rsid w:val="009E535D"/>
    <w:rsid w:val="009E654B"/>
    <w:rsid w:val="009E7203"/>
    <w:rsid w:val="009F05A5"/>
    <w:rsid w:val="009F148C"/>
    <w:rsid w:val="009F25A0"/>
    <w:rsid w:val="009F2EFE"/>
    <w:rsid w:val="009F2F79"/>
    <w:rsid w:val="009F5621"/>
    <w:rsid w:val="009F5B71"/>
    <w:rsid w:val="009F7FDD"/>
    <w:rsid w:val="00A007B4"/>
    <w:rsid w:val="00A045CE"/>
    <w:rsid w:val="00A049E3"/>
    <w:rsid w:val="00A05BC2"/>
    <w:rsid w:val="00A05E34"/>
    <w:rsid w:val="00A06600"/>
    <w:rsid w:val="00A10B13"/>
    <w:rsid w:val="00A127B8"/>
    <w:rsid w:val="00A147E1"/>
    <w:rsid w:val="00A14F5B"/>
    <w:rsid w:val="00A16140"/>
    <w:rsid w:val="00A1626A"/>
    <w:rsid w:val="00A2015A"/>
    <w:rsid w:val="00A20F57"/>
    <w:rsid w:val="00A24A60"/>
    <w:rsid w:val="00A2526F"/>
    <w:rsid w:val="00A259AC"/>
    <w:rsid w:val="00A26FF5"/>
    <w:rsid w:val="00A30AEF"/>
    <w:rsid w:val="00A324C9"/>
    <w:rsid w:val="00A337A0"/>
    <w:rsid w:val="00A35DA3"/>
    <w:rsid w:val="00A3615C"/>
    <w:rsid w:val="00A43CF0"/>
    <w:rsid w:val="00A45293"/>
    <w:rsid w:val="00A458C8"/>
    <w:rsid w:val="00A45AE4"/>
    <w:rsid w:val="00A45D33"/>
    <w:rsid w:val="00A46B17"/>
    <w:rsid w:val="00A46D7B"/>
    <w:rsid w:val="00A50D97"/>
    <w:rsid w:val="00A5214B"/>
    <w:rsid w:val="00A5289F"/>
    <w:rsid w:val="00A5337A"/>
    <w:rsid w:val="00A53622"/>
    <w:rsid w:val="00A53C66"/>
    <w:rsid w:val="00A53E5E"/>
    <w:rsid w:val="00A5707B"/>
    <w:rsid w:val="00A57F41"/>
    <w:rsid w:val="00A600A2"/>
    <w:rsid w:val="00A618F6"/>
    <w:rsid w:val="00A61C44"/>
    <w:rsid w:val="00A6346A"/>
    <w:rsid w:val="00A63B94"/>
    <w:rsid w:val="00A64BEB"/>
    <w:rsid w:val="00A6555E"/>
    <w:rsid w:val="00A71218"/>
    <w:rsid w:val="00A72928"/>
    <w:rsid w:val="00A72C6D"/>
    <w:rsid w:val="00A73064"/>
    <w:rsid w:val="00A731AC"/>
    <w:rsid w:val="00A74C61"/>
    <w:rsid w:val="00A77CB7"/>
    <w:rsid w:val="00A8283A"/>
    <w:rsid w:val="00A830F5"/>
    <w:rsid w:val="00A84539"/>
    <w:rsid w:val="00A8592F"/>
    <w:rsid w:val="00A8631D"/>
    <w:rsid w:val="00A870B9"/>
    <w:rsid w:val="00A877FC"/>
    <w:rsid w:val="00A90B1E"/>
    <w:rsid w:val="00A90F16"/>
    <w:rsid w:val="00A90F17"/>
    <w:rsid w:val="00A92B1E"/>
    <w:rsid w:val="00A96845"/>
    <w:rsid w:val="00A97559"/>
    <w:rsid w:val="00AA1EF2"/>
    <w:rsid w:val="00AA25C7"/>
    <w:rsid w:val="00AA3A18"/>
    <w:rsid w:val="00AA4A5F"/>
    <w:rsid w:val="00AA5F26"/>
    <w:rsid w:val="00AB22D5"/>
    <w:rsid w:val="00AB254C"/>
    <w:rsid w:val="00AB25F0"/>
    <w:rsid w:val="00AB7549"/>
    <w:rsid w:val="00AB756D"/>
    <w:rsid w:val="00AC1385"/>
    <w:rsid w:val="00AC338D"/>
    <w:rsid w:val="00AC4BB5"/>
    <w:rsid w:val="00AC5C2D"/>
    <w:rsid w:val="00AC6773"/>
    <w:rsid w:val="00AC763C"/>
    <w:rsid w:val="00AC76AF"/>
    <w:rsid w:val="00AD082C"/>
    <w:rsid w:val="00AD1E45"/>
    <w:rsid w:val="00AD23A1"/>
    <w:rsid w:val="00AD24D7"/>
    <w:rsid w:val="00AD3E2C"/>
    <w:rsid w:val="00AD420F"/>
    <w:rsid w:val="00AE05ED"/>
    <w:rsid w:val="00AE07E0"/>
    <w:rsid w:val="00AE0A9A"/>
    <w:rsid w:val="00AE148F"/>
    <w:rsid w:val="00AE6738"/>
    <w:rsid w:val="00AE7BAB"/>
    <w:rsid w:val="00AF00D7"/>
    <w:rsid w:val="00AF6BCB"/>
    <w:rsid w:val="00AF6C32"/>
    <w:rsid w:val="00AF758E"/>
    <w:rsid w:val="00AF7CCF"/>
    <w:rsid w:val="00B00C4D"/>
    <w:rsid w:val="00B04ADB"/>
    <w:rsid w:val="00B06010"/>
    <w:rsid w:val="00B06503"/>
    <w:rsid w:val="00B1035C"/>
    <w:rsid w:val="00B10599"/>
    <w:rsid w:val="00B10F92"/>
    <w:rsid w:val="00B1107B"/>
    <w:rsid w:val="00B1339A"/>
    <w:rsid w:val="00B175CA"/>
    <w:rsid w:val="00B21F97"/>
    <w:rsid w:val="00B2327C"/>
    <w:rsid w:val="00B24FCC"/>
    <w:rsid w:val="00B27E4A"/>
    <w:rsid w:val="00B3135A"/>
    <w:rsid w:val="00B37D3C"/>
    <w:rsid w:val="00B41032"/>
    <w:rsid w:val="00B4254C"/>
    <w:rsid w:val="00B44988"/>
    <w:rsid w:val="00B462B3"/>
    <w:rsid w:val="00B474A7"/>
    <w:rsid w:val="00B47CC3"/>
    <w:rsid w:val="00B518CD"/>
    <w:rsid w:val="00B53221"/>
    <w:rsid w:val="00B535C9"/>
    <w:rsid w:val="00B53FD3"/>
    <w:rsid w:val="00B542DC"/>
    <w:rsid w:val="00B54740"/>
    <w:rsid w:val="00B55A82"/>
    <w:rsid w:val="00B560E3"/>
    <w:rsid w:val="00B60644"/>
    <w:rsid w:val="00B607A1"/>
    <w:rsid w:val="00B62123"/>
    <w:rsid w:val="00B62C79"/>
    <w:rsid w:val="00B635C0"/>
    <w:rsid w:val="00B6415C"/>
    <w:rsid w:val="00B65C6B"/>
    <w:rsid w:val="00B66130"/>
    <w:rsid w:val="00B67E27"/>
    <w:rsid w:val="00B709A7"/>
    <w:rsid w:val="00B71554"/>
    <w:rsid w:val="00B76A92"/>
    <w:rsid w:val="00B80FAC"/>
    <w:rsid w:val="00B8381A"/>
    <w:rsid w:val="00B83FF1"/>
    <w:rsid w:val="00B8447D"/>
    <w:rsid w:val="00B8518D"/>
    <w:rsid w:val="00B86237"/>
    <w:rsid w:val="00B864CD"/>
    <w:rsid w:val="00B86618"/>
    <w:rsid w:val="00B86FFA"/>
    <w:rsid w:val="00B87621"/>
    <w:rsid w:val="00B87A14"/>
    <w:rsid w:val="00B9114F"/>
    <w:rsid w:val="00B92A04"/>
    <w:rsid w:val="00B93392"/>
    <w:rsid w:val="00B93A75"/>
    <w:rsid w:val="00B9410C"/>
    <w:rsid w:val="00B960F6"/>
    <w:rsid w:val="00B97D79"/>
    <w:rsid w:val="00BA0DA9"/>
    <w:rsid w:val="00BA0FE6"/>
    <w:rsid w:val="00BA1877"/>
    <w:rsid w:val="00BA48C7"/>
    <w:rsid w:val="00BA4A49"/>
    <w:rsid w:val="00BA54BB"/>
    <w:rsid w:val="00BA56D3"/>
    <w:rsid w:val="00BB00A5"/>
    <w:rsid w:val="00BB0977"/>
    <w:rsid w:val="00BB0CAB"/>
    <w:rsid w:val="00BB1628"/>
    <w:rsid w:val="00BB2054"/>
    <w:rsid w:val="00BB4D70"/>
    <w:rsid w:val="00BB67C6"/>
    <w:rsid w:val="00BB7716"/>
    <w:rsid w:val="00BB7DCB"/>
    <w:rsid w:val="00BC0950"/>
    <w:rsid w:val="00BC25AF"/>
    <w:rsid w:val="00BC3E66"/>
    <w:rsid w:val="00BC4C76"/>
    <w:rsid w:val="00BC4ED1"/>
    <w:rsid w:val="00BC503D"/>
    <w:rsid w:val="00BC51E2"/>
    <w:rsid w:val="00BC7BA8"/>
    <w:rsid w:val="00BD0D24"/>
    <w:rsid w:val="00BD12F2"/>
    <w:rsid w:val="00BD17F8"/>
    <w:rsid w:val="00BD267E"/>
    <w:rsid w:val="00BD3F71"/>
    <w:rsid w:val="00BD6CA8"/>
    <w:rsid w:val="00BE0789"/>
    <w:rsid w:val="00BE19B4"/>
    <w:rsid w:val="00BE1EA1"/>
    <w:rsid w:val="00BE274F"/>
    <w:rsid w:val="00BE4A69"/>
    <w:rsid w:val="00BE4F22"/>
    <w:rsid w:val="00BE53E0"/>
    <w:rsid w:val="00BE6F33"/>
    <w:rsid w:val="00BF1057"/>
    <w:rsid w:val="00BF224F"/>
    <w:rsid w:val="00BF26E0"/>
    <w:rsid w:val="00BF5F7B"/>
    <w:rsid w:val="00BF6C9E"/>
    <w:rsid w:val="00C00600"/>
    <w:rsid w:val="00C0090F"/>
    <w:rsid w:val="00C0280D"/>
    <w:rsid w:val="00C0382D"/>
    <w:rsid w:val="00C048E4"/>
    <w:rsid w:val="00C0647D"/>
    <w:rsid w:val="00C06D77"/>
    <w:rsid w:val="00C077ED"/>
    <w:rsid w:val="00C102A8"/>
    <w:rsid w:val="00C10A0E"/>
    <w:rsid w:val="00C12939"/>
    <w:rsid w:val="00C12A29"/>
    <w:rsid w:val="00C13441"/>
    <w:rsid w:val="00C14078"/>
    <w:rsid w:val="00C1479A"/>
    <w:rsid w:val="00C16AEB"/>
    <w:rsid w:val="00C16D5E"/>
    <w:rsid w:val="00C178A1"/>
    <w:rsid w:val="00C22128"/>
    <w:rsid w:val="00C22E25"/>
    <w:rsid w:val="00C26165"/>
    <w:rsid w:val="00C334F1"/>
    <w:rsid w:val="00C33620"/>
    <w:rsid w:val="00C33BBE"/>
    <w:rsid w:val="00C34162"/>
    <w:rsid w:val="00C3429D"/>
    <w:rsid w:val="00C342FD"/>
    <w:rsid w:val="00C343D9"/>
    <w:rsid w:val="00C37525"/>
    <w:rsid w:val="00C40C6F"/>
    <w:rsid w:val="00C41B46"/>
    <w:rsid w:val="00C4233B"/>
    <w:rsid w:val="00C4280D"/>
    <w:rsid w:val="00C42AF5"/>
    <w:rsid w:val="00C436ED"/>
    <w:rsid w:val="00C43934"/>
    <w:rsid w:val="00C43B79"/>
    <w:rsid w:val="00C43DC9"/>
    <w:rsid w:val="00C44CF9"/>
    <w:rsid w:val="00C45A07"/>
    <w:rsid w:val="00C46810"/>
    <w:rsid w:val="00C476CA"/>
    <w:rsid w:val="00C47701"/>
    <w:rsid w:val="00C47E5C"/>
    <w:rsid w:val="00C52517"/>
    <w:rsid w:val="00C53254"/>
    <w:rsid w:val="00C5490B"/>
    <w:rsid w:val="00C55345"/>
    <w:rsid w:val="00C555F4"/>
    <w:rsid w:val="00C57A04"/>
    <w:rsid w:val="00C57AB7"/>
    <w:rsid w:val="00C57BA2"/>
    <w:rsid w:val="00C608C7"/>
    <w:rsid w:val="00C60BF5"/>
    <w:rsid w:val="00C617B1"/>
    <w:rsid w:val="00C62C41"/>
    <w:rsid w:val="00C639A5"/>
    <w:rsid w:val="00C63C61"/>
    <w:rsid w:val="00C64009"/>
    <w:rsid w:val="00C64EC9"/>
    <w:rsid w:val="00C6512E"/>
    <w:rsid w:val="00C65AFE"/>
    <w:rsid w:val="00C65E3C"/>
    <w:rsid w:val="00C67566"/>
    <w:rsid w:val="00C67DCB"/>
    <w:rsid w:val="00C70444"/>
    <w:rsid w:val="00C73179"/>
    <w:rsid w:val="00C738FE"/>
    <w:rsid w:val="00C73FA8"/>
    <w:rsid w:val="00C7568C"/>
    <w:rsid w:val="00C7594A"/>
    <w:rsid w:val="00C767AC"/>
    <w:rsid w:val="00C76E66"/>
    <w:rsid w:val="00C7799C"/>
    <w:rsid w:val="00C77D71"/>
    <w:rsid w:val="00C80341"/>
    <w:rsid w:val="00C8077F"/>
    <w:rsid w:val="00C8230C"/>
    <w:rsid w:val="00C85294"/>
    <w:rsid w:val="00C87F68"/>
    <w:rsid w:val="00C9314C"/>
    <w:rsid w:val="00C9652B"/>
    <w:rsid w:val="00C97A3B"/>
    <w:rsid w:val="00CA033D"/>
    <w:rsid w:val="00CA06A2"/>
    <w:rsid w:val="00CA295F"/>
    <w:rsid w:val="00CA32CB"/>
    <w:rsid w:val="00CA3639"/>
    <w:rsid w:val="00CA3CDD"/>
    <w:rsid w:val="00CA538D"/>
    <w:rsid w:val="00CA5426"/>
    <w:rsid w:val="00CA549A"/>
    <w:rsid w:val="00CA63A5"/>
    <w:rsid w:val="00CA665E"/>
    <w:rsid w:val="00CB0A88"/>
    <w:rsid w:val="00CB0B50"/>
    <w:rsid w:val="00CB4486"/>
    <w:rsid w:val="00CB69D9"/>
    <w:rsid w:val="00CC0883"/>
    <w:rsid w:val="00CC0F84"/>
    <w:rsid w:val="00CC438E"/>
    <w:rsid w:val="00CC5448"/>
    <w:rsid w:val="00CC66ED"/>
    <w:rsid w:val="00CC7286"/>
    <w:rsid w:val="00CC7702"/>
    <w:rsid w:val="00CC7FFA"/>
    <w:rsid w:val="00CD05B4"/>
    <w:rsid w:val="00CD25CA"/>
    <w:rsid w:val="00CD3019"/>
    <w:rsid w:val="00CD4AC9"/>
    <w:rsid w:val="00CD638E"/>
    <w:rsid w:val="00CD65BB"/>
    <w:rsid w:val="00CD6DE6"/>
    <w:rsid w:val="00CD7B55"/>
    <w:rsid w:val="00CE1168"/>
    <w:rsid w:val="00CE6E11"/>
    <w:rsid w:val="00CE736C"/>
    <w:rsid w:val="00CE7FCF"/>
    <w:rsid w:val="00CF0AD3"/>
    <w:rsid w:val="00CF0E85"/>
    <w:rsid w:val="00CF0FE0"/>
    <w:rsid w:val="00CF13FE"/>
    <w:rsid w:val="00CF1875"/>
    <w:rsid w:val="00CF1EB5"/>
    <w:rsid w:val="00CF2746"/>
    <w:rsid w:val="00CF4C3A"/>
    <w:rsid w:val="00CF58F1"/>
    <w:rsid w:val="00CF60E8"/>
    <w:rsid w:val="00CF632B"/>
    <w:rsid w:val="00CF7B17"/>
    <w:rsid w:val="00D0174F"/>
    <w:rsid w:val="00D01FC0"/>
    <w:rsid w:val="00D02018"/>
    <w:rsid w:val="00D02B82"/>
    <w:rsid w:val="00D0338F"/>
    <w:rsid w:val="00D05CB2"/>
    <w:rsid w:val="00D06344"/>
    <w:rsid w:val="00D10310"/>
    <w:rsid w:val="00D106DF"/>
    <w:rsid w:val="00D111B0"/>
    <w:rsid w:val="00D118CA"/>
    <w:rsid w:val="00D128FA"/>
    <w:rsid w:val="00D13CA9"/>
    <w:rsid w:val="00D1424C"/>
    <w:rsid w:val="00D14A6B"/>
    <w:rsid w:val="00D15287"/>
    <w:rsid w:val="00D155E6"/>
    <w:rsid w:val="00D21D90"/>
    <w:rsid w:val="00D24115"/>
    <w:rsid w:val="00D241F0"/>
    <w:rsid w:val="00D26FBD"/>
    <w:rsid w:val="00D278E7"/>
    <w:rsid w:val="00D27EC1"/>
    <w:rsid w:val="00D30A2F"/>
    <w:rsid w:val="00D333C1"/>
    <w:rsid w:val="00D34DA4"/>
    <w:rsid w:val="00D352C7"/>
    <w:rsid w:val="00D358CC"/>
    <w:rsid w:val="00D367AA"/>
    <w:rsid w:val="00D37072"/>
    <w:rsid w:val="00D379EB"/>
    <w:rsid w:val="00D37B3C"/>
    <w:rsid w:val="00D40CDA"/>
    <w:rsid w:val="00D41137"/>
    <w:rsid w:val="00D418D7"/>
    <w:rsid w:val="00D42F0F"/>
    <w:rsid w:val="00D4313F"/>
    <w:rsid w:val="00D43359"/>
    <w:rsid w:val="00D43651"/>
    <w:rsid w:val="00D43C1B"/>
    <w:rsid w:val="00D455C0"/>
    <w:rsid w:val="00D465E4"/>
    <w:rsid w:val="00D46823"/>
    <w:rsid w:val="00D46BA1"/>
    <w:rsid w:val="00D46FDC"/>
    <w:rsid w:val="00D5061B"/>
    <w:rsid w:val="00D5089C"/>
    <w:rsid w:val="00D50E0B"/>
    <w:rsid w:val="00D51318"/>
    <w:rsid w:val="00D51445"/>
    <w:rsid w:val="00D51BA7"/>
    <w:rsid w:val="00D5322E"/>
    <w:rsid w:val="00D53AB9"/>
    <w:rsid w:val="00D55739"/>
    <w:rsid w:val="00D5728E"/>
    <w:rsid w:val="00D6003F"/>
    <w:rsid w:val="00D622D3"/>
    <w:rsid w:val="00D62594"/>
    <w:rsid w:val="00D63D26"/>
    <w:rsid w:val="00D64D37"/>
    <w:rsid w:val="00D651E3"/>
    <w:rsid w:val="00D70707"/>
    <w:rsid w:val="00D70B23"/>
    <w:rsid w:val="00D71448"/>
    <w:rsid w:val="00D71ACE"/>
    <w:rsid w:val="00D72CAF"/>
    <w:rsid w:val="00D7378D"/>
    <w:rsid w:val="00D75231"/>
    <w:rsid w:val="00D753D6"/>
    <w:rsid w:val="00D75F1A"/>
    <w:rsid w:val="00D76B9A"/>
    <w:rsid w:val="00D77610"/>
    <w:rsid w:val="00D80FFE"/>
    <w:rsid w:val="00D84396"/>
    <w:rsid w:val="00D84B5B"/>
    <w:rsid w:val="00D85966"/>
    <w:rsid w:val="00D95FD6"/>
    <w:rsid w:val="00DA112D"/>
    <w:rsid w:val="00DA1DE9"/>
    <w:rsid w:val="00DA238A"/>
    <w:rsid w:val="00DA239A"/>
    <w:rsid w:val="00DA25CE"/>
    <w:rsid w:val="00DA303F"/>
    <w:rsid w:val="00DA3196"/>
    <w:rsid w:val="00DA3956"/>
    <w:rsid w:val="00DA45F9"/>
    <w:rsid w:val="00DB0914"/>
    <w:rsid w:val="00DB27CE"/>
    <w:rsid w:val="00DB5B5C"/>
    <w:rsid w:val="00DB5EC2"/>
    <w:rsid w:val="00DB69DD"/>
    <w:rsid w:val="00DC2879"/>
    <w:rsid w:val="00DC5387"/>
    <w:rsid w:val="00DC6C9C"/>
    <w:rsid w:val="00DC7615"/>
    <w:rsid w:val="00DD14E4"/>
    <w:rsid w:val="00DD2FA2"/>
    <w:rsid w:val="00DD5B8F"/>
    <w:rsid w:val="00DD5D1B"/>
    <w:rsid w:val="00DE1F9A"/>
    <w:rsid w:val="00DE3B79"/>
    <w:rsid w:val="00DE4BAD"/>
    <w:rsid w:val="00DE511C"/>
    <w:rsid w:val="00DE61D0"/>
    <w:rsid w:val="00DE66DF"/>
    <w:rsid w:val="00DE7C3F"/>
    <w:rsid w:val="00DE7F59"/>
    <w:rsid w:val="00DF23F9"/>
    <w:rsid w:val="00DF3EB2"/>
    <w:rsid w:val="00E00840"/>
    <w:rsid w:val="00E0174F"/>
    <w:rsid w:val="00E021B8"/>
    <w:rsid w:val="00E02808"/>
    <w:rsid w:val="00E04F10"/>
    <w:rsid w:val="00E05B6C"/>
    <w:rsid w:val="00E061E6"/>
    <w:rsid w:val="00E12737"/>
    <w:rsid w:val="00E12DBC"/>
    <w:rsid w:val="00E149A4"/>
    <w:rsid w:val="00E14C04"/>
    <w:rsid w:val="00E150AA"/>
    <w:rsid w:val="00E171A0"/>
    <w:rsid w:val="00E2160B"/>
    <w:rsid w:val="00E2218F"/>
    <w:rsid w:val="00E23D4A"/>
    <w:rsid w:val="00E23E07"/>
    <w:rsid w:val="00E25C78"/>
    <w:rsid w:val="00E2668A"/>
    <w:rsid w:val="00E26849"/>
    <w:rsid w:val="00E27CB8"/>
    <w:rsid w:val="00E31019"/>
    <w:rsid w:val="00E345F2"/>
    <w:rsid w:val="00E35905"/>
    <w:rsid w:val="00E362B8"/>
    <w:rsid w:val="00E37FB6"/>
    <w:rsid w:val="00E40420"/>
    <w:rsid w:val="00E422C5"/>
    <w:rsid w:val="00E425E9"/>
    <w:rsid w:val="00E42F36"/>
    <w:rsid w:val="00E43522"/>
    <w:rsid w:val="00E43DB8"/>
    <w:rsid w:val="00E4444E"/>
    <w:rsid w:val="00E451BE"/>
    <w:rsid w:val="00E453A5"/>
    <w:rsid w:val="00E473D9"/>
    <w:rsid w:val="00E50A06"/>
    <w:rsid w:val="00E50F94"/>
    <w:rsid w:val="00E52844"/>
    <w:rsid w:val="00E53382"/>
    <w:rsid w:val="00E53634"/>
    <w:rsid w:val="00E56975"/>
    <w:rsid w:val="00E57BF9"/>
    <w:rsid w:val="00E6094E"/>
    <w:rsid w:val="00E624BB"/>
    <w:rsid w:val="00E66056"/>
    <w:rsid w:val="00E67603"/>
    <w:rsid w:val="00E67D47"/>
    <w:rsid w:val="00E707D8"/>
    <w:rsid w:val="00E70B6A"/>
    <w:rsid w:val="00E72443"/>
    <w:rsid w:val="00E74101"/>
    <w:rsid w:val="00E74351"/>
    <w:rsid w:val="00E80E07"/>
    <w:rsid w:val="00E814BF"/>
    <w:rsid w:val="00E8198F"/>
    <w:rsid w:val="00E81D46"/>
    <w:rsid w:val="00E82144"/>
    <w:rsid w:val="00E82DD4"/>
    <w:rsid w:val="00E83D41"/>
    <w:rsid w:val="00E85E4A"/>
    <w:rsid w:val="00E86AF9"/>
    <w:rsid w:val="00E91795"/>
    <w:rsid w:val="00E9559E"/>
    <w:rsid w:val="00E96C67"/>
    <w:rsid w:val="00E9787E"/>
    <w:rsid w:val="00E97B4E"/>
    <w:rsid w:val="00EA06FC"/>
    <w:rsid w:val="00EA0BEC"/>
    <w:rsid w:val="00EA1616"/>
    <w:rsid w:val="00EA1B44"/>
    <w:rsid w:val="00EA273A"/>
    <w:rsid w:val="00EA3417"/>
    <w:rsid w:val="00EA3E5A"/>
    <w:rsid w:val="00EA4137"/>
    <w:rsid w:val="00EA5929"/>
    <w:rsid w:val="00EB00FF"/>
    <w:rsid w:val="00EB051C"/>
    <w:rsid w:val="00EB0932"/>
    <w:rsid w:val="00EB1B59"/>
    <w:rsid w:val="00EB4F2B"/>
    <w:rsid w:val="00EB571B"/>
    <w:rsid w:val="00EB5A36"/>
    <w:rsid w:val="00EB5FA7"/>
    <w:rsid w:val="00EC099B"/>
    <w:rsid w:val="00EC2D26"/>
    <w:rsid w:val="00EC314C"/>
    <w:rsid w:val="00EC395D"/>
    <w:rsid w:val="00EC40D2"/>
    <w:rsid w:val="00EC4971"/>
    <w:rsid w:val="00EC4F00"/>
    <w:rsid w:val="00EC5A78"/>
    <w:rsid w:val="00EC784A"/>
    <w:rsid w:val="00ED2131"/>
    <w:rsid w:val="00ED28FD"/>
    <w:rsid w:val="00ED2C3D"/>
    <w:rsid w:val="00ED5ACE"/>
    <w:rsid w:val="00ED744F"/>
    <w:rsid w:val="00ED770B"/>
    <w:rsid w:val="00EE1617"/>
    <w:rsid w:val="00EE1B12"/>
    <w:rsid w:val="00EE1DE3"/>
    <w:rsid w:val="00EE2220"/>
    <w:rsid w:val="00EE3A28"/>
    <w:rsid w:val="00EE4487"/>
    <w:rsid w:val="00EE524B"/>
    <w:rsid w:val="00EE5471"/>
    <w:rsid w:val="00EE57EA"/>
    <w:rsid w:val="00EE6D98"/>
    <w:rsid w:val="00EE71A5"/>
    <w:rsid w:val="00EE79D4"/>
    <w:rsid w:val="00EF18AA"/>
    <w:rsid w:val="00EF3E87"/>
    <w:rsid w:val="00EF4286"/>
    <w:rsid w:val="00EF42E1"/>
    <w:rsid w:val="00EF499E"/>
    <w:rsid w:val="00EF5D2C"/>
    <w:rsid w:val="00EF6CAE"/>
    <w:rsid w:val="00F0318A"/>
    <w:rsid w:val="00F035D7"/>
    <w:rsid w:val="00F03622"/>
    <w:rsid w:val="00F048DA"/>
    <w:rsid w:val="00F04970"/>
    <w:rsid w:val="00F04A39"/>
    <w:rsid w:val="00F05535"/>
    <w:rsid w:val="00F069D4"/>
    <w:rsid w:val="00F079B5"/>
    <w:rsid w:val="00F07C4B"/>
    <w:rsid w:val="00F101D7"/>
    <w:rsid w:val="00F12944"/>
    <w:rsid w:val="00F1542B"/>
    <w:rsid w:val="00F16E80"/>
    <w:rsid w:val="00F20820"/>
    <w:rsid w:val="00F2346C"/>
    <w:rsid w:val="00F2537F"/>
    <w:rsid w:val="00F259B4"/>
    <w:rsid w:val="00F305A9"/>
    <w:rsid w:val="00F308A4"/>
    <w:rsid w:val="00F3221E"/>
    <w:rsid w:val="00F325AB"/>
    <w:rsid w:val="00F332D9"/>
    <w:rsid w:val="00F349B7"/>
    <w:rsid w:val="00F34E52"/>
    <w:rsid w:val="00F3740F"/>
    <w:rsid w:val="00F417E5"/>
    <w:rsid w:val="00F422F1"/>
    <w:rsid w:val="00F43A09"/>
    <w:rsid w:val="00F440BB"/>
    <w:rsid w:val="00F450C6"/>
    <w:rsid w:val="00F46229"/>
    <w:rsid w:val="00F462DB"/>
    <w:rsid w:val="00F50C2D"/>
    <w:rsid w:val="00F5140B"/>
    <w:rsid w:val="00F51FBE"/>
    <w:rsid w:val="00F52DFB"/>
    <w:rsid w:val="00F54031"/>
    <w:rsid w:val="00F5450B"/>
    <w:rsid w:val="00F54790"/>
    <w:rsid w:val="00F5512D"/>
    <w:rsid w:val="00F558D4"/>
    <w:rsid w:val="00F56099"/>
    <w:rsid w:val="00F561C6"/>
    <w:rsid w:val="00F56C2E"/>
    <w:rsid w:val="00F56FB1"/>
    <w:rsid w:val="00F576DF"/>
    <w:rsid w:val="00F603C3"/>
    <w:rsid w:val="00F60B54"/>
    <w:rsid w:val="00F63B9B"/>
    <w:rsid w:val="00F67496"/>
    <w:rsid w:val="00F706B2"/>
    <w:rsid w:val="00F70A3E"/>
    <w:rsid w:val="00F72315"/>
    <w:rsid w:val="00F72637"/>
    <w:rsid w:val="00F72A6F"/>
    <w:rsid w:val="00F7373D"/>
    <w:rsid w:val="00F74800"/>
    <w:rsid w:val="00F752CA"/>
    <w:rsid w:val="00F75AC4"/>
    <w:rsid w:val="00F75E81"/>
    <w:rsid w:val="00F771BD"/>
    <w:rsid w:val="00F77AB6"/>
    <w:rsid w:val="00F80531"/>
    <w:rsid w:val="00F81B10"/>
    <w:rsid w:val="00F82C92"/>
    <w:rsid w:val="00F8390D"/>
    <w:rsid w:val="00F84E5A"/>
    <w:rsid w:val="00F84F4C"/>
    <w:rsid w:val="00F86110"/>
    <w:rsid w:val="00F868AB"/>
    <w:rsid w:val="00F8736F"/>
    <w:rsid w:val="00F9719C"/>
    <w:rsid w:val="00FA0A4B"/>
    <w:rsid w:val="00FA1414"/>
    <w:rsid w:val="00FA2B8C"/>
    <w:rsid w:val="00FA46FD"/>
    <w:rsid w:val="00FA4AE5"/>
    <w:rsid w:val="00FA57D5"/>
    <w:rsid w:val="00FA5CE9"/>
    <w:rsid w:val="00FA7092"/>
    <w:rsid w:val="00FA74DD"/>
    <w:rsid w:val="00FA7CC0"/>
    <w:rsid w:val="00FB02E5"/>
    <w:rsid w:val="00FB07A6"/>
    <w:rsid w:val="00FB17B8"/>
    <w:rsid w:val="00FB2309"/>
    <w:rsid w:val="00FB3EA9"/>
    <w:rsid w:val="00FB4886"/>
    <w:rsid w:val="00FB6272"/>
    <w:rsid w:val="00FC02A5"/>
    <w:rsid w:val="00FC0771"/>
    <w:rsid w:val="00FC0848"/>
    <w:rsid w:val="00FC0AC4"/>
    <w:rsid w:val="00FC12FE"/>
    <w:rsid w:val="00FC294E"/>
    <w:rsid w:val="00FC6A65"/>
    <w:rsid w:val="00FD00A0"/>
    <w:rsid w:val="00FD18A8"/>
    <w:rsid w:val="00FD28D1"/>
    <w:rsid w:val="00FD3231"/>
    <w:rsid w:val="00FD6714"/>
    <w:rsid w:val="00FD7ECE"/>
    <w:rsid w:val="00FE0667"/>
    <w:rsid w:val="00FE1BCA"/>
    <w:rsid w:val="00FE1E43"/>
    <w:rsid w:val="00FE1F9C"/>
    <w:rsid w:val="00FE4411"/>
    <w:rsid w:val="00FE46D4"/>
    <w:rsid w:val="00FE4CC4"/>
    <w:rsid w:val="00FE51F3"/>
    <w:rsid w:val="00FE5BB9"/>
    <w:rsid w:val="00FE7168"/>
    <w:rsid w:val="00FF0B13"/>
    <w:rsid w:val="00FF18D6"/>
    <w:rsid w:val="00FF5994"/>
    <w:rsid w:val="00FF64FC"/>
    <w:rsid w:val="00FF7755"/>
    <w:rsid w:val="01480465"/>
    <w:rsid w:val="01E87214"/>
    <w:rsid w:val="02717329"/>
    <w:rsid w:val="02FC00EB"/>
    <w:rsid w:val="09C92AF8"/>
    <w:rsid w:val="0B422EB0"/>
    <w:rsid w:val="0B643C60"/>
    <w:rsid w:val="0CF712CE"/>
    <w:rsid w:val="0D2F77E3"/>
    <w:rsid w:val="0FE07E18"/>
    <w:rsid w:val="109068B7"/>
    <w:rsid w:val="11906838"/>
    <w:rsid w:val="11D471D8"/>
    <w:rsid w:val="13EF2A72"/>
    <w:rsid w:val="16BE71B9"/>
    <w:rsid w:val="170711DA"/>
    <w:rsid w:val="18762360"/>
    <w:rsid w:val="1C6A78A5"/>
    <w:rsid w:val="1C77316E"/>
    <w:rsid w:val="1CFD2744"/>
    <w:rsid w:val="1F1A2576"/>
    <w:rsid w:val="1FB05151"/>
    <w:rsid w:val="1FBD5724"/>
    <w:rsid w:val="2025212B"/>
    <w:rsid w:val="20730197"/>
    <w:rsid w:val="21CD4290"/>
    <w:rsid w:val="23235D79"/>
    <w:rsid w:val="247C0D6D"/>
    <w:rsid w:val="24F90806"/>
    <w:rsid w:val="25BA7A20"/>
    <w:rsid w:val="25DA52BB"/>
    <w:rsid w:val="2A262A8C"/>
    <w:rsid w:val="2ACB4350"/>
    <w:rsid w:val="2B0C7D82"/>
    <w:rsid w:val="2B7445F5"/>
    <w:rsid w:val="2C480C30"/>
    <w:rsid w:val="2CE32B16"/>
    <w:rsid w:val="2E777A85"/>
    <w:rsid w:val="31B01B77"/>
    <w:rsid w:val="321E1FE0"/>
    <w:rsid w:val="32A24907"/>
    <w:rsid w:val="32BD4F6E"/>
    <w:rsid w:val="32D05422"/>
    <w:rsid w:val="350E6022"/>
    <w:rsid w:val="36784344"/>
    <w:rsid w:val="37062B7B"/>
    <w:rsid w:val="379A0B6F"/>
    <w:rsid w:val="3834095B"/>
    <w:rsid w:val="38362B0C"/>
    <w:rsid w:val="38BC1BB3"/>
    <w:rsid w:val="38C076CF"/>
    <w:rsid w:val="39797823"/>
    <w:rsid w:val="3FF05FA5"/>
    <w:rsid w:val="40F46BB2"/>
    <w:rsid w:val="41027114"/>
    <w:rsid w:val="428A111A"/>
    <w:rsid w:val="42F550D3"/>
    <w:rsid w:val="43BA4DA4"/>
    <w:rsid w:val="4490675A"/>
    <w:rsid w:val="46091031"/>
    <w:rsid w:val="47426DBC"/>
    <w:rsid w:val="48C13F01"/>
    <w:rsid w:val="4E2657C7"/>
    <w:rsid w:val="4E4C6ED8"/>
    <w:rsid w:val="4F3C78CA"/>
    <w:rsid w:val="4F755708"/>
    <w:rsid w:val="506452EC"/>
    <w:rsid w:val="51024D01"/>
    <w:rsid w:val="513520F7"/>
    <w:rsid w:val="52753068"/>
    <w:rsid w:val="568226D2"/>
    <w:rsid w:val="571E4061"/>
    <w:rsid w:val="57B96DD0"/>
    <w:rsid w:val="59B2399C"/>
    <w:rsid w:val="5B425A62"/>
    <w:rsid w:val="5D357A3C"/>
    <w:rsid w:val="5D6F4CCD"/>
    <w:rsid w:val="5E0119E7"/>
    <w:rsid w:val="605477B4"/>
    <w:rsid w:val="60D34B6F"/>
    <w:rsid w:val="61B64AEC"/>
    <w:rsid w:val="623C6860"/>
    <w:rsid w:val="62CE2067"/>
    <w:rsid w:val="63095B15"/>
    <w:rsid w:val="63A57424"/>
    <w:rsid w:val="65D9563A"/>
    <w:rsid w:val="6649236D"/>
    <w:rsid w:val="66B0461E"/>
    <w:rsid w:val="6EA82D8C"/>
    <w:rsid w:val="6EE168B2"/>
    <w:rsid w:val="6FCB5AA2"/>
    <w:rsid w:val="707B1FDD"/>
    <w:rsid w:val="71357A85"/>
    <w:rsid w:val="74DD2E20"/>
    <w:rsid w:val="76B36933"/>
    <w:rsid w:val="7884267F"/>
    <w:rsid w:val="7AB6385A"/>
    <w:rsid w:val="7AD31002"/>
    <w:rsid w:val="7C405AB1"/>
    <w:rsid w:val="7D9A7397"/>
    <w:rsid w:val="7EF04D26"/>
    <w:rsid w:val="7F974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6"/>
    <w:qFormat/>
    <w:uiPriority w:val="0"/>
    <w:pPr>
      <w:keepNext/>
      <w:keepLines/>
      <w:adjustRightInd w:val="0"/>
      <w:spacing w:before="340" w:after="330" w:line="578" w:lineRule="atLeast"/>
      <w:jc w:val="center"/>
      <w:textAlignment w:val="baseline"/>
      <w:outlineLvl w:val="0"/>
    </w:pPr>
    <w:rPr>
      <w:b/>
      <w:kern w:val="44"/>
      <w:sz w:val="20"/>
    </w:rPr>
  </w:style>
  <w:style w:type="paragraph" w:styleId="3">
    <w:name w:val="heading 2"/>
    <w:basedOn w:val="1"/>
    <w:next w:val="1"/>
    <w:link w:val="57"/>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4">
    <w:name w:val="heading 3"/>
    <w:basedOn w:val="1"/>
    <w:next w:val="1"/>
    <w:link w:val="58"/>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5">
    <w:name w:val="heading 4"/>
    <w:basedOn w:val="1"/>
    <w:next w:val="1"/>
    <w:link w:val="59"/>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6">
    <w:name w:val="heading 5"/>
    <w:basedOn w:val="1"/>
    <w:next w:val="1"/>
    <w:link w:val="60"/>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7">
    <w:name w:val="heading 6"/>
    <w:basedOn w:val="1"/>
    <w:next w:val="1"/>
    <w:link w:val="61"/>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paragraph" w:styleId="8">
    <w:name w:val="heading 7"/>
    <w:basedOn w:val="1"/>
    <w:next w:val="1"/>
    <w:link w:val="62"/>
    <w:qFormat/>
    <w:uiPriority w:val="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9">
    <w:name w:val="heading 8"/>
    <w:basedOn w:val="1"/>
    <w:next w:val="1"/>
    <w:link w:val="63"/>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rPr>
  </w:style>
  <w:style w:type="paragraph" w:styleId="10">
    <w:name w:val="heading 9"/>
    <w:basedOn w:val="1"/>
    <w:next w:val="1"/>
    <w:link w:val="64"/>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pPr>
  </w:style>
  <w:style w:type="paragraph" w:styleId="12">
    <w:name w:val="index 8"/>
    <w:basedOn w:val="1"/>
    <w:next w:val="1"/>
    <w:qFormat/>
    <w:uiPriority w:val="0"/>
    <w:pPr>
      <w:ind w:left="2940"/>
    </w:pPr>
  </w:style>
  <w:style w:type="paragraph" w:styleId="13">
    <w:name w:val="Normal Indent"/>
    <w:basedOn w:val="1"/>
    <w:qFormat/>
    <w:uiPriority w:val="0"/>
    <w:pPr>
      <w:ind w:firstLine="420"/>
    </w:pPr>
  </w:style>
  <w:style w:type="paragraph" w:styleId="14">
    <w:name w:val="index 5"/>
    <w:basedOn w:val="1"/>
    <w:next w:val="1"/>
    <w:qFormat/>
    <w:uiPriority w:val="0"/>
    <w:pPr>
      <w:ind w:left="1680"/>
    </w:pPr>
  </w:style>
  <w:style w:type="paragraph" w:styleId="15">
    <w:name w:val="Document Map"/>
    <w:basedOn w:val="1"/>
    <w:link w:val="67"/>
    <w:qFormat/>
    <w:uiPriority w:val="0"/>
    <w:pPr>
      <w:shd w:val="clear" w:color="auto" w:fill="000080"/>
    </w:pPr>
    <w:rPr>
      <w:kern w:val="0"/>
      <w:sz w:val="20"/>
    </w:rPr>
  </w:style>
  <w:style w:type="paragraph" w:styleId="16">
    <w:name w:val="annotation text"/>
    <w:basedOn w:val="1"/>
    <w:link w:val="65"/>
    <w:unhideWhenUsed/>
    <w:qFormat/>
    <w:uiPriority w:val="0"/>
    <w:pPr>
      <w:jc w:val="left"/>
    </w:pPr>
  </w:style>
  <w:style w:type="paragraph" w:styleId="17">
    <w:name w:val="index 6"/>
    <w:basedOn w:val="1"/>
    <w:next w:val="1"/>
    <w:qFormat/>
    <w:uiPriority w:val="0"/>
    <w:pPr>
      <w:ind w:left="2100"/>
    </w:pPr>
  </w:style>
  <w:style w:type="paragraph" w:styleId="18">
    <w:name w:val="Body Text"/>
    <w:basedOn w:val="1"/>
    <w:link w:val="68"/>
    <w:qFormat/>
    <w:uiPriority w:val="0"/>
    <w:pPr>
      <w:spacing w:line="360" w:lineRule="auto"/>
    </w:pPr>
    <w:rPr>
      <w:kern w:val="0"/>
      <w:sz w:val="20"/>
    </w:rPr>
  </w:style>
  <w:style w:type="paragraph" w:styleId="19">
    <w:name w:val="Body Text Indent"/>
    <w:basedOn w:val="1"/>
    <w:link w:val="69"/>
    <w:qFormat/>
    <w:uiPriority w:val="0"/>
    <w:pPr>
      <w:spacing w:line="360" w:lineRule="auto"/>
      <w:ind w:left="540" w:leftChars="257" w:firstLine="360" w:firstLineChars="150"/>
    </w:pPr>
    <w:rPr>
      <w:kern w:val="0"/>
      <w:sz w:val="20"/>
    </w:rPr>
  </w:style>
  <w:style w:type="paragraph" w:styleId="20">
    <w:name w:val="index 4"/>
    <w:basedOn w:val="1"/>
    <w:next w:val="1"/>
    <w:qFormat/>
    <w:uiPriority w:val="0"/>
    <w:pPr>
      <w:ind w:left="1260"/>
    </w:pPr>
  </w:style>
  <w:style w:type="paragraph" w:styleId="21">
    <w:name w:val="toc 5"/>
    <w:basedOn w:val="1"/>
    <w:next w:val="1"/>
    <w:qFormat/>
    <w:uiPriority w:val="0"/>
    <w:pPr>
      <w:ind w:left="1680"/>
    </w:pPr>
  </w:style>
  <w:style w:type="paragraph" w:styleId="22">
    <w:name w:val="toc 3"/>
    <w:basedOn w:val="1"/>
    <w:next w:val="1"/>
    <w:qFormat/>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3">
    <w:name w:val="Plain Text"/>
    <w:basedOn w:val="1"/>
    <w:link w:val="70"/>
    <w:qFormat/>
    <w:uiPriority w:val="0"/>
    <w:pPr>
      <w:adjustRightInd w:val="0"/>
      <w:spacing w:line="312" w:lineRule="atLeast"/>
      <w:textAlignment w:val="baseline"/>
    </w:pPr>
    <w:rPr>
      <w:rFonts w:ascii="宋体" w:hAnsi="Courier New"/>
      <w:kern w:val="0"/>
      <w:sz w:val="20"/>
    </w:rPr>
  </w:style>
  <w:style w:type="paragraph" w:styleId="24">
    <w:name w:val="toc 8"/>
    <w:basedOn w:val="1"/>
    <w:next w:val="1"/>
    <w:qFormat/>
    <w:uiPriority w:val="0"/>
    <w:pPr>
      <w:ind w:left="2940"/>
    </w:pPr>
  </w:style>
  <w:style w:type="paragraph" w:styleId="25">
    <w:name w:val="index 3"/>
    <w:basedOn w:val="1"/>
    <w:next w:val="1"/>
    <w:qFormat/>
    <w:uiPriority w:val="0"/>
    <w:pPr>
      <w:ind w:left="840"/>
    </w:pPr>
  </w:style>
  <w:style w:type="paragraph" w:styleId="26">
    <w:name w:val="Date"/>
    <w:basedOn w:val="1"/>
    <w:next w:val="1"/>
    <w:link w:val="71"/>
    <w:qFormat/>
    <w:uiPriority w:val="0"/>
    <w:rPr>
      <w:kern w:val="0"/>
      <w:sz w:val="28"/>
    </w:rPr>
  </w:style>
  <w:style w:type="paragraph" w:styleId="27">
    <w:name w:val="Body Text Indent 2"/>
    <w:basedOn w:val="1"/>
    <w:link w:val="72"/>
    <w:qFormat/>
    <w:uiPriority w:val="0"/>
    <w:pPr>
      <w:ind w:left="840"/>
    </w:pPr>
    <w:rPr>
      <w:kern w:val="0"/>
      <w:sz w:val="20"/>
    </w:rPr>
  </w:style>
  <w:style w:type="paragraph" w:styleId="28">
    <w:name w:val="Balloon Text"/>
    <w:basedOn w:val="1"/>
    <w:link w:val="73"/>
    <w:qFormat/>
    <w:uiPriority w:val="0"/>
    <w:rPr>
      <w:kern w:val="0"/>
      <w:sz w:val="18"/>
      <w:szCs w:val="18"/>
    </w:rPr>
  </w:style>
  <w:style w:type="paragraph" w:styleId="29">
    <w:name w:val="footer"/>
    <w:basedOn w:val="1"/>
    <w:link w:val="55"/>
    <w:unhideWhenUsed/>
    <w:qFormat/>
    <w:uiPriority w:val="99"/>
    <w:pPr>
      <w:tabs>
        <w:tab w:val="center" w:pos="4153"/>
        <w:tab w:val="right" w:pos="8306"/>
      </w:tabs>
      <w:snapToGrid w:val="0"/>
      <w:jc w:val="left"/>
    </w:pPr>
    <w:rPr>
      <w:sz w:val="18"/>
      <w:szCs w:val="18"/>
    </w:rPr>
  </w:style>
  <w:style w:type="paragraph" w:styleId="30">
    <w:name w:val="header"/>
    <w:basedOn w:val="1"/>
    <w:link w:val="54"/>
    <w:unhideWhenUsed/>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snapToGrid w:val="0"/>
      <w:spacing w:line="520" w:lineRule="exact"/>
      <w:ind w:firstLine="200" w:firstLineChars="200"/>
    </w:pPr>
    <w:rPr>
      <w:rFonts w:eastAsia="黑体"/>
      <w:color w:val="000000"/>
      <w:sz w:val="24"/>
      <w:szCs w:val="24"/>
    </w:rPr>
  </w:style>
  <w:style w:type="paragraph" w:styleId="32">
    <w:name w:val="toc 4"/>
    <w:basedOn w:val="1"/>
    <w:next w:val="1"/>
    <w:qFormat/>
    <w:uiPriority w:val="0"/>
    <w:pPr>
      <w:ind w:left="1260"/>
    </w:pPr>
  </w:style>
  <w:style w:type="paragraph" w:styleId="33">
    <w:name w:val="index heading"/>
    <w:basedOn w:val="1"/>
    <w:next w:val="34"/>
    <w:qFormat/>
    <w:uiPriority w:val="0"/>
  </w:style>
  <w:style w:type="paragraph" w:styleId="34">
    <w:name w:val="index 1"/>
    <w:basedOn w:val="1"/>
    <w:next w:val="1"/>
    <w:unhideWhenUsed/>
    <w:qFormat/>
    <w:uiPriority w:val="0"/>
  </w:style>
  <w:style w:type="paragraph" w:styleId="35">
    <w:name w:val="toc 6"/>
    <w:basedOn w:val="1"/>
    <w:next w:val="1"/>
    <w:qFormat/>
    <w:uiPriority w:val="0"/>
    <w:pPr>
      <w:ind w:left="2100"/>
    </w:pPr>
  </w:style>
  <w:style w:type="paragraph" w:styleId="36">
    <w:name w:val="Body Text Indent 3"/>
    <w:basedOn w:val="1"/>
    <w:link w:val="74"/>
    <w:qFormat/>
    <w:uiPriority w:val="0"/>
    <w:pPr>
      <w:spacing w:line="400" w:lineRule="atLeast"/>
      <w:ind w:left="360" w:firstLine="410" w:firstLineChars="171"/>
    </w:pPr>
    <w:rPr>
      <w:kern w:val="0"/>
      <w:sz w:val="20"/>
    </w:rPr>
  </w:style>
  <w:style w:type="paragraph" w:styleId="37">
    <w:name w:val="index 7"/>
    <w:basedOn w:val="1"/>
    <w:next w:val="1"/>
    <w:qFormat/>
    <w:uiPriority w:val="0"/>
    <w:pPr>
      <w:ind w:left="2520"/>
    </w:pPr>
  </w:style>
  <w:style w:type="paragraph" w:styleId="38">
    <w:name w:val="index 9"/>
    <w:basedOn w:val="1"/>
    <w:next w:val="1"/>
    <w:qFormat/>
    <w:uiPriority w:val="0"/>
    <w:pPr>
      <w:ind w:left="3360"/>
    </w:pPr>
  </w:style>
  <w:style w:type="paragraph" w:styleId="39">
    <w:name w:val="toc 2"/>
    <w:basedOn w:val="1"/>
    <w:next w:val="1"/>
    <w:qFormat/>
    <w:uiPriority w:val="39"/>
    <w:pPr>
      <w:snapToGrid w:val="0"/>
      <w:spacing w:line="480" w:lineRule="exact"/>
      <w:ind w:firstLine="300" w:firstLineChars="300"/>
    </w:pPr>
    <w:rPr>
      <w:sz w:val="24"/>
      <w:szCs w:val="24"/>
    </w:rPr>
  </w:style>
  <w:style w:type="paragraph" w:styleId="40">
    <w:name w:val="toc 9"/>
    <w:basedOn w:val="1"/>
    <w:next w:val="1"/>
    <w:qFormat/>
    <w:uiPriority w:val="0"/>
    <w:pPr>
      <w:ind w:left="3360"/>
    </w:pPr>
  </w:style>
  <w:style w:type="paragraph" w:styleId="41">
    <w:name w:val="HTML Preformatted"/>
    <w:basedOn w:val="1"/>
    <w:link w:val="7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4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3">
    <w:name w:val="index 2"/>
    <w:basedOn w:val="1"/>
    <w:next w:val="1"/>
    <w:qFormat/>
    <w:uiPriority w:val="0"/>
    <w:pPr>
      <w:ind w:left="420"/>
    </w:pPr>
  </w:style>
  <w:style w:type="paragraph" w:styleId="44">
    <w:name w:val="Title"/>
    <w:basedOn w:val="1"/>
    <w:link w:val="76"/>
    <w:qFormat/>
    <w:uiPriority w:val="0"/>
    <w:pPr>
      <w:spacing w:before="240" w:after="60" w:line="540" w:lineRule="exact"/>
      <w:outlineLvl w:val="0"/>
    </w:pPr>
    <w:rPr>
      <w:rFonts w:eastAsia="仿宋_GB2312" w:cs="Cambria"/>
      <w:b/>
      <w:bCs/>
      <w:kern w:val="0"/>
      <w:sz w:val="32"/>
      <w:szCs w:val="32"/>
    </w:rPr>
  </w:style>
  <w:style w:type="paragraph" w:styleId="45">
    <w:name w:val="annotation subject"/>
    <w:basedOn w:val="16"/>
    <w:next w:val="16"/>
    <w:link w:val="66"/>
    <w:qFormat/>
    <w:uiPriority w:val="0"/>
    <w:rPr>
      <w:b/>
      <w:bCs/>
      <w:kern w:val="0"/>
      <w:sz w:val="20"/>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page number"/>
    <w:qFormat/>
    <w:uiPriority w:val="0"/>
    <w:rPr>
      <w:rFonts w:ascii="Times New Roman" w:hAnsi="Times New Roman" w:eastAsia="宋体" w:cs="Times New Roman"/>
      <w:lang w:val="en-US" w:eastAsia="zh-CN" w:bidi="ar-SA"/>
    </w:rPr>
  </w:style>
  <w:style w:type="character" w:styleId="50">
    <w:name w:val="FollowedHyperlink"/>
    <w:qFormat/>
    <w:uiPriority w:val="0"/>
    <w:rPr>
      <w:rFonts w:ascii="Times New Roman" w:hAnsi="Times New Roman" w:eastAsia="宋体" w:cs="Times New Roman"/>
      <w:color w:val="800080"/>
      <w:u w:val="single"/>
      <w:lang w:val="en-US" w:eastAsia="zh-CN" w:bidi="ar-SA"/>
    </w:rPr>
  </w:style>
  <w:style w:type="character" w:styleId="51">
    <w:name w:val="HTML Typewriter"/>
    <w:qFormat/>
    <w:uiPriority w:val="0"/>
    <w:rPr>
      <w:rFonts w:ascii="Courier New" w:hAnsi="Courier New" w:eastAsia="宋体" w:cs="Courier New"/>
      <w:sz w:val="20"/>
      <w:szCs w:val="20"/>
      <w:lang w:val="en-US" w:eastAsia="zh-CN" w:bidi="ar-SA"/>
    </w:rPr>
  </w:style>
  <w:style w:type="character" w:styleId="52">
    <w:name w:val="Hyperlink"/>
    <w:qFormat/>
    <w:uiPriority w:val="99"/>
    <w:rPr>
      <w:rFonts w:ascii="Times New Roman" w:hAnsi="Times New Roman" w:eastAsia="宋体" w:cs="Times New Roman"/>
      <w:color w:val="0000FF"/>
      <w:u w:val="single"/>
      <w:lang w:val="en-US" w:eastAsia="zh-CN" w:bidi="ar-SA"/>
    </w:rPr>
  </w:style>
  <w:style w:type="character" w:styleId="53">
    <w:name w:val="annotation reference"/>
    <w:qFormat/>
    <w:uiPriority w:val="99"/>
    <w:rPr>
      <w:rFonts w:ascii="Times New Roman" w:hAnsi="Times New Roman" w:eastAsia="宋体" w:cs="Times New Roman"/>
      <w:sz w:val="21"/>
      <w:szCs w:val="21"/>
      <w:lang w:val="en-US" w:eastAsia="zh-CN" w:bidi="ar-SA"/>
    </w:rPr>
  </w:style>
  <w:style w:type="character" w:customStyle="1" w:styleId="54">
    <w:name w:val="页眉 Char"/>
    <w:basedOn w:val="48"/>
    <w:link w:val="30"/>
    <w:qFormat/>
    <w:uiPriority w:val="99"/>
    <w:rPr>
      <w:sz w:val="18"/>
      <w:szCs w:val="18"/>
    </w:rPr>
  </w:style>
  <w:style w:type="character" w:customStyle="1" w:styleId="55">
    <w:name w:val="页脚 Char"/>
    <w:basedOn w:val="48"/>
    <w:link w:val="29"/>
    <w:qFormat/>
    <w:uiPriority w:val="99"/>
    <w:rPr>
      <w:sz w:val="18"/>
      <w:szCs w:val="18"/>
    </w:rPr>
  </w:style>
  <w:style w:type="character" w:customStyle="1" w:styleId="56">
    <w:name w:val="标题 1 Char"/>
    <w:basedOn w:val="48"/>
    <w:link w:val="2"/>
    <w:qFormat/>
    <w:uiPriority w:val="0"/>
    <w:rPr>
      <w:rFonts w:ascii="Times New Roman" w:hAnsi="Times New Roman" w:eastAsia="宋体" w:cs="Times New Roman"/>
      <w:b/>
      <w:kern w:val="44"/>
      <w:sz w:val="20"/>
      <w:szCs w:val="20"/>
    </w:rPr>
  </w:style>
  <w:style w:type="character" w:customStyle="1" w:styleId="57">
    <w:name w:val="标题 2 Char"/>
    <w:basedOn w:val="48"/>
    <w:link w:val="3"/>
    <w:qFormat/>
    <w:uiPriority w:val="0"/>
    <w:rPr>
      <w:rFonts w:ascii="黑体" w:hAnsi="Arial" w:eastAsia="黑体" w:cs="Times New Roman"/>
      <w:kern w:val="0"/>
      <w:sz w:val="28"/>
      <w:szCs w:val="20"/>
    </w:rPr>
  </w:style>
  <w:style w:type="character" w:customStyle="1" w:styleId="58">
    <w:name w:val="标题 3 Char"/>
    <w:basedOn w:val="48"/>
    <w:link w:val="4"/>
    <w:qFormat/>
    <w:uiPriority w:val="0"/>
    <w:rPr>
      <w:rFonts w:ascii="Times New Roman" w:hAnsi="Times New Roman" w:eastAsia="宋体" w:cs="Times New Roman"/>
      <w:b/>
      <w:kern w:val="0"/>
      <w:sz w:val="32"/>
      <w:szCs w:val="20"/>
    </w:rPr>
  </w:style>
  <w:style w:type="character" w:customStyle="1" w:styleId="59">
    <w:name w:val="标题 4 Char"/>
    <w:basedOn w:val="48"/>
    <w:link w:val="5"/>
    <w:qFormat/>
    <w:uiPriority w:val="0"/>
    <w:rPr>
      <w:rFonts w:ascii="Arial" w:hAnsi="Arial" w:eastAsia="黑体" w:cs="Times New Roman"/>
      <w:b/>
      <w:kern w:val="0"/>
      <w:sz w:val="28"/>
      <w:szCs w:val="20"/>
    </w:rPr>
  </w:style>
  <w:style w:type="character" w:customStyle="1" w:styleId="60">
    <w:name w:val="标题 5 Char"/>
    <w:basedOn w:val="48"/>
    <w:link w:val="6"/>
    <w:qFormat/>
    <w:uiPriority w:val="0"/>
    <w:rPr>
      <w:rFonts w:ascii="Times New Roman" w:hAnsi="Times New Roman" w:eastAsia="宋体" w:cs="Times New Roman"/>
      <w:b/>
      <w:kern w:val="0"/>
      <w:sz w:val="28"/>
      <w:szCs w:val="20"/>
    </w:rPr>
  </w:style>
  <w:style w:type="character" w:customStyle="1" w:styleId="61">
    <w:name w:val="标题 6 Char"/>
    <w:basedOn w:val="48"/>
    <w:link w:val="7"/>
    <w:qFormat/>
    <w:uiPriority w:val="0"/>
    <w:rPr>
      <w:rFonts w:ascii="Arial" w:hAnsi="Arial" w:eastAsia="黑体" w:cs="Times New Roman"/>
      <w:b/>
      <w:kern w:val="0"/>
      <w:sz w:val="20"/>
      <w:szCs w:val="20"/>
    </w:rPr>
  </w:style>
  <w:style w:type="character" w:customStyle="1" w:styleId="62">
    <w:name w:val="标题 7 Char"/>
    <w:basedOn w:val="48"/>
    <w:link w:val="8"/>
    <w:qFormat/>
    <w:uiPriority w:val="0"/>
    <w:rPr>
      <w:rFonts w:ascii="Times New Roman" w:hAnsi="Times New Roman" w:eastAsia="宋体" w:cs="Times New Roman"/>
      <w:b/>
      <w:kern w:val="0"/>
      <w:sz w:val="20"/>
      <w:szCs w:val="20"/>
    </w:rPr>
  </w:style>
  <w:style w:type="character" w:customStyle="1" w:styleId="63">
    <w:name w:val="标题 8 Char"/>
    <w:basedOn w:val="48"/>
    <w:link w:val="9"/>
    <w:qFormat/>
    <w:uiPriority w:val="0"/>
    <w:rPr>
      <w:rFonts w:ascii="Arial" w:hAnsi="Arial" w:eastAsia="黑体" w:cs="Times New Roman"/>
      <w:kern w:val="0"/>
      <w:sz w:val="20"/>
      <w:szCs w:val="20"/>
    </w:rPr>
  </w:style>
  <w:style w:type="character" w:customStyle="1" w:styleId="64">
    <w:name w:val="标题 9 Char"/>
    <w:basedOn w:val="48"/>
    <w:link w:val="10"/>
    <w:qFormat/>
    <w:uiPriority w:val="0"/>
    <w:rPr>
      <w:rFonts w:ascii="Arial" w:hAnsi="Arial" w:eastAsia="黑体" w:cs="Times New Roman"/>
      <w:kern w:val="0"/>
      <w:szCs w:val="20"/>
    </w:rPr>
  </w:style>
  <w:style w:type="character" w:customStyle="1" w:styleId="65">
    <w:name w:val="批注文字 Char"/>
    <w:basedOn w:val="48"/>
    <w:link w:val="16"/>
    <w:qFormat/>
    <w:uiPriority w:val="99"/>
    <w:rPr>
      <w:rFonts w:ascii="Times New Roman" w:hAnsi="Times New Roman" w:eastAsia="宋体" w:cs="Times New Roman"/>
      <w:szCs w:val="20"/>
    </w:rPr>
  </w:style>
  <w:style w:type="character" w:customStyle="1" w:styleId="66">
    <w:name w:val="批注主题 Char"/>
    <w:basedOn w:val="65"/>
    <w:link w:val="45"/>
    <w:qFormat/>
    <w:uiPriority w:val="0"/>
    <w:rPr>
      <w:rFonts w:ascii="Times New Roman" w:hAnsi="Times New Roman" w:eastAsia="宋体" w:cs="Times New Roman"/>
      <w:b/>
      <w:bCs/>
      <w:kern w:val="0"/>
      <w:sz w:val="20"/>
      <w:szCs w:val="20"/>
    </w:rPr>
  </w:style>
  <w:style w:type="character" w:customStyle="1" w:styleId="67">
    <w:name w:val="文档结构图 Char"/>
    <w:basedOn w:val="48"/>
    <w:link w:val="15"/>
    <w:qFormat/>
    <w:uiPriority w:val="0"/>
    <w:rPr>
      <w:rFonts w:ascii="Times New Roman" w:hAnsi="Times New Roman" w:eastAsia="宋体" w:cs="Times New Roman"/>
      <w:kern w:val="0"/>
      <w:sz w:val="20"/>
      <w:szCs w:val="20"/>
      <w:shd w:val="clear" w:color="auto" w:fill="000080"/>
    </w:rPr>
  </w:style>
  <w:style w:type="character" w:customStyle="1" w:styleId="68">
    <w:name w:val="正文文本 Char"/>
    <w:basedOn w:val="48"/>
    <w:link w:val="18"/>
    <w:qFormat/>
    <w:uiPriority w:val="0"/>
    <w:rPr>
      <w:rFonts w:ascii="Times New Roman" w:hAnsi="Times New Roman" w:eastAsia="宋体" w:cs="Times New Roman"/>
      <w:kern w:val="0"/>
      <w:sz w:val="20"/>
      <w:szCs w:val="20"/>
    </w:rPr>
  </w:style>
  <w:style w:type="character" w:customStyle="1" w:styleId="69">
    <w:name w:val="正文文本缩进 Char"/>
    <w:basedOn w:val="48"/>
    <w:link w:val="19"/>
    <w:qFormat/>
    <w:uiPriority w:val="0"/>
    <w:rPr>
      <w:rFonts w:ascii="Times New Roman" w:hAnsi="Times New Roman" w:eastAsia="宋体" w:cs="Times New Roman"/>
      <w:kern w:val="0"/>
      <w:sz w:val="20"/>
      <w:szCs w:val="20"/>
    </w:rPr>
  </w:style>
  <w:style w:type="character" w:customStyle="1" w:styleId="70">
    <w:name w:val="纯文本 Char"/>
    <w:basedOn w:val="48"/>
    <w:link w:val="23"/>
    <w:qFormat/>
    <w:uiPriority w:val="0"/>
    <w:rPr>
      <w:rFonts w:ascii="宋体" w:hAnsi="Courier New" w:eastAsia="宋体" w:cs="Times New Roman"/>
      <w:kern w:val="0"/>
      <w:sz w:val="20"/>
      <w:szCs w:val="20"/>
    </w:rPr>
  </w:style>
  <w:style w:type="character" w:customStyle="1" w:styleId="71">
    <w:name w:val="日期 Char"/>
    <w:basedOn w:val="48"/>
    <w:link w:val="26"/>
    <w:qFormat/>
    <w:uiPriority w:val="0"/>
    <w:rPr>
      <w:rFonts w:ascii="Times New Roman" w:hAnsi="Times New Roman" w:eastAsia="宋体" w:cs="Times New Roman"/>
      <w:kern w:val="0"/>
      <w:sz w:val="28"/>
      <w:szCs w:val="20"/>
    </w:rPr>
  </w:style>
  <w:style w:type="character" w:customStyle="1" w:styleId="72">
    <w:name w:val="正文文本缩进 2 Char"/>
    <w:basedOn w:val="48"/>
    <w:link w:val="27"/>
    <w:qFormat/>
    <w:uiPriority w:val="0"/>
    <w:rPr>
      <w:rFonts w:ascii="Times New Roman" w:hAnsi="Times New Roman" w:eastAsia="宋体" w:cs="Times New Roman"/>
      <w:kern w:val="0"/>
      <w:sz w:val="20"/>
      <w:szCs w:val="20"/>
    </w:rPr>
  </w:style>
  <w:style w:type="character" w:customStyle="1" w:styleId="73">
    <w:name w:val="批注框文本 Char"/>
    <w:basedOn w:val="48"/>
    <w:link w:val="28"/>
    <w:qFormat/>
    <w:uiPriority w:val="0"/>
    <w:rPr>
      <w:rFonts w:ascii="Times New Roman" w:hAnsi="Times New Roman" w:eastAsia="宋体" w:cs="Times New Roman"/>
      <w:kern w:val="0"/>
      <w:sz w:val="18"/>
      <w:szCs w:val="18"/>
    </w:rPr>
  </w:style>
  <w:style w:type="character" w:customStyle="1" w:styleId="74">
    <w:name w:val="正文文本缩进 3 Char"/>
    <w:basedOn w:val="48"/>
    <w:link w:val="36"/>
    <w:qFormat/>
    <w:uiPriority w:val="0"/>
    <w:rPr>
      <w:rFonts w:ascii="Times New Roman" w:hAnsi="Times New Roman" w:eastAsia="宋体" w:cs="Times New Roman"/>
      <w:kern w:val="0"/>
      <w:sz w:val="20"/>
      <w:szCs w:val="20"/>
    </w:rPr>
  </w:style>
  <w:style w:type="character" w:customStyle="1" w:styleId="75">
    <w:name w:val="HTML 预设格式 Char"/>
    <w:basedOn w:val="48"/>
    <w:link w:val="41"/>
    <w:qFormat/>
    <w:uiPriority w:val="99"/>
    <w:rPr>
      <w:rFonts w:ascii="宋体" w:hAnsi="宋体" w:eastAsia="宋体" w:cs="Times New Roman"/>
      <w:kern w:val="0"/>
      <w:sz w:val="20"/>
      <w:szCs w:val="20"/>
    </w:rPr>
  </w:style>
  <w:style w:type="character" w:customStyle="1" w:styleId="76">
    <w:name w:val="标题 Char"/>
    <w:basedOn w:val="48"/>
    <w:link w:val="44"/>
    <w:qFormat/>
    <w:uiPriority w:val="0"/>
    <w:rPr>
      <w:rFonts w:ascii="Times New Roman" w:hAnsi="Times New Roman" w:eastAsia="仿宋_GB2312" w:cs="Cambria"/>
      <w:b/>
      <w:bCs/>
      <w:kern w:val="0"/>
      <w:sz w:val="32"/>
      <w:szCs w:val="32"/>
    </w:rPr>
  </w:style>
  <w:style w:type="paragraph" w:customStyle="1" w:styleId="77">
    <w:name w:val="列出段落1"/>
    <w:basedOn w:val="1"/>
    <w:qFormat/>
    <w:uiPriority w:val="34"/>
    <w:pPr>
      <w:ind w:firstLine="420" w:firstLineChars="200"/>
    </w:pPr>
  </w:style>
  <w:style w:type="paragraph" w:customStyle="1" w:styleId="78">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79">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80">
    <w:name w:val="合同格式"/>
    <w:basedOn w:val="4"/>
    <w:qFormat/>
    <w:uiPriority w:val="0"/>
    <w:pPr>
      <w:widowControl/>
      <w:adjustRightInd/>
      <w:spacing w:before="360" w:line="240" w:lineRule="auto"/>
      <w:ind w:left="0" w:firstLine="0"/>
      <w:jc w:val="center"/>
      <w:textAlignment w:val="auto"/>
    </w:pPr>
    <w:rPr>
      <w:rFonts w:eastAsia="黑体"/>
      <w:sz w:val="30"/>
    </w:rPr>
  </w:style>
  <w:style w:type="paragraph" w:customStyle="1" w:styleId="8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82">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3">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4">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85">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86">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7">
    <w:name w:val="资料表"/>
    <w:basedOn w:val="84"/>
    <w:qFormat/>
    <w:uiPriority w:val="0"/>
    <w:rPr>
      <w:rFonts w:ascii="Times New Roman"/>
    </w:rPr>
  </w:style>
  <w:style w:type="paragraph" w:customStyle="1" w:styleId="88">
    <w:name w:val="纯文本1"/>
    <w:basedOn w:val="1"/>
    <w:qFormat/>
    <w:uiPriority w:val="0"/>
    <w:pPr>
      <w:adjustRightInd w:val="0"/>
      <w:spacing w:line="312" w:lineRule="atLeast"/>
      <w:ind w:left="425" w:leftChars="202" w:firstLine="425"/>
      <w:textAlignment w:val="baseline"/>
    </w:pPr>
    <w:rPr>
      <w:rFonts w:ascii="宋体" w:hAnsi="Courier New"/>
      <w:kern w:val="0"/>
    </w:rPr>
  </w:style>
  <w:style w:type="paragraph" w:customStyle="1" w:styleId="89">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0">
    <w:name w:val="正文文本缩进1"/>
    <w:basedOn w:val="1"/>
    <w:qFormat/>
    <w:uiPriority w:val="0"/>
    <w:pPr>
      <w:spacing w:line="360" w:lineRule="auto"/>
      <w:ind w:left="540" w:leftChars="257" w:firstLine="360" w:firstLineChars="150"/>
    </w:pPr>
    <w:rPr>
      <w:sz w:val="24"/>
    </w:rPr>
  </w:style>
  <w:style w:type="paragraph" w:customStyle="1" w:styleId="91">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2">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3">
    <w:name w:val="样式1"/>
    <w:basedOn w:val="1"/>
    <w:qFormat/>
    <w:uiPriority w:val="0"/>
    <w:pPr>
      <w:adjustRightInd w:val="0"/>
      <w:spacing w:before="120" w:after="120" w:line="120" w:lineRule="exact"/>
    </w:pPr>
    <w:rPr>
      <w:color w:val="FF00FF"/>
      <w:kern w:val="0"/>
      <w:sz w:val="24"/>
    </w:rPr>
  </w:style>
  <w:style w:type="paragraph" w:customStyle="1" w:styleId="94">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95">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6">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7">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98">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9">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0">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01">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2">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0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4">
    <w:name w:val="_Style 80"/>
    <w:semiHidden/>
    <w:qFormat/>
    <w:uiPriority w:val="99"/>
    <w:rPr>
      <w:rFonts w:ascii="Times New Roman" w:hAnsi="Times New Roman" w:eastAsia="宋体" w:cs="Times New Roman"/>
      <w:kern w:val="2"/>
      <w:sz w:val="21"/>
      <w:lang w:val="en-US" w:eastAsia="zh-CN" w:bidi="ar-SA"/>
    </w:rPr>
  </w:style>
  <w:style w:type="paragraph" w:customStyle="1" w:styleId="105">
    <w:name w:val="字元 字元"/>
    <w:basedOn w:val="1"/>
    <w:qFormat/>
    <w:uiPriority w:val="0"/>
    <w:rPr>
      <w:rFonts w:ascii="仿宋_GB2312" w:eastAsia="仿宋_GB2312"/>
      <w:b/>
      <w:sz w:val="32"/>
      <w:szCs w:val="32"/>
    </w:rPr>
  </w:style>
  <w:style w:type="paragraph" w:customStyle="1" w:styleId="106">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07">
    <w:name w:val="投标书格式"/>
    <w:basedOn w:val="4"/>
    <w:qFormat/>
    <w:uiPriority w:val="0"/>
    <w:pPr>
      <w:widowControl/>
      <w:adjustRightInd/>
      <w:spacing w:before="360" w:line="240" w:lineRule="auto"/>
      <w:ind w:left="0" w:firstLine="0"/>
      <w:jc w:val="center"/>
      <w:textAlignment w:val="auto"/>
    </w:pPr>
    <w:rPr>
      <w:rFonts w:eastAsia="黑体"/>
      <w:sz w:val="30"/>
    </w:rPr>
  </w:style>
  <w:style w:type="paragraph" w:customStyle="1" w:styleId="108">
    <w:name w:val="默认段落字体 Para Char Char Char Char"/>
    <w:basedOn w:val="1"/>
    <w:qFormat/>
    <w:uiPriority w:val="0"/>
    <w:rPr>
      <w:szCs w:val="21"/>
    </w:rPr>
  </w:style>
  <w:style w:type="paragraph" w:customStyle="1" w:styleId="109">
    <w:name w:val="无间距1"/>
    <w:link w:val="143"/>
    <w:qFormat/>
    <w:uiPriority w:val="0"/>
    <w:rPr>
      <w:rFonts w:ascii="Times New Roman" w:hAnsi="Times New Roman" w:eastAsia="宋体" w:cs="Times New Roman"/>
      <w:kern w:val="2"/>
      <w:sz w:val="22"/>
      <w:szCs w:val="22"/>
      <w:lang w:val="en-US" w:eastAsia="zh-CN" w:bidi="ar-SA"/>
    </w:rPr>
  </w:style>
  <w:style w:type="paragraph" w:customStyle="1" w:styleId="110">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1">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2">
    <w:name w:val="font7"/>
    <w:basedOn w:val="1"/>
    <w:qFormat/>
    <w:uiPriority w:val="0"/>
    <w:pPr>
      <w:widowControl/>
      <w:spacing w:before="100" w:beforeAutospacing="1" w:after="100" w:afterAutospacing="1"/>
      <w:jc w:val="left"/>
    </w:pPr>
    <w:rPr>
      <w:b/>
      <w:bCs/>
      <w:kern w:val="0"/>
      <w:sz w:val="32"/>
      <w:szCs w:val="32"/>
    </w:rPr>
  </w:style>
  <w:style w:type="paragraph" w:styleId="113">
    <w:name w:val="List Paragraph"/>
    <w:basedOn w:val="1"/>
    <w:link w:val="198"/>
    <w:qFormat/>
    <w:uiPriority w:val="0"/>
    <w:pPr>
      <w:ind w:firstLine="420" w:firstLineChars="200"/>
    </w:pPr>
  </w:style>
  <w:style w:type="paragraph" w:customStyle="1" w:styleId="114">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15">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16">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7">
    <w:name w:val="修订版本号1"/>
    <w:qFormat/>
    <w:uiPriority w:val="0"/>
    <w:rPr>
      <w:rFonts w:ascii="Times New Roman" w:hAnsi="Times New Roman" w:eastAsia="宋体" w:cs="Times New Roman"/>
      <w:kern w:val="2"/>
      <w:sz w:val="21"/>
      <w:lang w:val="en-US" w:eastAsia="zh-CN" w:bidi="ar-SA"/>
    </w:rPr>
  </w:style>
  <w:style w:type="paragraph" w:customStyle="1" w:styleId="118">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9">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20">
    <w:name w:val="Char Char2 Char Char Char Char1 Char Char Char Char Char Char1 Char Char Char Char1"/>
    <w:basedOn w:val="1"/>
    <w:qFormat/>
    <w:uiPriority w:val="0"/>
    <w:pPr>
      <w:widowControl/>
      <w:spacing w:after="160" w:line="240" w:lineRule="exact"/>
      <w:jc w:val="left"/>
    </w:pPr>
    <w:rPr>
      <w:rFonts w:ascii="Verdana" w:hAnsi="Verdana"/>
      <w:kern w:val="0"/>
      <w:lang w:eastAsia="en-US"/>
    </w:rPr>
  </w:style>
  <w:style w:type="paragraph" w:customStyle="1" w:styleId="121">
    <w:name w:val="xl3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2">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23">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4">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5">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6">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27">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28">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9">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30">
    <w:name w:val="默认段落字体 Para Char Char Char Char Char Char Char"/>
    <w:basedOn w:val="1"/>
    <w:qFormat/>
    <w:uiPriority w:val="0"/>
    <w:rPr>
      <w:rFonts w:ascii="Tahoma" w:hAnsi="Tahoma"/>
      <w:sz w:val="24"/>
    </w:rPr>
  </w:style>
  <w:style w:type="paragraph" w:customStyle="1" w:styleId="131">
    <w:name w:val="Char Char1 Char Char Char Char Char Char Char Char Char Char Char Char"/>
    <w:basedOn w:val="1"/>
    <w:qFormat/>
    <w:uiPriority w:val="0"/>
    <w:rPr>
      <w:szCs w:val="24"/>
    </w:rPr>
  </w:style>
  <w:style w:type="paragraph" w:customStyle="1" w:styleId="132">
    <w:name w:val="Char Char Char Char Char Char Char Char Char Char"/>
    <w:basedOn w:val="1"/>
    <w:qFormat/>
    <w:uiPriority w:val="0"/>
    <w:rPr>
      <w:rFonts w:ascii="Tahoma" w:hAnsi="Tahoma" w:cs="Tahoma"/>
      <w:sz w:val="24"/>
      <w:szCs w:val="24"/>
    </w:rPr>
  </w:style>
  <w:style w:type="paragraph" w:customStyle="1" w:styleId="133">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4">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35">
    <w:name w:val="正文（首行缩进两字）"/>
    <w:basedOn w:val="1"/>
    <w:qFormat/>
    <w:uiPriority w:val="0"/>
  </w:style>
  <w:style w:type="paragraph" w:customStyle="1" w:styleId="13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7">
    <w:name w:val="xl3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8">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39">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40">
    <w:name w:val="列出段落2"/>
    <w:basedOn w:val="1"/>
    <w:qFormat/>
    <w:uiPriority w:val="0"/>
    <w:pPr>
      <w:widowControl/>
      <w:ind w:firstLine="420" w:firstLineChars="200"/>
      <w:jc w:val="left"/>
    </w:pPr>
    <w:rPr>
      <w:kern w:val="0"/>
      <w:sz w:val="24"/>
    </w:rPr>
  </w:style>
  <w:style w:type="character" w:customStyle="1" w:styleId="141">
    <w:name w:val="页眉 Char1"/>
    <w:qFormat/>
    <w:uiPriority w:val="0"/>
    <w:rPr>
      <w:rFonts w:ascii="Times New Roman" w:hAnsi="Times New Roman" w:eastAsia="宋体" w:cs="Times New Roman"/>
      <w:kern w:val="2"/>
      <w:sz w:val="18"/>
      <w:szCs w:val="18"/>
      <w:lang w:val="en-US" w:eastAsia="zh-CN" w:bidi="ar-SA"/>
    </w:rPr>
  </w:style>
  <w:style w:type="character" w:customStyle="1" w:styleId="142">
    <w:name w:val="正文文本字符1"/>
    <w:semiHidden/>
    <w:qFormat/>
    <w:uiPriority w:val="99"/>
    <w:rPr>
      <w:rFonts w:ascii="Times New Roman" w:hAnsi="Times New Roman" w:eastAsia="宋体" w:cs="Times New Roman"/>
      <w:sz w:val="21"/>
      <w:szCs w:val="20"/>
    </w:rPr>
  </w:style>
  <w:style w:type="character" w:customStyle="1" w:styleId="143">
    <w:name w:val="无间隔 Char"/>
    <w:link w:val="109"/>
    <w:qFormat/>
    <w:uiPriority w:val="0"/>
    <w:rPr>
      <w:rFonts w:ascii="Times New Roman" w:hAnsi="Times New Roman" w:eastAsia="宋体" w:cs="Times New Roman"/>
      <w:sz w:val="22"/>
    </w:rPr>
  </w:style>
  <w:style w:type="character" w:customStyle="1" w:styleId="144">
    <w:name w:val="正文文本缩进 3字符1"/>
    <w:semiHidden/>
    <w:qFormat/>
    <w:uiPriority w:val="99"/>
    <w:rPr>
      <w:rFonts w:ascii="Times New Roman" w:hAnsi="Times New Roman" w:eastAsia="宋体" w:cs="Times New Roman"/>
      <w:sz w:val="16"/>
      <w:szCs w:val="16"/>
    </w:rPr>
  </w:style>
  <w:style w:type="character" w:customStyle="1" w:styleId="145">
    <w:name w:val="日期 Char1"/>
    <w:qFormat/>
    <w:uiPriority w:val="0"/>
    <w:rPr>
      <w:rFonts w:ascii="Times New Roman" w:hAnsi="Times New Roman" w:eastAsia="宋体" w:cs="Times New Roman"/>
      <w:kern w:val="2"/>
      <w:sz w:val="21"/>
      <w:lang w:val="en-US" w:eastAsia="zh-CN" w:bidi="ar-SA"/>
    </w:rPr>
  </w:style>
  <w:style w:type="character" w:customStyle="1" w:styleId="146">
    <w:name w:val="正文文本 Char1"/>
    <w:qFormat/>
    <w:uiPriority w:val="0"/>
    <w:rPr>
      <w:rFonts w:ascii="Times New Roman" w:hAnsi="Times New Roman" w:eastAsia="宋体" w:cs="Times New Roman"/>
      <w:kern w:val="2"/>
      <w:sz w:val="21"/>
      <w:lang w:val="en-US" w:eastAsia="zh-CN" w:bidi="ar-SA"/>
    </w:rPr>
  </w:style>
  <w:style w:type="character" w:customStyle="1" w:styleId="147">
    <w:name w:val="页脚 Char1"/>
    <w:qFormat/>
    <w:uiPriority w:val="0"/>
    <w:rPr>
      <w:rFonts w:ascii="Times New Roman" w:hAnsi="Times New Roman" w:eastAsia="宋体" w:cs="Times New Roman"/>
      <w:kern w:val="2"/>
      <w:sz w:val="18"/>
      <w:szCs w:val="18"/>
      <w:lang w:val="en-US" w:eastAsia="zh-CN" w:bidi="ar-SA"/>
    </w:rPr>
  </w:style>
  <w:style w:type="character" w:customStyle="1" w:styleId="148">
    <w:name w:val="apple-converted-space"/>
    <w:qFormat/>
    <w:uiPriority w:val="0"/>
    <w:rPr>
      <w:rFonts w:ascii="Times New Roman" w:hAnsi="Times New Roman" w:eastAsia="宋体" w:cs="Times New Roman"/>
      <w:lang w:val="en-US" w:eastAsia="zh-CN" w:bidi="ar-SA"/>
    </w:rPr>
  </w:style>
  <w:style w:type="character" w:customStyle="1" w:styleId="149">
    <w:name w:val="批注主题字符1"/>
    <w:semiHidden/>
    <w:qFormat/>
    <w:uiPriority w:val="99"/>
    <w:rPr>
      <w:rFonts w:ascii="Times New Roman" w:hAnsi="Times New Roman" w:eastAsia="宋体" w:cs="Times New Roman"/>
      <w:b/>
      <w:bCs/>
      <w:sz w:val="21"/>
      <w:szCs w:val="20"/>
    </w:rPr>
  </w:style>
  <w:style w:type="character" w:customStyle="1" w:styleId="150">
    <w:name w:val="批注主题 Char1"/>
    <w:qFormat/>
    <w:uiPriority w:val="0"/>
    <w:rPr>
      <w:rFonts w:ascii="Times New Roman" w:hAnsi="Times New Roman" w:eastAsia="宋体" w:cs="Times New Roman"/>
      <w:b/>
      <w:bCs/>
      <w:kern w:val="2"/>
      <w:sz w:val="21"/>
      <w:szCs w:val="20"/>
      <w:lang w:val="en-US" w:eastAsia="zh-CN" w:bidi="ar-SA"/>
    </w:rPr>
  </w:style>
  <w:style w:type="character" w:customStyle="1" w:styleId="151">
    <w:name w:val="页脚字符1"/>
    <w:semiHidden/>
    <w:qFormat/>
    <w:uiPriority w:val="99"/>
    <w:rPr>
      <w:rFonts w:ascii="Times New Roman" w:hAnsi="Times New Roman" w:eastAsia="宋体" w:cs="Times New Roman"/>
      <w:sz w:val="18"/>
      <w:szCs w:val="18"/>
    </w:rPr>
  </w:style>
  <w:style w:type="character" w:customStyle="1" w:styleId="152">
    <w:name w:val="页码1"/>
    <w:qFormat/>
    <w:uiPriority w:val="0"/>
    <w:rPr>
      <w:rFonts w:ascii="Times New Roman" w:hAnsi="Times New Roman" w:eastAsia="宋体" w:cs="Times New Roman"/>
      <w:lang w:val="en-US" w:eastAsia="zh-CN" w:bidi="ar-SA"/>
    </w:rPr>
  </w:style>
  <w:style w:type="character" w:customStyle="1" w:styleId="153">
    <w:name w:val="文档结构图 Char1"/>
    <w:qFormat/>
    <w:uiPriority w:val="0"/>
    <w:rPr>
      <w:rFonts w:ascii="宋体" w:hAnsi="Times New Roman" w:eastAsia="宋体" w:cs="Times New Roman"/>
      <w:kern w:val="2"/>
      <w:sz w:val="18"/>
      <w:szCs w:val="18"/>
      <w:lang w:val="en-US" w:eastAsia="zh-CN" w:bidi="ar-SA"/>
    </w:rPr>
  </w:style>
  <w:style w:type="character" w:customStyle="1" w:styleId="154">
    <w:name w:val="正文文本缩进 2字符1"/>
    <w:semiHidden/>
    <w:qFormat/>
    <w:uiPriority w:val="99"/>
    <w:rPr>
      <w:rFonts w:ascii="Times New Roman" w:hAnsi="Times New Roman" w:eastAsia="宋体" w:cs="Times New Roman"/>
      <w:sz w:val="21"/>
      <w:szCs w:val="20"/>
    </w:rPr>
  </w:style>
  <w:style w:type="character" w:customStyle="1" w:styleId="155">
    <w:name w:val="纯文本字符1"/>
    <w:semiHidden/>
    <w:qFormat/>
    <w:uiPriority w:val="99"/>
    <w:rPr>
      <w:rFonts w:ascii="宋体" w:hAnsi="Courier" w:eastAsia="宋体" w:cs="Times New Roman"/>
    </w:rPr>
  </w:style>
  <w:style w:type="character" w:customStyle="1" w:styleId="156">
    <w:name w:val="批注文字 Char1"/>
    <w:qFormat/>
    <w:uiPriority w:val="0"/>
    <w:rPr>
      <w:rFonts w:ascii="Times New Roman" w:hAnsi="Times New Roman" w:eastAsia="宋体" w:cs="Times New Roman"/>
      <w:sz w:val="21"/>
      <w:szCs w:val="20"/>
    </w:rPr>
  </w:style>
  <w:style w:type="character" w:customStyle="1" w:styleId="157">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158">
    <w:name w:val="批注框文本字符1"/>
    <w:semiHidden/>
    <w:qFormat/>
    <w:uiPriority w:val="99"/>
    <w:rPr>
      <w:rFonts w:ascii="Heiti SC Light" w:hAnsi="Times New Roman" w:eastAsia="Heiti SC Light" w:cs="Times New Roman"/>
      <w:sz w:val="18"/>
      <w:szCs w:val="18"/>
    </w:rPr>
  </w:style>
  <w:style w:type="character" w:customStyle="1" w:styleId="159">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160">
    <w:name w:val="页眉字符1"/>
    <w:semiHidden/>
    <w:qFormat/>
    <w:uiPriority w:val="99"/>
    <w:rPr>
      <w:rFonts w:ascii="Times New Roman" w:hAnsi="Times New Roman" w:eastAsia="宋体" w:cs="Times New Roman"/>
      <w:sz w:val="18"/>
      <w:szCs w:val="18"/>
    </w:rPr>
  </w:style>
  <w:style w:type="character" w:customStyle="1" w:styleId="161">
    <w:name w:val="纯文本 Char1"/>
    <w:qFormat/>
    <w:uiPriority w:val="0"/>
    <w:rPr>
      <w:rFonts w:ascii="宋体" w:hAnsi="Courier New" w:eastAsia="宋体" w:cs="Courier New"/>
      <w:kern w:val="2"/>
      <w:sz w:val="21"/>
      <w:szCs w:val="21"/>
      <w:lang w:val="en-US" w:eastAsia="zh-CN" w:bidi="ar-SA"/>
    </w:rPr>
  </w:style>
  <w:style w:type="character" w:customStyle="1" w:styleId="162">
    <w:name w:val="正文文本缩进 2 Char1"/>
    <w:qFormat/>
    <w:uiPriority w:val="0"/>
    <w:rPr>
      <w:rFonts w:ascii="Times New Roman" w:hAnsi="Times New Roman" w:eastAsia="宋体" w:cs="Times New Roman"/>
      <w:kern w:val="2"/>
      <w:sz w:val="21"/>
      <w:lang w:val="en-US" w:eastAsia="zh-CN" w:bidi="ar-SA"/>
    </w:rPr>
  </w:style>
  <w:style w:type="character" w:customStyle="1" w:styleId="163">
    <w:name w:val="文档结构图 字符1"/>
    <w:semiHidden/>
    <w:qFormat/>
    <w:uiPriority w:val="99"/>
    <w:rPr>
      <w:rFonts w:ascii="Heiti SC Light" w:hAnsi="Times New Roman" w:eastAsia="Heiti SC Light" w:cs="Times New Roman"/>
    </w:rPr>
  </w:style>
  <w:style w:type="character" w:customStyle="1" w:styleId="164">
    <w:name w:val="正文文本缩进 Char1"/>
    <w:qFormat/>
    <w:uiPriority w:val="0"/>
    <w:rPr>
      <w:rFonts w:ascii="Times New Roman" w:hAnsi="Times New Roman" w:eastAsia="宋体" w:cs="Times New Roman"/>
      <w:kern w:val="2"/>
      <w:sz w:val="21"/>
      <w:lang w:val="en-US" w:eastAsia="zh-CN" w:bidi="ar-SA"/>
    </w:rPr>
  </w:style>
  <w:style w:type="character" w:customStyle="1" w:styleId="165">
    <w:name w:val="正文文本缩进字符1"/>
    <w:semiHidden/>
    <w:qFormat/>
    <w:uiPriority w:val="99"/>
    <w:rPr>
      <w:rFonts w:ascii="Times New Roman" w:hAnsi="Times New Roman" w:eastAsia="宋体" w:cs="Times New Roman"/>
      <w:sz w:val="21"/>
      <w:szCs w:val="20"/>
    </w:rPr>
  </w:style>
  <w:style w:type="character" w:customStyle="1" w:styleId="166">
    <w:name w:val="日期字符1"/>
    <w:semiHidden/>
    <w:qFormat/>
    <w:uiPriority w:val="99"/>
    <w:rPr>
      <w:rFonts w:ascii="Times New Roman" w:hAnsi="Times New Roman" w:eastAsia="宋体" w:cs="Times New Roman"/>
      <w:sz w:val="21"/>
      <w:szCs w:val="20"/>
    </w:rPr>
  </w:style>
  <w:style w:type="table" w:customStyle="1" w:styleId="167">
    <w:name w:val="网格表 1 浅色1"/>
    <w:basedOn w:val="46"/>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68">
    <w:name w:val="纯文本 字符1"/>
    <w:semiHidden/>
    <w:qFormat/>
    <w:locked/>
    <w:uiPriority w:val="0"/>
    <w:rPr>
      <w:rFonts w:ascii="宋体" w:hAnsi="Courier New"/>
    </w:rPr>
  </w:style>
  <w:style w:type="character" w:customStyle="1" w:styleId="169">
    <w:name w:val="Header or footer|1_"/>
    <w:qFormat/>
    <w:uiPriority w:val="0"/>
    <w:rPr>
      <w:rFonts w:ascii="PMingLiU" w:hAnsi="PMingLiU" w:eastAsia="PMingLiU" w:cs="PMingLiU"/>
      <w:sz w:val="17"/>
      <w:szCs w:val="17"/>
      <w:u w:val="none"/>
    </w:rPr>
  </w:style>
  <w:style w:type="character" w:customStyle="1" w:styleId="170">
    <w:name w:val="Header or footer|1"/>
    <w:semiHidden/>
    <w:unhideWhenUsed/>
    <w:qFormat/>
    <w:uiPriority w:val="0"/>
    <w:rPr>
      <w:rFonts w:ascii="PMingLiU" w:hAnsi="PMingLiU" w:eastAsia="PMingLiU" w:cs="PMingLiU"/>
      <w:color w:val="000000"/>
      <w:spacing w:val="0"/>
      <w:w w:val="100"/>
      <w:position w:val="0"/>
      <w:sz w:val="17"/>
      <w:szCs w:val="17"/>
      <w:u w:val="none"/>
      <w:lang w:val="zh-CN" w:eastAsia="zh-CN" w:bidi="zh-CN"/>
    </w:rPr>
  </w:style>
  <w:style w:type="character" w:customStyle="1" w:styleId="171">
    <w:name w:val="Body text|2 Exact"/>
    <w:semiHidden/>
    <w:unhideWhenUsed/>
    <w:qFormat/>
    <w:uiPriority w:val="0"/>
    <w:rPr>
      <w:rFonts w:ascii="PMingLiU" w:hAnsi="PMingLiU" w:eastAsia="PMingLiU" w:cs="PMingLiU"/>
      <w:sz w:val="22"/>
      <w:szCs w:val="22"/>
      <w:u w:val="none"/>
      <w:lang w:val="en-US" w:eastAsia="en-US" w:bidi="en-US"/>
    </w:rPr>
  </w:style>
  <w:style w:type="character" w:customStyle="1" w:styleId="172">
    <w:name w:val="Body text|3 Exact"/>
    <w:link w:val="173"/>
    <w:qFormat/>
    <w:uiPriority w:val="0"/>
    <w:rPr>
      <w:rFonts w:ascii="PMingLiU" w:hAnsi="PMingLiU" w:eastAsia="PMingLiU" w:cs="PMingLiU"/>
      <w:w w:val="350"/>
      <w:sz w:val="32"/>
      <w:szCs w:val="32"/>
      <w:shd w:val="clear" w:color="auto" w:fill="FFFFFF"/>
      <w:lang w:eastAsia="en-US" w:bidi="en-US"/>
    </w:rPr>
  </w:style>
  <w:style w:type="paragraph" w:customStyle="1" w:styleId="173">
    <w:name w:val="Body text|3"/>
    <w:basedOn w:val="1"/>
    <w:link w:val="172"/>
    <w:qFormat/>
    <w:uiPriority w:val="0"/>
    <w:pPr>
      <w:shd w:val="clear" w:color="auto" w:fill="FFFFFF"/>
      <w:spacing w:line="320" w:lineRule="exact"/>
      <w:jc w:val="left"/>
    </w:pPr>
    <w:rPr>
      <w:rFonts w:ascii="PMingLiU" w:hAnsi="PMingLiU" w:eastAsia="PMingLiU" w:cs="PMingLiU"/>
      <w:w w:val="350"/>
      <w:sz w:val="32"/>
      <w:szCs w:val="32"/>
      <w:lang w:eastAsia="en-US" w:bidi="en-US"/>
    </w:rPr>
  </w:style>
  <w:style w:type="character" w:customStyle="1" w:styleId="174">
    <w:name w:val="Body text|2_"/>
    <w:link w:val="175"/>
    <w:qFormat/>
    <w:uiPriority w:val="0"/>
    <w:rPr>
      <w:rFonts w:ascii="PMingLiU" w:hAnsi="PMingLiU" w:eastAsia="PMingLiU" w:cs="PMingLiU"/>
      <w:sz w:val="22"/>
      <w:shd w:val="clear" w:color="auto" w:fill="FFFFFF"/>
    </w:rPr>
  </w:style>
  <w:style w:type="paragraph" w:customStyle="1" w:styleId="175">
    <w:name w:val="Body text|2"/>
    <w:basedOn w:val="1"/>
    <w:link w:val="174"/>
    <w:qFormat/>
    <w:uiPriority w:val="0"/>
    <w:pPr>
      <w:shd w:val="clear" w:color="auto" w:fill="FFFFFF"/>
      <w:spacing w:after="1020" w:line="220" w:lineRule="exact"/>
      <w:ind w:hanging="1100"/>
      <w:jc w:val="right"/>
    </w:pPr>
    <w:rPr>
      <w:rFonts w:ascii="PMingLiU" w:hAnsi="PMingLiU" w:eastAsia="PMingLiU" w:cs="PMingLiU"/>
      <w:sz w:val="22"/>
      <w:szCs w:val="22"/>
    </w:rPr>
  </w:style>
  <w:style w:type="character" w:customStyle="1" w:styleId="176">
    <w:name w:val="Body text|2 + Scaling 90%"/>
    <w:semiHidden/>
    <w:unhideWhenUsed/>
    <w:qFormat/>
    <w:uiPriority w:val="0"/>
    <w:rPr>
      <w:rFonts w:ascii="PMingLiU" w:hAnsi="PMingLiU" w:eastAsia="PMingLiU" w:cs="PMingLiU"/>
      <w:color w:val="000000"/>
      <w:spacing w:val="0"/>
      <w:w w:val="90"/>
      <w:position w:val="0"/>
      <w:sz w:val="22"/>
      <w:szCs w:val="22"/>
      <w:shd w:val="clear" w:color="auto" w:fill="FFFFFF"/>
      <w:lang w:val="en-US" w:eastAsia="en-US" w:bidi="en-US"/>
    </w:rPr>
  </w:style>
  <w:style w:type="character" w:customStyle="1" w:styleId="177">
    <w:name w:val="Body text|2 + 11.5 pt"/>
    <w:semiHidden/>
    <w:unhideWhenUsed/>
    <w:qFormat/>
    <w:uiPriority w:val="0"/>
    <w:rPr>
      <w:rFonts w:ascii="PMingLiU" w:hAnsi="PMingLiU" w:eastAsia="PMingLiU" w:cs="PMingLiU"/>
      <w:b/>
      <w:bCs/>
      <w:color w:val="000000"/>
      <w:spacing w:val="20"/>
      <w:w w:val="100"/>
      <w:position w:val="0"/>
      <w:sz w:val="23"/>
      <w:szCs w:val="23"/>
      <w:shd w:val="clear" w:color="auto" w:fill="FFFFFF"/>
      <w:lang w:val="zh-CN" w:eastAsia="zh-CN" w:bidi="zh-CN"/>
    </w:rPr>
  </w:style>
  <w:style w:type="character" w:customStyle="1" w:styleId="178">
    <w:name w:val="Body text|2 + Spacing 2 pt"/>
    <w:semiHidden/>
    <w:unhideWhenUsed/>
    <w:qFormat/>
    <w:uiPriority w:val="0"/>
    <w:rPr>
      <w:rFonts w:ascii="PMingLiU" w:hAnsi="PMingLiU" w:eastAsia="PMingLiU" w:cs="PMingLiU"/>
      <w:color w:val="000000"/>
      <w:spacing w:val="40"/>
      <w:w w:val="100"/>
      <w:position w:val="0"/>
      <w:sz w:val="22"/>
      <w:szCs w:val="22"/>
      <w:shd w:val="clear" w:color="auto" w:fill="FFFFFF"/>
      <w:lang w:val="zh-CN" w:eastAsia="zh-CN" w:bidi="zh-CN"/>
    </w:rPr>
  </w:style>
  <w:style w:type="character" w:customStyle="1" w:styleId="179">
    <w:name w:val="Heading #2|1_"/>
    <w:link w:val="180"/>
    <w:qFormat/>
    <w:uiPriority w:val="0"/>
    <w:rPr>
      <w:rFonts w:ascii="PMingLiU" w:hAnsi="PMingLiU" w:eastAsia="PMingLiU" w:cs="PMingLiU"/>
      <w:b/>
      <w:bCs/>
      <w:spacing w:val="20"/>
      <w:sz w:val="23"/>
      <w:szCs w:val="23"/>
      <w:shd w:val="clear" w:color="auto" w:fill="FFFFFF"/>
    </w:rPr>
  </w:style>
  <w:style w:type="paragraph" w:customStyle="1" w:styleId="180">
    <w:name w:val="Heading #2|1"/>
    <w:basedOn w:val="1"/>
    <w:link w:val="179"/>
    <w:qFormat/>
    <w:uiPriority w:val="0"/>
    <w:pPr>
      <w:shd w:val="clear" w:color="auto" w:fill="FFFFFF"/>
      <w:spacing w:after="120" w:line="504" w:lineRule="exact"/>
      <w:ind w:hanging="880"/>
      <w:jc w:val="distribute"/>
      <w:outlineLvl w:val="1"/>
    </w:pPr>
    <w:rPr>
      <w:rFonts w:ascii="PMingLiU" w:hAnsi="PMingLiU" w:eastAsia="PMingLiU" w:cs="PMingLiU"/>
      <w:b/>
      <w:bCs/>
      <w:spacing w:val="20"/>
      <w:sz w:val="23"/>
      <w:szCs w:val="23"/>
    </w:rPr>
  </w:style>
  <w:style w:type="character" w:customStyle="1" w:styleId="181">
    <w:name w:val="Body text|2 + Bold"/>
    <w:semiHidden/>
    <w:unhideWhenUsed/>
    <w:qFormat/>
    <w:uiPriority w:val="0"/>
    <w:rPr>
      <w:rFonts w:ascii="PMingLiU" w:hAnsi="PMingLiU" w:eastAsia="PMingLiU" w:cs="PMingLiU"/>
      <w:b/>
      <w:bCs/>
      <w:color w:val="000000"/>
      <w:spacing w:val="0"/>
      <w:w w:val="100"/>
      <w:position w:val="0"/>
      <w:sz w:val="22"/>
      <w:szCs w:val="22"/>
      <w:shd w:val="clear" w:color="auto" w:fill="FFFFFF"/>
      <w:lang w:val="zh-CN" w:eastAsia="zh-CN" w:bidi="zh-CN"/>
    </w:rPr>
  </w:style>
  <w:style w:type="character" w:customStyle="1" w:styleId="182">
    <w:name w:val="Heading #2|1 + Spacing 2 pt"/>
    <w:semiHidden/>
    <w:unhideWhenUsed/>
    <w:qFormat/>
    <w:uiPriority w:val="0"/>
    <w:rPr>
      <w:rFonts w:ascii="PMingLiU" w:hAnsi="PMingLiU" w:eastAsia="PMingLiU" w:cs="PMingLiU"/>
      <w:b/>
      <w:bCs/>
      <w:color w:val="000000"/>
      <w:spacing w:val="50"/>
      <w:w w:val="100"/>
      <w:position w:val="0"/>
      <w:sz w:val="23"/>
      <w:szCs w:val="23"/>
      <w:shd w:val="clear" w:color="auto" w:fill="FFFFFF"/>
      <w:lang w:val="zh-CN" w:eastAsia="zh-CN" w:bidi="zh-CN"/>
    </w:rPr>
  </w:style>
  <w:style w:type="character" w:customStyle="1" w:styleId="183">
    <w:name w:val="Body text|4_"/>
    <w:link w:val="184"/>
    <w:qFormat/>
    <w:uiPriority w:val="0"/>
    <w:rPr>
      <w:rFonts w:ascii="PMingLiU" w:hAnsi="PMingLiU" w:eastAsia="PMingLiU" w:cs="PMingLiU"/>
      <w:sz w:val="19"/>
      <w:szCs w:val="19"/>
      <w:shd w:val="clear" w:color="auto" w:fill="FFFFFF"/>
    </w:rPr>
  </w:style>
  <w:style w:type="paragraph" w:customStyle="1" w:styleId="184">
    <w:name w:val="Body text|4"/>
    <w:basedOn w:val="1"/>
    <w:link w:val="183"/>
    <w:qFormat/>
    <w:uiPriority w:val="0"/>
    <w:pPr>
      <w:shd w:val="clear" w:color="auto" w:fill="FFFFFF"/>
      <w:spacing w:line="461" w:lineRule="exact"/>
      <w:ind w:hanging="1960"/>
      <w:jc w:val="distribute"/>
    </w:pPr>
    <w:rPr>
      <w:rFonts w:ascii="PMingLiU" w:hAnsi="PMingLiU" w:eastAsia="PMingLiU" w:cs="PMingLiU"/>
      <w:sz w:val="19"/>
      <w:szCs w:val="19"/>
    </w:rPr>
  </w:style>
  <w:style w:type="character" w:customStyle="1" w:styleId="185">
    <w:name w:val="Body text|4 + 11 pt"/>
    <w:semiHidden/>
    <w:unhideWhenUsed/>
    <w:qFormat/>
    <w:uiPriority w:val="0"/>
    <w:rPr>
      <w:rFonts w:ascii="PMingLiU" w:hAnsi="PMingLiU" w:eastAsia="PMingLiU" w:cs="PMingLiU"/>
      <w:color w:val="000000"/>
      <w:spacing w:val="0"/>
      <w:w w:val="100"/>
      <w:position w:val="0"/>
      <w:sz w:val="22"/>
      <w:szCs w:val="22"/>
      <w:shd w:val="clear" w:color="auto" w:fill="FFFFFF"/>
      <w:lang w:val="zh-CN" w:eastAsia="zh-CN" w:bidi="zh-CN"/>
    </w:rPr>
  </w:style>
  <w:style w:type="character" w:customStyle="1" w:styleId="186">
    <w:name w:val="Body text|5_"/>
    <w:link w:val="187"/>
    <w:qFormat/>
    <w:uiPriority w:val="0"/>
    <w:rPr>
      <w:sz w:val="8"/>
      <w:szCs w:val="8"/>
      <w:shd w:val="clear" w:color="auto" w:fill="FFFFFF"/>
      <w:lang w:eastAsia="en-US" w:bidi="en-US"/>
    </w:rPr>
  </w:style>
  <w:style w:type="paragraph" w:customStyle="1" w:styleId="187">
    <w:name w:val="Body text|5"/>
    <w:basedOn w:val="1"/>
    <w:link w:val="186"/>
    <w:qFormat/>
    <w:uiPriority w:val="0"/>
    <w:pPr>
      <w:shd w:val="clear" w:color="auto" w:fill="FFFFFF"/>
      <w:spacing w:after="260" w:line="88" w:lineRule="exact"/>
      <w:jc w:val="left"/>
    </w:pPr>
    <w:rPr>
      <w:rFonts w:asciiTheme="minorHAnsi" w:hAnsiTheme="minorHAnsi" w:eastAsiaTheme="minorEastAsia" w:cstheme="minorBidi"/>
      <w:sz w:val="8"/>
      <w:szCs w:val="8"/>
      <w:lang w:eastAsia="en-US" w:bidi="en-US"/>
    </w:rPr>
  </w:style>
  <w:style w:type="character" w:customStyle="1" w:styleId="188">
    <w:name w:val="font11"/>
    <w:qFormat/>
    <w:uiPriority w:val="0"/>
    <w:rPr>
      <w:rFonts w:hint="eastAsia" w:ascii="宋体" w:hAnsi="宋体" w:eastAsia="宋体" w:cs="宋体"/>
      <w:color w:val="000000"/>
      <w:sz w:val="22"/>
      <w:szCs w:val="22"/>
      <w:u w:val="none"/>
    </w:rPr>
  </w:style>
  <w:style w:type="character" w:customStyle="1" w:styleId="189">
    <w:name w:val="font01"/>
    <w:qFormat/>
    <w:uiPriority w:val="0"/>
    <w:rPr>
      <w:rFonts w:ascii="font-weight : 400" w:hAnsi="font-weight : 400" w:eastAsia="font-weight : 400" w:cs="font-weight : 400"/>
      <w:color w:val="000000"/>
      <w:sz w:val="22"/>
      <w:szCs w:val="22"/>
      <w:u w:val="none"/>
    </w:rPr>
  </w:style>
  <w:style w:type="paragraph" w:customStyle="1" w:styleId="190">
    <w:name w:val="列出段落11"/>
    <w:basedOn w:val="1"/>
    <w:qFormat/>
    <w:uiPriority w:val="34"/>
    <w:pPr>
      <w:widowControl/>
      <w:spacing w:after="200" w:line="360" w:lineRule="auto"/>
      <w:ind w:left="720"/>
      <w:contextualSpacing/>
      <w:jc w:val="left"/>
    </w:pPr>
    <w:rPr>
      <w:rFonts w:ascii="Calibri" w:hAnsi="Calibri" w:eastAsia="微软雅黑"/>
      <w:color w:val="000000"/>
      <w:kern w:val="0"/>
      <w:sz w:val="24"/>
      <w:szCs w:val="22"/>
      <w:lang w:eastAsia="en-US" w:bidi="en-US"/>
    </w:rPr>
  </w:style>
  <w:style w:type="character" w:styleId="191">
    <w:name w:val="Placeholder Text"/>
    <w:basedOn w:val="48"/>
    <w:semiHidden/>
    <w:qFormat/>
    <w:uiPriority w:val="99"/>
    <w:rPr>
      <w:color w:val="808080"/>
    </w:rPr>
  </w:style>
  <w:style w:type="paragraph" w:customStyle="1" w:styleId="192">
    <w:name w:val="A1一级标题"/>
    <w:basedOn w:val="1"/>
    <w:qFormat/>
    <w:uiPriority w:val="0"/>
    <w:pPr>
      <w:widowControl/>
      <w:numPr>
        <w:ilvl w:val="0"/>
        <w:numId w:val="1"/>
      </w:numPr>
      <w:spacing w:before="156" w:beforeLines="50" w:after="156" w:line="360" w:lineRule="auto"/>
      <w:jc w:val="left"/>
      <w:outlineLvl w:val="0"/>
    </w:pPr>
    <w:rPr>
      <w:rFonts w:eastAsia="华文中宋"/>
      <w:b/>
      <w:sz w:val="24"/>
      <w:szCs w:val="24"/>
    </w:rPr>
  </w:style>
  <w:style w:type="paragraph" w:customStyle="1" w:styleId="193">
    <w:name w:val="B1二级标题"/>
    <w:basedOn w:val="1"/>
    <w:link w:val="194"/>
    <w:qFormat/>
    <w:uiPriority w:val="99"/>
    <w:pPr>
      <w:widowControl/>
      <w:numPr>
        <w:ilvl w:val="1"/>
        <w:numId w:val="1"/>
      </w:numPr>
      <w:spacing w:before="156" w:beforeLines="50" w:after="156" w:line="360" w:lineRule="auto"/>
      <w:jc w:val="left"/>
      <w:outlineLvl w:val="1"/>
    </w:pPr>
    <w:rPr>
      <w:sz w:val="24"/>
      <w:szCs w:val="24"/>
    </w:rPr>
  </w:style>
  <w:style w:type="character" w:customStyle="1" w:styleId="194">
    <w:name w:val="B1二级标题 Char"/>
    <w:link w:val="193"/>
    <w:qFormat/>
    <w:uiPriority w:val="99"/>
    <w:rPr>
      <w:rFonts w:ascii="Times New Roman" w:hAnsi="Times New Roman" w:eastAsia="宋体" w:cs="Times New Roman"/>
      <w:sz w:val="24"/>
      <w:szCs w:val="24"/>
    </w:rPr>
  </w:style>
  <w:style w:type="paragraph" w:customStyle="1" w:styleId="195">
    <w:name w:val="C1三级标题"/>
    <w:basedOn w:val="1"/>
    <w:qFormat/>
    <w:uiPriority w:val="0"/>
    <w:pPr>
      <w:widowControl/>
      <w:numPr>
        <w:ilvl w:val="2"/>
        <w:numId w:val="1"/>
      </w:numPr>
      <w:spacing w:before="156" w:beforeLines="50" w:after="156" w:line="360" w:lineRule="auto"/>
      <w:jc w:val="left"/>
      <w:outlineLvl w:val="2"/>
    </w:pPr>
    <w:rPr>
      <w:sz w:val="24"/>
      <w:szCs w:val="24"/>
    </w:rPr>
  </w:style>
  <w:style w:type="paragraph" w:customStyle="1" w:styleId="196">
    <w:name w:val="D1四级标题"/>
    <w:basedOn w:val="1"/>
    <w:qFormat/>
    <w:uiPriority w:val="0"/>
    <w:pPr>
      <w:widowControl/>
      <w:numPr>
        <w:ilvl w:val="3"/>
        <w:numId w:val="1"/>
      </w:numPr>
      <w:spacing w:before="156" w:beforeLines="50" w:after="156" w:line="360" w:lineRule="auto"/>
      <w:jc w:val="left"/>
      <w:outlineLvl w:val="3"/>
    </w:pPr>
    <w:rPr>
      <w:sz w:val="24"/>
      <w:szCs w:val="24"/>
    </w:rPr>
  </w:style>
  <w:style w:type="table" w:customStyle="1" w:styleId="197">
    <w:name w:val="网格型1"/>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8">
    <w:name w:val="列出段落 Char"/>
    <w:link w:val="113"/>
    <w:qFormat/>
    <w:uiPriority w:val="34"/>
    <w:rPr>
      <w:rFonts w:ascii="Times New Roman" w:hAnsi="Times New Roman"/>
      <w:kern w:val="2"/>
      <w:sz w:val="21"/>
    </w:rPr>
  </w:style>
  <w:style w:type="paragraph" w:customStyle="1" w:styleId="199">
    <w:name w:val="修订1"/>
    <w:hidden/>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5828CE-498A-4E56-A6BE-FB5B9D41460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3900</Words>
  <Characters>22231</Characters>
  <Lines>185</Lines>
  <Paragraphs>52</Paragraphs>
  <TotalTime>5</TotalTime>
  <ScaleCrop>false</ScaleCrop>
  <LinksUpToDate>false</LinksUpToDate>
  <CharactersWithSpaces>26079</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2020-07-13T01:28:00Z</dcterms:created>
  <dc:creator>郑晓伟</dc:creator>
  <cp:lastModifiedBy>NTKO</cp:lastModifiedBy>
  <cp:lastPrinted>2021-06-10T01:15:00Z</cp:lastPrinted>
  <dcterms:modified xsi:type="dcterms:W3CDTF">2021-06-28T09:50:32Z</dcterms:modified>
  <dc:title>前海时代项目定位及物业发展建议研究服务项目比选文件</dc:title>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