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left="0" w:firstLine="0"/>
        <w:jc w:val="center"/>
        <w:rPr>
          <w:rFonts w:ascii="宋体" w:hAnsi="宋体"/>
          <w:b w:val="0"/>
          <w:kern w:val="44"/>
          <w:sz w:val="44"/>
          <w:szCs w:val="44"/>
        </w:rPr>
      </w:pPr>
      <w:bookmarkStart w:id="0" w:name="_Toc434234570"/>
      <w:r>
        <w:rPr>
          <w:rFonts w:hint="eastAsia" w:ascii="宋体" w:hAnsi="宋体"/>
          <w:b w:val="0"/>
          <w:kern w:val="44"/>
          <w:sz w:val="44"/>
          <w:szCs w:val="44"/>
          <w:lang w:val="en-US" w:eastAsia="zh-CN"/>
        </w:rPr>
        <w:t>山海漫街楼体条幅及宣传物料制作比选</w:t>
      </w:r>
      <w:r>
        <w:rPr>
          <w:rFonts w:hint="eastAsia" w:ascii="宋体" w:hAnsi="宋体"/>
          <w:b w:val="0"/>
          <w:kern w:val="44"/>
          <w:sz w:val="44"/>
          <w:szCs w:val="44"/>
        </w:rPr>
        <w:t>公告</w:t>
      </w:r>
      <w:bookmarkEnd w:id="0"/>
    </w:p>
    <w:p>
      <w:pPr>
        <w:pStyle w:val="3"/>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int="eastAsia" w:hAnsi="宋体"/>
          <w:sz w:val="24"/>
          <w:szCs w:val="24"/>
          <w:lang w:val="en-US" w:eastAsia="zh-CN"/>
        </w:rPr>
        <w:t>山海漫街楼体条幅及宣传物料制</w:t>
      </w:r>
      <w:r>
        <w:rPr>
          <w:rFonts w:hint="eastAsia" w:hAnsi="宋体"/>
          <w:b w:val="0"/>
          <w:bCs w:val="0"/>
          <w:sz w:val="24"/>
          <w:szCs w:val="24"/>
          <w:lang w:val="en-US" w:eastAsia="zh-CN"/>
        </w:rPr>
        <w:t>作</w:t>
      </w:r>
      <w:r>
        <w:rPr>
          <w:rFonts w:hint="eastAsia" w:hAnsi="宋体"/>
          <w:b w:val="0"/>
          <w:bCs w:val="0"/>
          <w:sz w:val="24"/>
          <w:szCs w:val="24"/>
        </w:rPr>
        <w:t>项目（以下</w:t>
      </w:r>
      <w:r>
        <w:rPr>
          <w:rFonts w:hAnsi="宋体"/>
          <w:b w:val="0"/>
          <w:bCs w:val="0"/>
          <w:sz w:val="24"/>
          <w:szCs w:val="24"/>
        </w:rPr>
        <w:t>简称“本项目”）</w:t>
      </w:r>
      <w:r>
        <w:rPr>
          <w:rFonts w:hint="eastAsia" w:hAnsi="宋体"/>
          <w:sz w:val="24"/>
          <w:szCs w:val="24"/>
        </w:rPr>
        <w:t>进行公开比选，欢迎符合本比选公告公布资质要求的公司参选。</w:t>
      </w:r>
    </w:p>
    <w:p>
      <w:pPr>
        <w:pStyle w:val="3"/>
        <w:spacing w:line="360" w:lineRule="auto"/>
        <w:ind w:firstLine="482" w:firstLineChars="200"/>
        <w:rPr>
          <w:rFonts w:hAnsi="宋体"/>
          <w:b/>
          <w:sz w:val="24"/>
          <w:szCs w:val="24"/>
        </w:rPr>
      </w:pPr>
      <w:r>
        <w:rPr>
          <w:rFonts w:hint="eastAsia" w:hAnsi="宋体"/>
          <w:b/>
          <w:sz w:val="24"/>
          <w:szCs w:val="24"/>
        </w:rPr>
        <w:t>一、项目名称</w:t>
      </w:r>
    </w:p>
    <w:p>
      <w:pPr>
        <w:pStyle w:val="3"/>
        <w:spacing w:line="360" w:lineRule="auto"/>
        <w:ind w:firstLine="480" w:firstLineChars="200"/>
        <w:rPr>
          <w:rFonts w:hAnsi="宋体"/>
          <w:color w:val="FF0000"/>
          <w:sz w:val="24"/>
          <w:szCs w:val="24"/>
        </w:rPr>
      </w:pPr>
      <w:r>
        <w:rPr>
          <w:rFonts w:hint="eastAsia" w:hAnsi="宋体"/>
          <w:sz w:val="24"/>
          <w:szCs w:val="24"/>
        </w:rPr>
        <w:t>山海漫街楼体条幅及宣传物料制作比选</w:t>
      </w:r>
    </w:p>
    <w:p>
      <w:pPr>
        <w:pStyle w:val="3"/>
        <w:spacing w:line="360" w:lineRule="auto"/>
        <w:ind w:firstLine="482" w:firstLineChars="200"/>
        <w:rPr>
          <w:rFonts w:hAnsi="宋体"/>
          <w:b/>
          <w:sz w:val="24"/>
          <w:szCs w:val="24"/>
        </w:rPr>
      </w:pPr>
      <w:r>
        <w:rPr>
          <w:rFonts w:hint="eastAsia" w:hAnsi="宋体"/>
          <w:b/>
          <w:sz w:val="24"/>
          <w:szCs w:val="24"/>
        </w:rPr>
        <w:t>二、</w:t>
      </w:r>
      <w:r>
        <w:rPr>
          <w:rFonts w:hint="eastAsia" w:hAnsi="宋体"/>
          <w:b/>
          <w:sz w:val="24"/>
          <w:szCs w:val="24"/>
          <w:lang w:val="en-US" w:eastAsia="zh-CN"/>
        </w:rPr>
        <w:t>比选</w:t>
      </w:r>
      <w:r>
        <w:rPr>
          <w:rFonts w:hint="eastAsia" w:hAnsi="宋体"/>
          <w:b/>
          <w:sz w:val="24"/>
          <w:szCs w:val="24"/>
        </w:rPr>
        <w:t>内容</w:t>
      </w:r>
    </w:p>
    <w:p>
      <w:pPr>
        <w:spacing w:line="360" w:lineRule="auto"/>
        <w:ind w:firstLine="480" w:firstLineChars="200"/>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山海漫街楼体条幅及宣传物料制作具体内容包括但不限于：</w:t>
      </w:r>
    </w:p>
    <w:p>
      <w:pPr>
        <w:numPr>
          <w:ilvl w:val="0"/>
          <w:numId w:val="0"/>
        </w:numPr>
        <w:spacing w:line="360" w:lineRule="auto"/>
        <w:rPr>
          <w:rFonts w:hint="eastAsia" w:ascii="宋体" w:hAnsi="宋体" w:eastAsia="宋体" w:cs="Times New Roman"/>
          <w:kern w:val="0"/>
          <w:sz w:val="24"/>
          <w:szCs w:val="24"/>
          <w:lang w:val="en-US" w:eastAsia="zh-CN" w:bidi="ar-SA"/>
        </w:rPr>
      </w:pPr>
      <w:r>
        <w:rPr>
          <w:rFonts w:hint="eastAsia" w:ascii="宋体" w:hAnsi="宋体" w:cs="Times New Roman"/>
          <w:kern w:val="0"/>
          <w:sz w:val="24"/>
          <w:szCs w:val="24"/>
          <w:lang w:val="en-US" w:eastAsia="zh-CN" w:bidi="ar-SA"/>
        </w:rPr>
        <w:t xml:space="preserve">   （一）</w:t>
      </w:r>
      <w:r>
        <w:rPr>
          <w:rFonts w:hint="eastAsia" w:ascii="宋体" w:hAnsi="宋体" w:eastAsia="宋体" w:cs="Times New Roman"/>
          <w:kern w:val="0"/>
          <w:sz w:val="24"/>
          <w:szCs w:val="24"/>
          <w:lang w:val="en-US" w:eastAsia="zh-CN" w:bidi="ar-SA"/>
        </w:rPr>
        <w:t>楼体广告制作安装</w:t>
      </w:r>
    </w:p>
    <w:tbl>
      <w:tblPr>
        <w:tblStyle w:val="6"/>
        <w:tblW w:w="4862" w:type="pct"/>
        <w:tblInd w:w="0" w:type="dxa"/>
        <w:tblLayout w:type="fixed"/>
        <w:tblCellMar>
          <w:top w:w="0" w:type="dxa"/>
          <w:left w:w="108" w:type="dxa"/>
          <w:bottom w:w="0" w:type="dxa"/>
          <w:right w:w="108" w:type="dxa"/>
        </w:tblCellMar>
      </w:tblPr>
      <w:tblGrid>
        <w:gridCol w:w="639"/>
        <w:gridCol w:w="1038"/>
        <w:gridCol w:w="1858"/>
        <w:gridCol w:w="963"/>
        <w:gridCol w:w="1333"/>
        <w:gridCol w:w="1246"/>
        <w:gridCol w:w="1210"/>
      </w:tblGrid>
      <w:tr>
        <w:tblPrEx>
          <w:tblCellMar>
            <w:top w:w="0" w:type="dxa"/>
            <w:left w:w="108" w:type="dxa"/>
            <w:bottom w:w="0" w:type="dxa"/>
            <w:right w:w="108" w:type="dxa"/>
          </w:tblCellMar>
        </w:tblPrEx>
        <w:trPr>
          <w:trHeight w:val="331"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序号</w:t>
            </w:r>
          </w:p>
        </w:tc>
        <w:tc>
          <w:tcPr>
            <w:tcW w:w="626"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类别</w:t>
            </w:r>
          </w:p>
        </w:tc>
        <w:tc>
          <w:tcPr>
            <w:tcW w:w="1120"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位置</w:t>
            </w:r>
          </w:p>
        </w:tc>
        <w:tc>
          <w:tcPr>
            <w:tcW w:w="581"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尺寸</w:t>
            </w:r>
          </w:p>
        </w:tc>
        <w:tc>
          <w:tcPr>
            <w:tcW w:w="804"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内容</w:t>
            </w:r>
          </w:p>
        </w:tc>
        <w:tc>
          <w:tcPr>
            <w:tcW w:w="752"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材质</w:t>
            </w:r>
          </w:p>
        </w:tc>
        <w:tc>
          <w:tcPr>
            <w:tcW w:w="728"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备注</w:t>
            </w:r>
          </w:p>
        </w:tc>
      </w:tr>
      <w:tr>
        <w:tblPrEx>
          <w:tblCellMar>
            <w:top w:w="0" w:type="dxa"/>
            <w:left w:w="108" w:type="dxa"/>
            <w:bottom w:w="0" w:type="dxa"/>
            <w:right w:w="108" w:type="dxa"/>
          </w:tblCellMar>
        </w:tblPrEx>
        <w:trPr>
          <w:trHeight w:val="2928"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楼体灯箱</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兴海大道</w:t>
            </w:r>
          </w:p>
          <w:p>
            <w:pPr>
              <w:jc w:val="center"/>
            </w:pP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约27㎡</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案名、主标语、电话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50*50*1.5MM厚镀锌通，304#不锈钢包边条，550喷绘布，LED灯模组（国标金龙羽三芯电缆线）</w:t>
            </w:r>
          </w:p>
        </w:tc>
        <w:tc>
          <w:tcPr>
            <w:tcW w:w="72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仅报批、报建(</w:t>
            </w:r>
            <w:r>
              <w:t>1</w:t>
            </w:r>
            <w:r>
              <w:rPr>
                <w:rFonts w:hint="eastAsia"/>
              </w:rPr>
              <w:t>年)、拆除</w:t>
            </w:r>
            <w:r>
              <w:t>费用</w:t>
            </w:r>
          </w:p>
        </w:tc>
      </w:tr>
      <w:tr>
        <w:tblPrEx>
          <w:tblCellMar>
            <w:top w:w="0" w:type="dxa"/>
            <w:left w:w="108" w:type="dxa"/>
            <w:bottom w:w="0" w:type="dxa"/>
            <w:right w:w="108" w:type="dxa"/>
          </w:tblCellMar>
        </w:tblPrEx>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山海韵社区内2条</w:t>
            </w:r>
          </w:p>
          <w:p>
            <w:pPr>
              <w:jc w:val="center"/>
            </w:pPr>
            <w:r>
              <w:drawing>
                <wp:inline distT="0" distB="0" distL="114300" distR="114300">
                  <wp:extent cx="834390" cy="608330"/>
                  <wp:effectExtent l="0" t="0" r="3810" b="12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
                          <a:stretch>
                            <a:fillRect/>
                          </a:stretch>
                        </pic:blipFill>
                        <pic:spPr>
                          <a:xfrm>
                            <a:off x="0" y="0"/>
                            <a:ext cx="834390" cy="60833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约70㎡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restart"/>
            <w:tcBorders>
              <w:top w:val="single" w:color="auto" w:sz="4" w:space="0"/>
              <w:left w:val="nil"/>
              <w:right w:val="single" w:color="auto" w:sz="4" w:space="0"/>
            </w:tcBorders>
            <w:shd w:val="clear" w:color="000000" w:fill="FFFFFF"/>
            <w:vAlign w:val="center"/>
          </w:tcPr>
          <w:p>
            <w:pPr>
              <w:jc w:val="center"/>
            </w:pPr>
            <w:r>
              <w:rPr>
                <w:rFonts w:hint="eastAsia"/>
              </w:rPr>
              <w:t>含制作、报批、报建（1年）人工、运输、安装、高空作业及</w:t>
            </w:r>
            <w:r>
              <w:t>拆除费用</w:t>
            </w:r>
          </w:p>
          <w:p>
            <w:pPr>
              <w:jc w:val="center"/>
            </w:pPr>
          </w:p>
        </w:tc>
      </w:tr>
      <w:tr>
        <w:tblPrEx>
          <w:tblCellMar>
            <w:top w:w="0" w:type="dxa"/>
            <w:left w:w="108" w:type="dxa"/>
            <w:bottom w:w="0" w:type="dxa"/>
            <w:right w:w="108" w:type="dxa"/>
          </w:tblCellMar>
        </w:tblPrEx>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兴海大道2条</w:t>
            </w:r>
          </w:p>
          <w:p>
            <w:pPr>
              <w:jc w:val="center"/>
            </w:pPr>
            <w:r>
              <w:drawing>
                <wp:inline distT="0" distB="0" distL="114300" distR="114300">
                  <wp:extent cx="836295" cy="689610"/>
                  <wp:effectExtent l="0" t="0" r="1905"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836295" cy="68961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约300㎡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626" w:type="pct"/>
            <w:tcBorders>
              <w:top w:val="single" w:color="auto" w:sz="4" w:space="0"/>
              <w:left w:val="nil"/>
              <w:bottom w:val="single" w:color="auto" w:sz="4" w:space="0"/>
              <w:right w:val="single" w:color="auto" w:sz="4" w:space="0"/>
            </w:tcBorders>
            <w:shd w:val="clear" w:color="000000" w:fill="FFFFFF"/>
            <w:vAlign w:val="center"/>
          </w:tcPr>
          <w:p>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松湖路2条</w:t>
            </w:r>
          </w:p>
          <w:p>
            <w:pPr>
              <w:jc w:val="center"/>
            </w:pPr>
            <w:r>
              <w:drawing>
                <wp:inline distT="0" distB="0" distL="114300" distR="114300">
                  <wp:extent cx="833120" cy="445135"/>
                  <wp:effectExtent l="0" t="0" r="5080" b="1206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833120" cy="445135"/>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约460㎡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1305"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山海津社区内部篮球场2条</w:t>
            </w:r>
          </w:p>
          <w:p>
            <w:pPr>
              <w:jc w:val="center"/>
            </w:pPr>
            <w:r>
              <w:drawing>
                <wp:inline distT="0" distB="0" distL="114300" distR="114300">
                  <wp:extent cx="834390" cy="586740"/>
                  <wp:effectExtent l="0" t="0" r="3810" b="381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7"/>
                          <a:stretch>
                            <a:fillRect/>
                          </a:stretch>
                        </pic:blipFill>
                        <pic:spPr>
                          <a:xfrm>
                            <a:off x="0" y="0"/>
                            <a:ext cx="834390" cy="58674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约100㎡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331"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社区楼体条幅2条</w:t>
            </w:r>
          </w:p>
          <w:p>
            <w:pPr>
              <w:jc w:val="center"/>
            </w:pPr>
            <w:r>
              <w:rPr>
                <w:rFonts w:hint="eastAsia"/>
              </w:rPr>
              <w:drawing>
                <wp:inline distT="0" distB="0" distL="114300" distR="114300">
                  <wp:extent cx="833120" cy="783590"/>
                  <wp:effectExtent l="0" t="0" r="5080" b="16510"/>
                  <wp:docPr id="1" name="图片 5" descr="1621389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1621389570(1)"/>
                          <pic:cNvPicPr>
                            <a:picLocks noChangeAspect="1"/>
                          </pic:cNvPicPr>
                        </pic:nvPicPr>
                        <pic:blipFill>
                          <a:blip r:embed="rId8"/>
                          <a:stretch>
                            <a:fillRect/>
                          </a:stretch>
                        </pic:blipFill>
                        <pic:spPr>
                          <a:xfrm>
                            <a:off x="0" y="0"/>
                            <a:ext cx="833120" cy="783590"/>
                          </a:xfrm>
                          <a:prstGeom prst="rect">
                            <a:avLst/>
                          </a:prstGeom>
                          <a:noFill/>
                          <a:ln>
                            <a:noFill/>
                          </a:ln>
                        </pic:spPr>
                      </pic:pic>
                    </a:graphicData>
                  </a:graphic>
                </wp:inline>
              </w:drawing>
            </w:r>
          </w:p>
          <w:p>
            <w:pPr>
              <w:jc w:val="center"/>
            </w:pP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约20㎡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推广语+电话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bottom w:val="single" w:color="auto" w:sz="4" w:space="0"/>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336" w:hRule="atLeast"/>
        </w:trPr>
        <w:tc>
          <w:tcPr>
            <w:tcW w:w="2132"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pPr>
              <w:jc w:val="center"/>
            </w:pPr>
            <w:r>
              <w:rPr>
                <w:rFonts w:hint="eastAsia"/>
                <w:b/>
                <w:bCs/>
              </w:rPr>
              <w:t>楼条条幅尺寸合计</w:t>
            </w:r>
          </w:p>
        </w:tc>
        <w:tc>
          <w:tcPr>
            <w:tcW w:w="2867" w:type="pct"/>
            <w:gridSpan w:val="4"/>
            <w:tcBorders>
              <w:top w:val="single" w:color="auto" w:sz="4" w:space="0"/>
              <w:left w:val="nil"/>
              <w:bottom w:val="single" w:color="auto" w:sz="4" w:space="0"/>
              <w:right w:val="single" w:color="auto" w:sz="4" w:space="0"/>
            </w:tcBorders>
            <w:shd w:val="clear" w:color="000000" w:fill="FFFFFF"/>
            <w:vAlign w:val="center"/>
          </w:tcPr>
          <w:p>
            <w:r>
              <w:rPr>
                <w:rFonts w:hint="eastAsia"/>
              </w:rPr>
              <w:t>950㎡（工作内容包括但不限于报批、报建、拆除、人工、制作、运输、安装、高空作业等）。</w:t>
            </w:r>
          </w:p>
        </w:tc>
      </w:tr>
    </w:tbl>
    <w:p>
      <w:pPr>
        <w:spacing w:line="360" w:lineRule="auto"/>
        <w:ind w:firstLine="480" w:firstLineChars="200"/>
        <w:rPr>
          <w:rFonts w:hint="eastAsia" w:ascii="宋体" w:hAnsi="宋体" w:eastAsia="宋体" w:cs="Times New Roman"/>
          <w:kern w:val="0"/>
          <w:sz w:val="24"/>
          <w:szCs w:val="24"/>
          <w:lang w:val="en-US" w:eastAsia="zh-CN" w:bidi="ar-SA"/>
        </w:rPr>
      </w:pPr>
      <w:r>
        <w:rPr>
          <w:rFonts w:hint="eastAsia" w:ascii="宋体" w:hAnsi="宋体" w:cs="Times New Roman"/>
          <w:kern w:val="0"/>
          <w:sz w:val="24"/>
          <w:szCs w:val="24"/>
          <w:lang w:val="en-US" w:eastAsia="zh-CN" w:bidi="ar-SA"/>
        </w:rPr>
        <w:t>（二）</w:t>
      </w:r>
      <w:r>
        <w:rPr>
          <w:rFonts w:hint="eastAsia" w:ascii="宋体" w:hAnsi="宋体" w:eastAsia="宋体" w:cs="Times New Roman"/>
          <w:kern w:val="0"/>
          <w:sz w:val="24"/>
          <w:szCs w:val="24"/>
          <w:lang w:val="en-US" w:eastAsia="zh-CN" w:bidi="ar-SA"/>
        </w:rPr>
        <w:t>宣传物料及印刷品制作</w:t>
      </w:r>
    </w:p>
    <w:tbl>
      <w:tblPr>
        <w:tblStyle w:val="6"/>
        <w:tblW w:w="8430" w:type="dxa"/>
        <w:jc w:val="center"/>
        <w:tblLayout w:type="fixed"/>
        <w:tblCellMar>
          <w:top w:w="0" w:type="dxa"/>
          <w:left w:w="108" w:type="dxa"/>
          <w:bottom w:w="0" w:type="dxa"/>
          <w:right w:w="108" w:type="dxa"/>
        </w:tblCellMar>
      </w:tblPr>
      <w:tblGrid>
        <w:gridCol w:w="1574"/>
        <w:gridCol w:w="2273"/>
        <w:gridCol w:w="1130"/>
        <w:gridCol w:w="1820"/>
        <w:gridCol w:w="875"/>
        <w:gridCol w:w="758"/>
      </w:tblGrid>
      <w:tr>
        <w:tblPrEx>
          <w:tblCellMar>
            <w:top w:w="0" w:type="dxa"/>
            <w:left w:w="108" w:type="dxa"/>
            <w:bottom w:w="0" w:type="dxa"/>
            <w:right w:w="108" w:type="dxa"/>
          </w:tblCellMar>
        </w:tblPrEx>
        <w:trPr>
          <w:trHeight w:val="576" w:hRule="atLeast"/>
          <w:jc w:val="center"/>
        </w:trPr>
        <w:tc>
          <w:tcPr>
            <w:tcW w:w="1574"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物料名称</w:t>
            </w:r>
          </w:p>
        </w:tc>
        <w:tc>
          <w:tcPr>
            <w:tcW w:w="2273"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材质</w:t>
            </w:r>
          </w:p>
        </w:tc>
        <w:tc>
          <w:tcPr>
            <w:tcW w:w="1130"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工艺</w:t>
            </w:r>
          </w:p>
        </w:tc>
        <w:tc>
          <w:tcPr>
            <w:tcW w:w="1820"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尺寸</w:t>
            </w:r>
          </w:p>
        </w:tc>
        <w:tc>
          <w:tcPr>
            <w:tcW w:w="875"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单位</w:t>
            </w:r>
          </w:p>
        </w:tc>
        <w:tc>
          <w:tcPr>
            <w:tcW w:w="758"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数量</w:t>
            </w:r>
          </w:p>
        </w:tc>
      </w:tr>
      <w:tr>
        <w:tblPrEx>
          <w:tblCellMar>
            <w:top w:w="0" w:type="dxa"/>
            <w:left w:w="108" w:type="dxa"/>
            <w:bottom w:w="0" w:type="dxa"/>
            <w:right w:w="108" w:type="dxa"/>
          </w:tblCellMar>
        </w:tblPrEx>
        <w:trPr>
          <w:trHeight w:val="2095"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rPr>
            </w:pPr>
            <w:r>
              <w:rPr>
                <w:rFonts w:hint="eastAsia"/>
              </w:rPr>
              <w:t>宣传单张</w:t>
            </w:r>
          </w:p>
        </w:tc>
        <w:tc>
          <w:tcPr>
            <w:tcW w:w="2273"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铜版纸250g</w:t>
            </w:r>
          </w:p>
        </w:tc>
        <w:tc>
          <w:tcPr>
            <w:tcW w:w="113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四色印刷</w:t>
            </w:r>
          </w:p>
          <w:p>
            <w:pPr>
              <w:jc w:val="center"/>
              <w:rPr>
                <w:rFonts w:hint="eastAsia"/>
              </w:rPr>
            </w:pPr>
          </w:p>
        </w:tc>
        <w:tc>
          <w:tcPr>
            <w:tcW w:w="182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A3</w:t>
            </w:r>
          </w:p>
        </w:tc>
        <w:tc>
          <w:tcPr>
            <w:tcW w:w="875"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张</w:t>
            </w:r>
          </w:p>
        </w:tc>
        <w:tc>
          <w:tcPr>
            <w:tcW w:w="758"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60000</w:t>
            </w:r>
          </w:p>
        </w:tc>
      </w:tr>
      <w:tr>
        <w:tblPrEx>
          <w:tblCellMar>
            <w:top w:w="0" w:type="dxa"/>
            <w:left w:w="108" w:type="dxa"/>
            <w:bottom w:w="0" w:type="dxa"/>
            <w:right w:w="108" w:type="dxa"/>
          </w:tblCellMar>
        </w:tblPrEx>
        <w:trPr>
          <w:trHeight w:val="3406"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rPr>
            </w:pPr>
            <w:r>
              <w:rPr>
                <w:rFonts w:hint="eastAsia"/>
              </w:rPr>
              <w:t>折页</w:t>
            </w:r>
          </w:p>
        </w:tc>
        <w:tc>
          <w:tcPr>
            <w:tcW w:w="2273"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纸张名仕风采细格300g</w:t>
            </w:r>
          </w:p>
        </w:tc>
        <w:tc>
          <w:tcPr>
            <w:tcW w:w="113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四色印刷</w:t>
            </w:r>
          </w:p>
        </w:tc>
        <w:tc>
          <w:tcPr>
            <w:tcW w:w="182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180*350mm(h)   展开尺寸：750*350mm(h)</w:t>
            </w:r>
          </w:p>
        </w:tc>
        <w:tc>
          <w:tcPr>
            <w:tcW w:w="875"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份</w:t>
            </w:r>
          </w:p>
        </w:tc>
        <w:tc>
          <w:tcPr>
            <w:tcW w:w="758"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3000</w:t>
            </w:r>
          </w:p>
        </w:tc>
      </w:tr>
      <w:tr>
        <w:tblPrEx>
          <w:tblCellMar>
            <w:top w:w="0" w:type="dxa"/>
            <w:left w:w="108" w:type="dxa"/>
            <w:bottom w:w="0" w:type="dxa"/>
            <w:right w:w="108" w:type="dxa"/>
          </w:tblCellMar>
        </w:tblPrEx>
        <w:trPr>
          <w:trHeight w:val="1142"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rPr>
            </w:pPr>
            <w:r>
              <w:rPr>
                <w:rFonts w:hint="eastAsia"/>
              </w:rPr>
              <w:t>门锁挂牌/挂车卡</w:t>
            </w:r>
          </w:p>
        </w:tc>
        <w:tc>
          <w:tcPr>
            <w:tcW w:w="2273"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铜版纸300g双面</w:t>
            </w:r>
          </w:p>
        </w:tc>
        <w:tc>
          <w:tcPr>
            <w:tcW w:w="113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压型、覆膜</w:t>
            </w:r>
          </w:p>
        </w:tc>
        <w:tc>
          <w:tcPr>
            <w:tcW w:w="182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210*90（mm）</w:t>
            </w:r>
          </w:p>
        </w:tc>
        <w:tc>
          <w:tcPr>
            <w:tcW w:w="875"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张</w:t>
            </w:r>
          </w:p>
        </w:tc>
        <w:tc>
          <w:tcPr>
            <w:tcW w:w="758"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2000</w:t>
            </w:r>
          </w:p>
        </w:tc>
      </w:tr>
      <w:tr>
        <w:tblPrEx>
          <w:tblCellMar>
            <w:top w:w="0" w:type="dxa"/>
            <w:left w:w="108" w:type="dxa"/>
            <w:bottom w:w="0" w:type="dxa"/>
            <w:right w:w="108" w:type="dxa"/>
          </w:tblCellMar>
        </w:tblPrEx>
        <w:trPr>
          <w:trHeight w:val="1576"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rPr>
            </w:pPr>
            <w:r>
              <w:rPr>
                <w:rFonts w:hint="eastAsia"/>
              </w:rPr>
              <w:t>宣传易拉宝</w:t>
            </w:r>
          </w:p>
        </w:tc>
        <w:tc>
          <w:tcPr>
            <w:tcW w:w="2273"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展架</w:t>
            </w:r>
          </w:p>
        </w:tc>
        <w:tc>
          <w:tcPr>
            <w:tcW w:w="113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铁艺框架➕uv画面</w:t>
            </w:r>
          </w:p>
        </w:tc>
        <w:tc>
          <w:tcPr>
            <w:tcW w:w="182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0.8*1.8（m）</w:t>
            </w:r>
          </w:p>
        </w:tc>
        <w:tc>
          <w:tcPr>
            <w:tcW w:w="875"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个</w:t>
            </w:r>
          </w:p>
        </w:tc>
        <w:tc>
          <w:tcPr>
            <w:tcW w:w="758"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60</w:t>
            </w:r>
          </w:p>
        </w:tc>
      </w:tr>
      <w:tr>
        <w:tblPrEx>
          <w:tblCellMar>
            <w:top w:w="0" w:type="dxa"/>
            <w:left w:w="108" w:type="dxa"/>
            <w:bottom w:w="0" w:type="dxa"/>
            <w:right w:w="108" w:type="dxa"/>
          </w:tblCellMar>
        </w:tblPrEx>
        <w:trPr>
          <w:trHeight w:val="2095"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rPr>
            </w:pPr>
            <w:r>
              <w:rPr>
                <w:rFonts w:hint="eastAsia"/>
              </w:rPr>
              <w:t>来访登记本</w:t>
            </w:r>
          </w:p>
        </w:tc>
        <w:tc>
          <w:tcPr>
            <w:tcW w:w="2273"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封面-唯雅云宣315G 、</w:t>
            </w:r>
          </w:p>
          <w:p>
            <w:pPr>
              <w:jc w:val="center"/>
              <w:rPr>
                <w:rFonts w:hint="eastAsia"/>
              </w:rPr>
            </w:pPr>
            <w:r>
              <w:rPr>
                <w:rFonts w:hint="eastAsia"/>
              </w:rPr>
              <w:t>内页--双胶纸140G</w:t>
            </w:r>
          </w:p>
        </w:tc>
        <w:tc>
          <w:tcPr>
            <w:tcW w:w="113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四色印刷</w:t>
            </w:r>
          </w:p>
        </w:tc>
        <w:tc>
          <w:tcPr>
            <w:tcW w:w="182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420*285mm(h)</w:t>
            </w:r>
          </w:p>
        </w:tc>
        <w:tc>
          <w:tcPr>
            <w:tcW w:w="875"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本</w:t>
            </w:r>
          </w:p>
        </w:tc>
        <w:tc>
          <w:tcPr>
            <w:tcW w:w="758"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2</w:t>
            </w:r>
          </w:p>
        </w:tc>
      </w:tr>
      <w:tr>
        <w:tblPrEx>
          <w:tblCellMar>
            <w:top w:w="0" w:type="dxa"/>
            <w:left w:w="108" w:type="dxa"/>
            <w:bottom w:w="0" w:type="dxa"/>
            <w:right w:w="108" w:type="dxa"/>
          </w:tblCellMar>
        </w:tblPrEx>
        <w:trPr>
          <w:trHeight w:val="2114"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rPr>
            </w:pPr>
            <w:r>
              <w:rPr>
                <w:rFonts w:hint="eastAsia"/>
              </w:rPr>
              <w:t>来电登记本</w:t>
            </w:r>
          </w:p>
        </w:tc>
        <w:tc>
          <w:tcPr>
            <w:tcW w:w="2273"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封面-唯雅云宣315G 、内页--双胶纸140G</w:t>
            </w:r>
          </w:p>
        </w:tc>
        <w:tc>
          <w:tcPr>
            <w:tcW w:w="113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四色印刷</w:t>
            </w:r>
          </w:p>
        </w:tc>
        <w:tc>
          <w:tcPr>
            <w:tcW w:w="1820"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420*285mm(h)</w:t>
            </w:r>
          </w:p>
        </w:tc>
        <w:tc>
          <w:tcPr>
            <w:tcW w:w="875"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本</w:t>
            </w:r>
          </w:p>
        </w:tc>
        <w:tc>
          <w:tcPr>
            <w:tcW w:w="758" w:type="dxa"/>
            <w:tcBorders>
              <w:top w:val="single" w:color="auto" w:sz="4" w:space="0"/>
              <w:left w:val="nil"/>
              <w:bottom w:val="single" w:color="auto" w:sz="4" w:space="0"/>
              <w:right w:val="single" w:color="auto" w:sz="4" w:space="0"/>
            </w:tcBorders>
            <w:vAlign w:val="center"/>
          </w:tcPr>
          <w:p>
            <w:pPr>
              <w:jc w:val="center"/>
              <w:rPr>
                <w:rFonts w:hint="eastAsia"/>
              </w:rPr>
            </w:pPr>
            <w:r>
              <w:rPr>
                <w:rFonts w:hint="eastAsia"/>
              </w:rPr>
              <w:t>2</w:t>
            </w:r>
          </w:p>
        </w:tc>
      </w:tr>
    </w:tbl>
    <w:p>
      <w:pPr>
        <w:pStyle w:val="3"/>
        <w:spacing w:line="360" w:lineRule="auto"/>
        <w:ind w:firstLine="480" w:firstLineChars="200"/>
        <w:rPr>
          <w:rFonts w:hint="eastAsia" w:hAnsi="宋体"/>
          <w:sz w:val="24"/>
          <w:szCs w:val="24"/>
          <w:lang w:val="en-US" w:eastAsia="zh-CN"/>
        </w:rPr>
      </w:pPr>
    </w:p>
    <w:p>
      <w:pPr>
        <w:pStyle w:val="3"/>
        <w:spacing w:line="360" w:lineRule="auto"/>
        <w:ind w:firstLine="482" w:firstLineChars="200"/>
        <w:rPr>
          <w:rFonts w:hAnsi="宋体"/>
          <w:b/>
          <w:sz w:val="24"/>
          <w:szCs w:val="24"/>
        </w:rPr>
      </w:pPr>
      <w:r>
        <w:rPr>
          <w:rFonts w:hint="eastAsia" w:hAnsi="宋体"/>
          <w:b/>
          <w:sz w:val="24"/>
          <w:szCs w:val="24"/>
        </w:rPr>
        <w:t>三、</w:t>
      </w:r>
      <w:r>
        <w:rPr>
          <w:rFonts w:hint="eastAsia" w:hAnsi="宋体"/>
          <w:b/>
          <w:sz w:val="24"/>
          <w:szCs w:val="24"/>
          <w:lang w:val="en-US" w:eastAsia="zh-CN"/>
        </w:rPr>
        <w:t>比选</w:t>
      </w:r>
      <w:r>
        <w:rPr>
          <w:rFonts w:hint="eastAsia" w:hAnsi="宋体"/>
          <w:b/>
          <w:sz w:val="24"/>
          <w:szCs w:val="24"/>
        </w:rPr>
        <w:t>单位数量</w:t>
      </w:r>
    </w:p>
    <w:p>
      <w:pPr>
        <w:pStyle w:val="3"/>
        <w:spacing w:line="360" w:lineRule="auto"/>
        <w:ind w:firstLine="480" w:firstLineChars="200"/>
        <w:rPr>
          <w:rFonts w:hint="eastAsia" w:hAnsi="宋体"/>
          <w:sz w:val="24"/>
          <w:szCs w:val="24"/>
        </w:rPr>
      </w:pPr>
      <w:r>
        <w:rPr>
          <w:rFonts w:hint="eastAsia" w:hAnsi="宋体"/>
          <w:sz w:val="24"/>
          <w:szCs w:val="24"/>
        </w:rPr>
        <w:t>本次比选对</w:t>
      </w:r>
      <w:r>
        <w:rPr>
          <w:rFonts w:hint="eastAsia" w:hAnsi="宋体"/>
          <w:sz w:val="24"/>
          <w:szCs w:val="24"/>
          <w:lang w:val="en-US" w:eastAsia="zh-CN"/>
        </w:rPr>
        <w:t>物料</w:t>
      </w:r>
      <w:r>
        <w:rPr>
          <w:rFonts w:hint="eastAsia" w:hAnsi="宋体"/>
          <w:sz w:val="24"/>
          <w:szCs w:val="24"/>
        </w:rPr>
        <w:t>制作公司进行符合性审查及由比选工作小组对通过符合性审查的参选人的报价由低到高进行排序（报价最低的排名第一，报价次低的排名第二，以此类推），推荐排名第一的参选人为中选候选人。</w:t>
      </w:r>
    </w:p>
    <w:p>
      <w:pPr>
        <w:pStyle w:val="3"/>
        <w:spacing w:line="360" w:lineRule="auto"/>
        <w:ind w:firstLine="482" w:firstLineChars="200"/>
        <w:rPr>
          <w:rFonts w:hAnsi="宋体"/>
          <w:b/>
          <w:sz w:val="24"/>
          <w:szCs w:val="24"/>
        </w:rPr>
      </w:pPr>
      <w:r>
        <w:rPr>
          <w:rFonts w:hint="eastAsia" w:hAnsi="宋体"/>
          <w:b/>
          <w:sz w:val="24"/>
          <w:szCs w:val="24"/>
        </w:rPr>
        <w:t>四、</w:t>
      </w:r>
      <w:r>
        <w:rPr>
          <w:rFonts w:hint="eastAsia" w:hAnsi="宋体"/>
          <w:b/>
          <w:sz w:val="24"/>
          <w:szCs w:val="24"/>
          <w:lang w:val="en-US" w:eastAsia="zh-CN"/>
        </w:rPr>
        <w:t>物料</w:t>
      </w:r>
      <w:r>
        <w:rPr>
          <w:rFonts w:hint="eastAsia" w:hAnsi="宋体"/>
          <w:b/>
          <w:sz w:val="24"/>
          <w:szCs w:val="24"/>
        </w:rPr>
        <w:t>制作公司资格要求</w:t>
      </w:r>
    </w:p>
    <w:p>
      <w:pPr>
        <w:pStyle w:val="3"/>
        <w:spacing w:line="360" w:lineRule="auto"/>
        <w:ind w:firstLine="480" w:firstLineChars="200"/>
        <w:rPr>
          <w:rFonts w:hint="eastAsia" w:hAnsi="宋体"/>
          <w:sz w:val="24"/>
          <w:szCs w:val="24"/>
        </w:rPr>
      </w:pPr>
      <w:bookmarkStart w:id="1" w:name="baidusnap0"/>
      <w:bookmarkEnd w:id="1"/>
      <w:bookmarkStart w:id="2" w:name="baidusnap1"/>
      <w:bookmarkEnd w:id="2"/>
      <w:bookmarkStart w:id="3" w:name="baidusnap4"/>
      <w:bookmarkEnd w:id="3"/>
      <w:bookmarkStart w:id="4" w:name="baidusnap7"/>
      <w:bookmarkEnd w:id="4"/>
      <w:r>
        <w:rPr>
          <w:rFonts w:hint="eastAsia" w:hAnsi="宋体"/>
          <w:sz w:val="24"/>
          <w:szCs w:val="24"/>
        </w:rPr>
        <w:t>（一）成立时间：2017年1月1日之前成立。</w:t>
      </w:r>
    </w:p>
    <w:p>
      <w:pPr>
        <w:pStyle w:val="3"/>
        <w:spacing w:line="360" w:lineRule="auto"/>
        <w:ind w:firstLine="480" w:firstLineChars="200"/>
        <w:rPr>
          <w:rFonts w:hint="eastAsia" w:hAnsi="宋体"/>
          <w:sz w:val="24"/>
          <w:szCs w:val="24"/>
        </w:rPr>
      </w:pPr>
      <w:r>
        <w:rPr>
          <w:rFonts w:hint="eastAsia" w:hAnsi="宋体"/>
          <w:sz w:val="24"/>
          <w:szCs w:val="24"/>
        </w:rPr>
        <w:t>（</w:t>
      </w:r>
      <w:r>
        <w:rPr>
          <w:rFonts w:hint="eastAsia" w:hAnsi="宋体"/>
          <w:sz w:val="24"/>
          <w:szCs w:val="24"/>
          <w:lang w:val="en-US" w:eastAsia="zh-CN"/>
        </w:rPr>
        <w:t>二</w:t>
      </w:r>
      <w:r>
        <w:rPr>
          <w:rFonts w:hint="eastAsia" w:hAnsi="宋体"/>
          <w:sz w:val="24"/>
          <w:szCs w:val="24"/>
        </w:rPr>
        <w:t>）公司业绩：2017年1月1日至今，至少有3个以上深圳项目的楼体字的操作业绩。</w:t>
      </w:r>
    </w:p>
    <w:p>
      <w:pPr>
        <w:pStyle w:val="3"/>
        <w:spacing w:line="360" w:lineRule="auto"/>
        <w:ind w:firstLine="480" w:firstLineChars="200"/>
        <w:rPr>
          <w:rFonts w:hint="eastAsia" w:hAnsi="宋体"/>
          <w:sz w:val="24"/>
          <w:szCs w:val="24"/>
        </w:rPr>
      </w:pPr>
      <w:r>
        <w:rPr>
          <w:rFonts w:hint="eastAsia" w:hAnsi="宋体"/>
          <w:sz w:val="24"/>
          <w:szCs w:val="24"/>
        </w:rPr>
        <w:t>（</w:t>
      </w:r>
      <w:r>
        <w:rPr>
          <w:rFonts w:hint="eastAsia" w:hAnsi="宋体"/>
          <w:sz w:val="24"/>
          <w:szCs w:val="24"/>
          <w:lang w:val="en-US" w:eastAsia="zh-CN"/>
        </w:rPr>
        <w:t>三</w:t>
      </w:r>
      <w:r>
        <w:rPr>
          <w:rFonts w:hint="eastAsia" w:hAnsi="宋体"/>
          <w:sz w:val="24"/>
          <w:szCs w:val="24"/>
        </w:rPr>
        <w:t>）2017年1月1日以来，有串通参选不良行为记录或涉嫌串通参选，并正在接受城市主管部门调查的参选申请人不得参选。</w:t>
      </w:r>
    </w:p>
    <w:p>
      <w:pPr>
        <w:pStyle w:val="3"/>
        <w:spacing w:line="360" w:lineRule="auto"/>
        <w:ind w:firstLine="480" w:firstLineChars="200"/>
        <w:rPr>
          <w:rFonts w:hAnsi="宋体"/>
          <w:sz w:val="24"/>
          <w:szCs w:val="24"/>
        </w:rPr>
      </w:pPr>
      <w:r>
        <w:rPr>
          <w:rFonts w:hint="eastAsia" w:hAnsi="宋体"/>
          <w:sz w:val="24"/>
          <w:szCs w:val="24"/>
        </w:rPr>
        <w:t>（</w:t>
      </w:r>
      <w:r>
        <w:rPr>
          <w:rFonts w:hint="eastAsia" w:hAnsi="宋体"/>
          <w:sz w:val="24"/>
          <w:szCs w:val="24"/>
          <w:lang w:val="en-US" w:eastAsia="zh-CN"/>
        </w:rPr>
        <w:t>四</w:t>
      </w:r>
      <w:r>
        <w:rPr>
          <w:rFonts w:hint="eastAsia" w:hAnsi="宋体"/>
          <w:sz w:val="24"/>
          <w:szCs w:val="24"/>
        </w:rPr>
        <w:t>）不接受联合体投标。</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五、</w:t>
      </w:r>
      <w:r>
        <w:rPr>
          <w:rFonts w:hint="eastAsia" w:ascii="宋体" w:hAnsi="宋体"/>
          <w:b/>
          <w:kern w:val="0"/>
          <w:sz w:val="24"/>
          <w:szCs w:val="24"/>
          <w:lang w:val="en-US" w:eastAsia="zh-CN"/>
        </w:rPr>
        <w:t>比选</w:t>
      </w:r>
      <w:r>
        <w:rPr>
          <w:rFonts w:hint="eastAsia" w:ascii="宋体" w:hAnsi="宋体"/>
          <w:b/>
          <w:kern w:val="0"/>
          <w:sz w:val="24"/>
          <w:szCs w:val="24"/>
        </w:rPr>
        <w:t>公告</w:t>
      </w:r>
      <w:r>
        <w:rPr>
          <w:rFonts w:ascii="宋体" w:hAnsi="宋体"/>
          <w:b/>
          <w:kern w:val="0"/>
          <w:sz w:val="24"/>
          <w:szCs w:val="24"/>
        </w:rPr>
        <w:t>时间</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20</w:t>
      </w:r>
      <w:r>
        <w:rPr>
          <w:rFonts w:ascii="宋体" w:hAnsi="宋体"/>
          <w:kern w:val="0"/>
          <w:sz w:val="24"/>
          <w:szCs w:val="24"/>
        </w:rPr>
        <w:t>21</w:t>
      </w:r>
      <w:r>
        <w:rPr>
          <w:rFonts w:hint="eastAsia" w:ascii="宋体" w:hAnsi="宋体"/>
          <w:kern w:val="0"/>
          <w:sz w:val="24"/>
          <w:szCs w:val="24"/>
        </w:rPr>
        <w:t>年</w:t>
      </w:r>
      <w:r>
        <w:rPr>
          <w:rFonts w:hint="eastAsia" w:ascii="宋体" w:hAnsi="宋体"/>
          <w:kern w:val="0"/>
          <w:sz w:val="24"/>
          <w:szCs w:val="24"/>
          <w:lang w:val="en-US" w:eastAsia="zh-CN"/>
        </w:rPr>
        <w:t>6</w:t>
      </w:r>
      <w:r>
        <w:rPr>
          <w:rFonts w:hint="eastAsia" w:ascii="宋体" w:hAnsi="宋体"/>
          <w:kern w:val="0"/>
          <w:sz w:val="24"/>
          <w:szCs w:val="24"/>
        </w:rPr>
        <w:t>月</w:t>
      </w:r>
      <w:r>
        <w:rPr>
          <w:rFonts w:hint="eastAsia" w:ascii="宋体" w:hAnsi="宋体"/>
          <w:kern w:val="0"/>
          <w:sz w:val="24"/>
          <w:szCs w:val="24"/>
          <w:lang w:val="en-US" w:eastAsia="zh-CN"/>
        </w:rPr>
        <w:t>4</w:t>
      </w:r>
      <w:r>
        <w:rPr>
          <w:rFonts w:hint="eastAsia" w:ascii="宋体" w:hAnsi="宋体"/>
          <w:kern w:val="0"/>
          <w:sz w:val="24"/>
          <w:szCs w:val="24"/>
        </w:rPr>
        <w:t>日</w:t>
      </w:r>
      <w:r>
        <w:rPr>
          <w:rFonts w:ascii="宋体" w:hAnsi="宋体"/>
          <w:kern w:val="0"/>
          <w:sz w:val="24"/>
          <w:szCs w:val="24"/>
        </w:rPr>
        <w:t>至</w:t>
      </w:r>
      <w:r>
        <w:rPr>
          <w:rFonts w:hint="eastAsia" w:ascii="宋体" w:hAnsi="宋体"/>
          <w:kern w:val="0"/>
          <w:sz w:val="24"/>
          <w:szCs w:val="24"/>
        </w:rPr>
        <w:t>20</w:t>
      </w:r>
      <w:r>
        <w:rPr>
          <w:rFonts w:ascii="宋体" w:hAnsi="宋体"/>
          <w:kern w:val="0"/>
          <w:sz w:val="24"/>
          <w:szCs w:val="24"/>
        </w:rPr>
        <w:t>21</w:t>
      </w:r>
      <w:r>
        <w:rPr>
          <w:rFonts w:hint="eastAsia" w:ascii="宋体" w:hAnsi="宋体"/>
          <w:kern w:val="0"/>
          <w:sz w:val="24"/>
          <w:szCs w:val="24"/>
        </w:rPr>
        <w:t>年</w:t>
      </w:r>
      <w:r>
        <w:rPr>
          <w:rFonts w:ascii="宋体" w:hAnsi="宋体"/>
          <w:kern w:val="0"/>
          <w:sz w:val="24"/>
          <w:szCs w:val="24"/>
        </w:rPr>
        <w:t>6</w:t>
      </w:r>
      <w:r>
        <w:rPr>
          <w:rFonts w:hint="eastAsia" w:ascii="宋体" w:hAnsi="宋体"/>
          <w:kern w:val="0"/>
          <w:sz w:val="24"/>
          <w:szCs w:val="24"/>
        </w:rPr>
        <w:t>月</w:t>
      </w:r>
      <w:r>
        <w:rPr>
          <w:rFonts w:hint="eastAsia" w:ascii="宋体" w:hAnsi="宋体"/>
          <w:kern w:val="0"/>
          <w:sz w:val="24"/>
          <w:szCs w:val="24"/>
          <w:lang w:val="en-US" w:eastAsia="zh-CN"/>
        </w:rPr>
        <w:t>15</w:t>
      </w:r>
      <w:r>
        <w:rPr>
          <w:rFonts w:hint="eastAsia" w:ascii="宋体" w:hAnsi="宋体"/>
          <w:kern w:val="0"/>
          <w:sz w:val="24"/>
          <w:szCs w:val="24"/>
        </w:rPr>
        <w:t>日</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六</w:t>
      </w:r>
      <w:r>
        <w:rPr>
          <w:rFonts w:ascii="宋体" w:hAnsi="宋体"/>
          <w:b/>
          <w:kern w:val="0"/>
          <w:sz w:val="24"/>
          <w:szCs w:val="24"/>
        </w:rPr>
        <w:t>、</w:t>
      </w:r>
      <w:r>
        <w:rPr>
          <w:rFonts w:hint="eastAsia" w:ascii="宋体" w:hAnsi="宋体"/>
          <w:b/>
          <w:kern w:val="0"/>
          <w:sz w:val="24"/>
          <w:szCs w:val="24"/>
          <w:lang w:val="en-US" w:eastAsia="zh-CN"/>
        </w:rPr>
        <w:t>参选</w:t>
      </w:r>
      <w:r>
        <w:rPr>
          <w:rFonts w:hint="eastAsia" w:ascii="宋体" w:hAnsi="宋体"/>
          <w:b/>
          <w:kern w:val="0"/>
          <w:sz w:val="24"/>
          <w:szCs w:val="24"/>
        </w:rPr>
        <w:t>文件</w:t>
      </w:r>
      <w:r>
        <w:rPr>
          <w:rFonts w:ascii="宋体" w:hAnsi="宋体"/>
          <w:b/>
          <w:kern w:val="0"/>
          <w:sz w:val="24"/>
          <w:szCs w:val="24"/>
        </w:rPr>
        <w:t>的递交及开启</w:t>
      </w:r>
      <w:r>
        <w:rPr>
          <w:rFonts w:hint="eastAsia" w:ascii="宋体" w:hAnsi="宋体"/>
          <w:b/>
          <w:kern w:val="0"/>
          <w:sz w:val="24"/>
          <w:szCs w:val="24"/>
          <w:lang w:val="en-US" w:eastAsia="zh-CN"/>
        </w:rPr>
        <w:t>参选</w:t>
      </w:r>
      <w:r>
        <w:rPr>
          <w:rFonts w:ascii="宋体" w:hAnsi="宋体"/>
          <w:b/>
          <w:kern w:val="0"/>
          <w:sz w:val="24"/>
          <w:szCs w:val="24"/>
        </w:rPr>
        <w:t>文件时间</w:t>
      </w:r>
    </w:p>
    <w:p>
      <w:pPr>
        <w:pStyle w:val="12"/>
        <w:spacing w:line="360" w:lineRule="auto"/>
        <w:ind w:firstLine="480"/>
        <w:rPr>
          <w:rFonts w:hint="eastAsia" w:ascii="宋体" w:hAnsi="宋体"/>
          <w:kern w:val="0"/>
          <w:sz w:val="24"/>
          <w:szCs w:val="24"/>
          <w:lang w:val="en-US" w:eastAsia="zh-CN"/>
        </w:rPr>
      </w:pPr>
      <w:r>
        <w:rPr>
          <w:rFonts w:hint="eastAsia" w:ascii="宋体" w:hAnsi="宋体"/>
          <w:kern w:val="0"/>
          <w:sz w:val="24"/>
          <w:szCs w:val="24"/>
        </w:rPr>
        <w:t>1、</w:t>
      </w:r>
      <w:r>
        <w:rPr>
          <w:rFonts w:hint="eastAsia" w:ascii="宋体" w:hAnsi="宋体"/>
          <w:kern w:val="0"/>
          <w:sz w:val="24"/>
          <w:szCs w:val="24"/>
          <w:lang w:val="en-US" w:eastAsia="zh-CN"/>
        </w:rPr>
        <w:t>参选</w:t>
      </w:r>
      <w:r>
        <w:rPr>
          <w:rFonts w:hint="eastAsia" w:ascii="宋体" w:hAnsi="宋体"/>
          <w:kern w:val="0"/>
          <w:sz w:val="24"/>
          <w:szCs w:val="24"/>
        </w:rPr>
        <w:t>文件递交截止时间：</w:t>
      </w:r>
      <w:r>
        <w:rPr>
          <w:rFonts w:ascii="宋体" w:hAnsi="宋体"/>
          <w:kern w:val="0"/>
          <w:sz w:val="24"/>
          <w:szCs w:val="24"/>
        </w:rPr>
        <w:t>2021</w:t>
      </w:r>
      <w:r>
        <w:rPr>
          <w:rFonts w:hint="eastAsia" w:ascii="宋体" w:hAnsi="宋体"/>
          <w:kern w:val="0"/>
          <w:sz w:val="24"/>
          <w:szCs w:val="24"/>
        </w:rPr>
        <w:t>年</w:t>
      </w:r>
      <w:r>
        <w:rPr>
          <w:rFonts w:ascii="宋体" w:hAnsi="宋体"/>
          <w:kern w:val="0"/>
          <w:sz w:val="24"/>
          <w:szCs w:val="24"/>
        </w:rPr>
        <w:t>6</w:t>
      </w:r>
      <w:r>
        <w:rPr>
          <w:rFonts w:hint="eastAsia" w:ascii="宋体" w:hAnsi="宋体"/>
          <w:kern w:val="0"/>
          <w:sz w:val="24"/>
          <w:szCs w:val="24"/>
        </w:rPr>
        <w:t>月</w:t>
      </w:r>
      <w:r>
        <w:rPr>
          <w:rFonts w:hint="eastAsia" w:ascii="宋体" w:hAnsi="宋体"/>
          <w:kern w:val="0"/>
          <w:sz w:val="24"/>
          <w:szCs w:val="24"/>
          <w:lang w:val="en-US" w:eastAsia="zh-CN"/>
        </w:rPr>
        <w:t>16</w:t>
      </w:r>
      <w:r>
        <w:rPr>
          <w:rFonts w:hint="eastAsia" w:ascii="宋体" w:hAnsi="宋体"/>
          <w:kern w:val="0"/>
          <w:sz w:val="24"/>
          <w:szCs w:val="24"/>
        </w:rPr>
        <w:t>日上午</w:t>
      </w:r>
      <w:r>
        <w:rPr>
          <w:rFonts w:hint="eastAsia" w:ascii="宋体" w:hAnsi="宋体"/>
          <w:kern w:val="0"/>
          <w:sz w:val="24"/>
          <w:szCs w:val="24"/>
          <w:lang w:val="en-US" w:eastAsia="zh-CN"/>
        </w:rPr>
        <w:t>10；00</w:t>
      </w:r>
    </w:p>
    <w:p>
      <w:pPr>
        <w:pStyle w:val="12"/>
        <w:spacing w:line="360" w:lineRule="auto"/>
        <w:ind w:firstLine="480"/>
        <w:rPr>
          <w:rFonts w:ascii="宋体" w:hAnsi="宋体"/>
          <w:kern w:val="0"/>
          <w:sz w:val="24"/>
          <w:szCs w:val="24"/>
        </w:rPr>
      </w:pPr>
      <w:r>
        <w:rPr>
          <w:rFonts w:hint="eastAsia" w:ascii="宋体" w:hAnsi="宋体"/>
          <w:kern w:val="0"/>
          <w:sz w:val="24"/>
          <w:szCs w:val="24"/>
        </w:rPr>
        <w:t>2、</w:t>
      </w:r>
      <w:r>
        <w:rPr>
          <w:rFonts w:hint="eastAsia" w:ascii="宋体" w:hAnsi="宋体"/>
          <w:kern w:val="0"/>
          <w:sz w:val="24"/>
          <w:szCs w:val="24"/>
          <w:lang w:val="en-US" w:eastAsia="zh-CN"/>
        </w:rPr>
        <w:t>参选</w:t>
      </w:r>
      <w:r>
        <w:rPr>
          <w:rFonts w:hint="eastAsia" w:ascii="宋体" w:hAnsi="宋体"/>
          <w:kern w:val="0"/>
          <w:sz w:val="24"/>
          <w:szCs w:val="24"/>
        </w:rPr>
        <w:t>文件</w:t>
      </w:r>
      <w:r>
        <w:rPr>
          <w:rFonts w:ascii="宋体" w:hAnsi="宋体"/>
          <w:kern w:val="0"/>
          <w:sz w:val="24"/>
          <w:szCs w:val="24"/>
        </w:rPr>
        <w:t>递交地点：深圳市福田区福中一路</w:t>
      </w:r>
      <w:r>
        <w:rPr>
          <w:rFonts w:hint="eastAsia" w:ascii="宋体" w:hAnsi="宋体"/>
          <w:kern w:val="0"/>
          <w:sz w:val="24"/>
          <w:szCs w:val="24"/>
        </w:rPr>
        <w:t>1016号</w:t>
      </w:r>
      <w:r>
        <w:rPr>
          <w:rFonts w:ascii="宋体" w:hAnsi="宋体"/>
          <w:kern w:val="0"/>
          <w:sz w:val="24"/>
          <w:szCs w:val="24"/>
        </w:rPr>
        <w:t>地铁大厦</w:t>
      </w:r>
    </w:p>
    <w:p>
      <w:pPr>
        <w:pStyle w:val="12"/>
        <w:spacing w:line="360" w:lineRule="auto"/>
        <w:ind w:firstLine="480"/>
        <w:rPr>
          <w:rFonts w:hint="eastAsia" w:ascii="宋体" w:hAnsi="宋体"/>
          <w:kern w:val="0"/>
          <w:sz w:val="24"/>
          <w:szCs w:val="24"/>
          <w:lang w:val="en-US" w:eastAsia="zh-CN"/>
        </w:rPr>
      </w:pPr>
      <w:r>
        <w:rPr>
          <w:rFonts w:hint="eastAsia" w:ascii="宋体" w:hAnsi="宋体"/>
          <w:kern w:val="0"/>
          <w:sz w:val="24"/>
          <w:szCs w:val="24"/>
        </w:rPr>
        <w:t>3、</w:t>
      </w:r>
      <w:r>
        <w:rPr>
          <w:rFonts w:ascii="宋体" w:hAnsi="宋体"/>
          <w:kern w:val="0"/>
          <w:sz w:val="24"/>
          <w:szCs w:val="24"/>
        </w:rPr>
        <w:t>开启</w:t>
      </w:r>
      <w:r>
        <w:rPr>
          <w:rFonts w:hint="eastAsia" w:ascii="宋体" w:hAnsi="宋体"/>
          <w:kern w:val="0"/>
          <w:sz w:val="24"/>
          <w:szCs w:val="24"/>
          <w:lang w:val="en-US" w:eastAsia="zh-CN"/>
        </w:rPr>
        <w:t>参选</w:t>
      </w:r>
      <w:r>
        <w:rPr>
          <w:rFonts w:ascii="宋体" w:hAnsi="宋体"/>
          <w:kern w:val="0"/>
          <w:sz w:val="24"/>
          <w:szCs w:val="24"/>
        </w:rPr>
        <w:t>文件时间：</w:t>
      </w:r>
      <w:r>
        <w:rPr>
          <w:rFonts w:hint="eastAsia" w:ascii="宋体" w:hAnsi="宋体"/>
          <w:kern w:val="0"/>
          <w:sz w:val="24"/>
          <w:szCs w:val="24"/>
        </w:rPr>
        <w:t>20</w:t>
      </w:r>
      <w:r>
        <w:rPr>
          <w:rFonts w:ascii="宋体" w:hAnsi="宋体"/>
          <w:kern w:val="0"/>
          <w:sz w:val="24"/>
          <w:szCs w:val="24"/>
        </w:rPr>
        <w:t>21</w:t>
      </w:r>
      <w:r>
        <w:rPr>
          <w:rFonts w:hint="eastAsia" w:ascii="宋体" w:hAnsi="宋体"/>
          <w:kern w:val="0"/>
          <w:sz w:val="24"/>
          <w:szCs w:val="24"/>
        </w:rPr>
        <w:t>年</w:t>
      </w:r>
      <w:r>
        <w:rPr>
          <w:rFonts w:ascii="宋体" w:hAnsi="宋体"/>
          <w:kern w:val="0"/>
          <w:sz w:val="24"/>
          <w:szCs w:val="24"/>
        </w:rPr>
        <w:t>6</w:t>
      </w:r>
      <w:r>
        <w:rPr>
          <w:rFonts w:hint="eastAsia" w:ascii="宋体" w:hAnsi="宋体"/>
          <w:kern w:val="0"/>
          <w:sz w:val="24"/>
          <w:szCs w:val="24"/>
        </w:rPr>
        <w:t>月</w:t>
      </w:r>
      <w:r>
        <w:rPr>
          <w:rFonts w:hint="eastAsia" w:ascii="宋体" w:hAnsi="宋体"/>
          <w:kern w:val="0"/>
          <w:sz w:val="24"/>
          <w:szCs w:val="24"/>
          <w:lang w:val="en-US" w:eastAsia="zh-CN"/>
        </w:rPr>
        <w:t>16</w:t>
      </w:r>
      <w:r>
        <w:rPr>
          <w:rFonts w:hint="eastAsia" w:ascii="宋体" w:hAnsi="宋体"/>
          <w:kern w:val="0"/>
          <w:sz w:val="24"/>
          <w:szCs w:val="24"/>
        </w:rPr>
        <w:t>日</w:t>
      </w:r>
      <w:r>
        <w:rPr>
          <w:rFonts w:ascii="宋体" w:hAnsi="宋体"/>
          <w:kern w:val="0"/>
          <w:sz w:val="24"/>
          <w:szCs w:val="24"/>
        </w:rPr>
        <w:t>上午</w:t>
      </w:r>
      <w:r>
        <w:rPr>
          <w:rFonts w:hint="eastAsia" w:ascii="宋体" w:hAnsi="宋体"/>
          <w:kern w:val="0"/>
          <w:sz w:val="24"/>
          <w:szCs w:val="24"/>
          <w:lang w:val="en-US" w:eastAsia="zh-CN"/>
        </w:rPr>
        <w:t>10:00</w:t>
      </w:r>
    </w:p>
    <w:p>
      <w:pPr>
        <w:pStyle w:val="12"/>
        <w:spacing w:line="360" w:lineRule="auto"/>
        <w:ind w:firstLine="480"/>
        <w:rPr>
          <w:rFonts w:ascii="宋体" w:hAnsi="宋体"/>
          <w:kern w:val="0"/>
          <w:sz w:val="24"/>
          <w:szCs w:val="24"/>
        </w:rPr>
      </w:pPr>
      <w:r>
        <w:rPr>
          <w:rFonts w:hint="eastAsia" w:ascii="宋体" w:hAnsi="宋体"/>
          <w:kern w:val="0"/>
          <w:sz w:val="24"/>
          <w:szCs w:val="24"/>
        </w:rPr>
        <w:t>4、开启</w:t>
      </w:r>
      <w:r>
        <w:rPr>
          <w:rFonts w:hint="eastAsia" w:ascii="宋体" w:hAnsi="宋体"/>
          <w:kern w:val="0"/>
          <w:sz w:val="24"/>
          <w:szCs w:val="24"/>
          <w:lang w:val="en-US" w:eastAsia="zh-CN"/>
        </w:rPr>
        <w:t>参选</w:t>
      </w:r>
      <w:r>
        <w:rPr>
          <w:rFonts w:hint="eastAsia" w:ascii="宋体" w:hAnsi="宋体"/>
          <w:kern w:val="0"/>
          <w:sz w:val="24"/>
          <w:szCs w:val="24"/>
        </w:rPr>
        <w:t>文件</w:t>
      </w:r>
      <w:r>
        <w:rPr>
          <w:rFonts w:ascii="宋体" w:hAnsi="宋体"/>
          <w:kern w:val="0"/>
          <w:sz w:val="24"/>
          <w:szCs w:val="24"/>
        </w:rPr>
        <w:t>地点：深圳市福田区福中一路</w:t>
      </w:r>
      <w:r>
        <w:rPr>
          <w:rFonts w:hint="eastAsia" w:ascii="宋体" w:hAnsi="宋体"/>
          <w:kern w:val="0"/>
          <w:sz w:val="24"/>
          <w:szCs w:val="24"/>
        </w:rPr>
        <w:t>1016号</w:t>
      </w:r>
      <w:r>
        <w:rPr>
          <w:rFonts w:ascii="宋体" w:hAnsi="宋体"/>
          <w:kern w:val="0"/>
          <w:sz w:val="24"/>
          <w:szCs w:val="24"/>
        </w:rPr>
        <w:t>地铁大厦</w:t>
      </w:r>
    </w:p>
    <w:p>
      <w:pPr>
        <w:pStyle w:val="3"/>
        <w:spacing w:line="360" w:lineRule="auto"/>
        <w:ind w:firstLine="482" w:firstLineChars="200"/>
        <w:rPr>
          <w:rFonts w:hAnsi="宋体"/>
          <w:b/>
          <w:sz w:val="24"/>
          <w:szCs w:val="24"/>
        </w:rPr>
      </w:pPr>
      <w:r>
        <w:rPr>
          <w:rFonts w:hint="eastAsia" w:hAnsi="宋体"/>
          <w:b/>
          <w:sz w:val="24"/>
          <w:szCs w:val="24"/>
        </w:rPr>
        <w:t>七、</w:t>
      </w:r>
      <w:r>
        <w:rPr>
          <w:rFonts w:hint="eastAsia" w:hAnsi="宋体"/>
          <w:b/>
          <w:sz w:val="24"/>
          <w:szCs w:val="24"/>
          <w:lang w:val="en-US" w:eastAsia="zh-CN"/>
        </w:rPr>
        <w:t>参选</w:t>
      </w:r>
      <w:r>
        <w:rPr>
          <w:rFonts w:hint="eastAsia" w:hAnsi="宋体"/>
          <w:b/>
          <w:sz w:val="24"/>
          <w:szCs w:val="24"/>
        </w:rPr>
        <w:t>文件所需材料：</w:t>
      </w:r>
    </w:p>
    <w:p>
      <w:pPr>
        <w:pStyle w:val="3"/>
        <w:numPr>
          <w:ilvl w:val="0"/>
          <w:numId w:val="1"/>
        </w:numPr>
        <w:spacing w:line="360" w:lineRule="auto"/>
        <w:ind w:left="0" w:firstLine="426"/>
        <w:rPr>
          <w:rFonts w:hAnsi="宋体"/>
          <w:sz w:val="24"/>
          <w:szCs w:val="24"/>
        </w:rPr>
      </w:pPr>
      <w:r>
        <w:rPr>
          <w:rFonts w:hint="eastAsia" w:hAnsi="宋体"/>
          <w:sz w:val="24"/>
          <w:szCs w:val="24"/>
        </w:rPr>
        <w:t>根据</w:t>
      </w:r>
      <w:r>
        <w:rPr>
          <w:rFonts w:hint="eastAsia" w:hAnsi="宋体"/>
          <w:sz w:val="24"/>
          <w:szCs w:val="24"/>
          <w:lang w:val="en-US" w:eastAsia="zh-CN"/>
        </w:rPr>
        <w:t>比选</w:t>
      </w:r>
      <w:r>
        <w:rPr>
          <w:rFonts w:hAnsi="宋体"/>
          <w:sz w:val="24"/>
          <w:szCs w:val="24"/>
        </w:rPr>
        <w:t>文件</w:t>
      </w:r>
      <w:r>
        <w:rPr>
          <w:rFonts w:hint="eastAsia" w:hAnsi="宋体"/>
          <w:sz w:val="24"/>
          <w:szCs w:val="24"/>
        </w:rPr>
        <w:t>编制的</w:t>
      </w:r>
      <w:r>
        <w:rPr>
          <w:rFonts w:hint="eastAsia" w:hAnsi="宋体"/>
          <w:sz w:val="24"/>
          <w:szCs w:val="24"/>
          <w:lang w:val="en-US" w:eastAsia="zh-CN"/>
        </w:rPr>
        <w:t>参选</w:t>
      </w:r>
      <w:r>
        <w:rPr>
          <w:rFonts w:hAnsi="宋体"/>
          <w:sz w:val="24"/>
          <w:szCs w:val="24"/>
        </w:rPr>
        <w:t>文件</w:t>
      </w:r>
      <w:r>
        <w:rPr>
          <w:rFonts w:hint="eastAsia" w:hAnsi="宋体"/>
          <w:sz w:val="24"/>
          <w:szCs w:val="24"/>
        </w:rPr>
        <w:t>；</w:t>
      </w:r>
    </w:p>
    <w:p>
      <w:pPr>
        <w:pStyle w:val="3"/>
        <w:numPr>
          <w:ilvl w:val="0"/>
          <w:numId w:val="1"/>
        </w:numPr>
        <w:spacing w:line="360" w:lineRule="auto"/>
        <w:ind w:left="0" w:firstLine="426"/>
        <w:rPr>
          <w:rFonts w:hAnsi="宋体"/>
          <w:sz w:val="24"/>
          <w:szCs w:val="24"/>
        </w:rPr>
      </w:pPr>
      <w:r>
        <w:rPr>
          <w:rFonts w:hint="eastAsia" w:hAnsi="宋体"/>
          <w:sz w:val="24"/>
          <w:szCs w:val="24"/>
        </w:rPr>
        <w:t>如递交</w:t>
      </w:r>
      <w:r>
        <w:rPr>
          <w:rFonts w:hint="eastAsia" w:hAnsi="宋体"/>
          <w:sz w:val="24"/>
          <w:szCs w:val="24"/>
          <w:lang w:val="en-US" w:eastAsia="zh-CN"/>
        </w:rPr>
        <w:t>参选</w:t>
      </w:r>
      <w:r>
        <w:rPr>
          <w:rFonts w:hAnsi="宋体"/>
          <w:sz w:val="24"/>
          <w:szCs w:val="24"/>
        </w:rPr>
        <w:t>文件的</w:t>
      </w:r>
      <w:r>
        <w:rPr>
          <w:rFonts w:hint="eastAsia" w:hAnsi="宋体"/>
          <w:sz w:val="24"/>
          <w:szCs w:val="24"/>
          <w:lang w:val="en-US" w:eastAsia="zh-CN"/>
        </w:rPr>
        <w:t>参选</w:t>
      </w:r>
      <w:r>
        <w:rPr>
          <w:rFonts w:hAnsi="宋体"/>
          <w:sz w:val="24"/>
          <w:szCs w:val="24"/>
        </w:rPr>
        <w:t>人</w:t>
      </w:r>
      <w:r>
        <w:rPr>
          <w:rFonts w:hint="eastAsia" w:hAnsi="宋体"/>
          <w:sz w:val="24"/>
          <w:szCs w:val="24"/>
        </w:rPr>
        <w:t>为</w:t>
      </w:r>
      <w:r>
        <w:rPr>
          <w:rFonts w:hint="eastAsia" w:hAnsi="宋体"/>
          <w:sz w:val="24"/>
          <w:szCs w:val="24"/>
          <w:lang w:val="en-US" w:eastAsia="zh-CN"/>
        </w:rPr>
        <w:t>参选</w:t>
      </w:r>
      <w:r>
        <w:rPr>
          <w:rFonts w:hint="eastAsia" w:hAnsi="宋体"/>
          <w:sz w:val="24"/>
          <w:szCs w:val="24"/>
        </w:rPr>
        <w:t>单位的法定代表人，须携带法定代表人证明书及本人身份证原件和复印件；如递交</w:t>
      </w:r>
      <w:r>
        <w:rPr>
          <w:rFonts w:hint="eastAsia" w:hAnsi="宋体"/>
          <w:sz w:val="24"/>
          <w:szCs w:val="24"/>
          <w:lang w:val="en-US" w:eastAsia="zh-CN"/>
        </w:rPr>
        <w:t>参选</w:t>
      </w:r>
      <w:r>
        <w:rPr>
          <w:rFonts w:hAnsi="宋体"/>
          <w:sz w:val="24"/>
          <w:szCs w:val="24"/>
        </w:rPr>
        <w:t>文件的</w:t>
      </w:r>
      <w:r>
        <w:rPr>
          <w:rFonts w:hint="eastAsia" w:hAnsi="宋体"/>
          <w:sz w:val="24"/>
          <w:szCs w:val="24"/>
          <w:lang w:val="en-US" w:eastAsia="zh-CN"/>
        </w:rPr>
        <w:t>参选</w:t>
      </w:r>
      <w:r>
        <w:rPr>
          <w:rFonts w:hAnsi="宋体"/>
          <w:sz w:val="24"/>
          <w:szCs w:val="24"/>
        </w:rPr>
        <w:t>人</w:t>
      </w:r>
      <w:r>
        <w:rPr>
          <w:rFonts w:hint="eastAsia" w:hAnsi="宋体"/>
          <w:sz w:val="24"/>
          <w:szCs w:val="24"/>
        </w:rPr>
        <w:t>不是法定代表人，除携带本人身份证复印件外，还需携带法定代表人证明书和法定代表人身份证复印件。</w:t>
      </w:r>
    </w:p>
    <w:p>
      <w:pPr>
        <w:pStyle w:val="3"/>
        <w:spacing w:line="360" w:lineRule="auto"/>
        <w:ind w:firstLine="480" w:firstLineChars="200"/>
        <w:rPr>
          <w:rFonts w:hAnsi="宋体"/>
          <w:sz w:val="24"/>
          <w:szCs w:val="24"/>
        </w:rPr>
      </w:pPr>
      <w:r>
        <w:rPr>
          <w:rFonts w:hint="eastAsia" w:hAnsi="宋体"/>
          <w:sz w:val="24"/>
          <w:szCs w:val="24"/>
        </w:rPr>
        <w:t>八、</w:t>
      </w:r>
      <w:r>
        <w:rPr>
          <w:rFonts w:hint="eastAsia" w:hAnsi="宋体"/>
          <w:sz w:val="24"/>
          <w:szCs w:val="24"/>
          <w:lang w:val="en-US" w:eastAsia="zh-CN"/>
        </w:rPr>
        <w:t>比选</w:t>
      </w:r>
      <w:r>
        <w:rPr>
          <w:rFonts w:hint="eastAsia" w:hAnsi="宋体"/>
          <w:sz w:val="24"/>
          <w:szCs w:val="24"/>
        </w:rPr>
        <w:t>联系人</w:t>
      </w:r>
    </w:p>
    <w:p>
      <w:pPr>
        <w:pStyle w:val="3"/>
        <w:spacing w:line="360" w:lineRule="auto"/>
        <w:ind w:firstLine="480" w:firstLineChars="200"/>
        <w:rPr>
          <w:rFonts w:hint="eastAsia" w:hAnsi="宋体"/>
          <w:sz w:val="24"/>
        </w:rPr>
      </w:pPr>
      <w:r>
        <w:rPr>
          <w:rFonts w:hint="eastAsia" w:hAnsi="宋体"/>
          <w:sz w:val="24"/>
          <w:szCs w:val="24"/>
        </w:rPr>
        <w:t>联系人：</w:t>
      </w:r>
      <w:r>
        <w:rPr>
          <w:rFonts w:hint="eastAsia" w:hAnsi="宋体"/>
          <w:sz w:val="24"/>
          <w:lang w:val="en-US" w:eastAsia="zh-CN"/>
        </w:rPr>
        <w:t>区</w:t>
      </w:r>
      <w:r>
        <w:rPr>
          <w:rFonts w:hint="eastAsia" w:hAnsi="宋体"/>
          <w:sz w:val="24"/>
        </w:rPr>
        <w:t>小姐</w:t>
      </w:r>
    </w:p>
    <w:p>
      <w:pPr>
        <w:pStyle w:val="3"/>
        <w:spacing w:line="360" w:lineRule="auto"/>
        <w:ind w:firstLine="480" w:firstLineChars="200"/>
        <w:rPr>
          <w:rFonts w:hAnsi="宋体"/>
          <w:sz w:val="24"/>
          <w:szCs w:val="24"/>
        </w:rPr>
      </w:pPr>
      <w:r>
        <w:rPr>
          <w:rFonts w:hint="eastAsia" w:hAnsi="宋体"/>
          <w:sz w:val="24"/>
          <w:szCs w:val="24"/>
        </w:rPr>
        <w:t>联系电话：</w:t>
      </w:r>
      <w:r>
        <w:rPr>
          <w:rFonts w:hint="eastAsia" w:hAnsi="宋体"/>
          <w:sz w:val="24"/>
          <w:szCs w:val="24"/>
          <w:lang w:val="en-US" w:eastAsia="zh-CN"/>
        </w:rPr>
        <w:t>15818535591</w:t>
      </w:r>
    </w:p>
    <w:p>
      <w:pPr>
        <w:pStyle w:val="3"/>
        <w:spacing w:line="360" w:lineRule="auto"/>
        <w:ind w:firstLine="480" w:firstLineChars="200"/>
        <w:rPr>
          <w:rFonts w:hAnsi="宋体"/>
          <w:sz w:val="24"/>
          <w:szCs w:val="24"/>
        </w:rPr>
      </w:pPr>
    </w:p>
    <w:p>
      <w:pPr>
        <w:pStyle w:val="3"/>
        <w:spacing w:line="360" w:lineRule="auto"/>
        <w:ind w:firstLine="480" w:firstLineChars="200"/>
        <w:rPr>
          <w:rFonts w:hAnsi="宋体"/>
          <w:sz w:val="24"/>
          <w:szCs w:val="24"/>
        </w:rPr>
      </w:pPr>
    </w:p>
    <w:p>
      <w:pPr>
        <w:pStyle w:val="3"/>
        <w:spacing w:line="360" w:lineRule="auto"/>
        <w:ind w:firstLine="480" w:firstLineChars="200"/>
        <w:rPr>
          <w:rFonts w:hint="eastAsia" w:hAnsi="宋体"/>
          <w:sz w:val="24"/>
          <w:szCs w:val="24"/>
        </w:rPr>
      </w:pPr>
    </w:p>
    <w:p>
      <w:pPr>
        <w:pStyle w:val="3"/>
        <w:spacing w:line="360" w:lineRule="auto"/>
        <w:rPr>
          <w:rFonts w:hAnsi="宋体"/>
          <w:sz w:val="24"/>
          <w:szCs w:val="24"/>
        </w:rPr>
      </w:pPr>
      <w:r>
        <w:rPr>
          <w:rFonts w:hint="eastAsia" w:hAnsi="宋体"/>
          <w:sz w:val="24"/>
          <w:szCs w:val="24"/>
        </w:rPr>
        <w:t>附件</w:t>
      </w:r>
      <w:r>
        <w:rPr>
          <w:rFonts w:hAnsi="宋体"/>
          <w:sz w:val="24"/>
          <w:szCs w:val="24"/>
        </w:rPr>
        <w:t>：</w:t>
      </w:r>
      <w:r>
        <w:rPr>
          <w:rFonts w:hint="eastAsia" w:hAnsi="宋体"/>
          <w:sz w:val="24"/>
          <w:szCs w:val="24"/>
          <w:lang w:val="en-US" w:eastAsia="zh-CN"/>
        </w:rPr>
        <w:t>山海漫街楼体条幅及宣传物料制作比选</w:t>
      </w:r>
      <w:r>
        <w:rPr>
          <w:rFonts w:hint="eastAsia" w:hAnsi="宋体"/>
          <w:sz w:val="24"/>
          <w:szCs w:val="24"/>
        </w:rPr>
        <w:t>文件</w:t>
      </w:r>
    </w:p>
    <w:p>
      <w:pPr>
        <w:pStyle w:val="3"/>
        <w:spacing w:line="360" w:lineRule="auto"/>
        <w:ind w:firstLine="480" w:firstLineChars="200"/>
        <w:rPr>
          <w:rFonts w:hAnsi="宋体"/>
          <w:sz w:val="24"/>
          <w:szCs w:val="24"/>
        </w:rPr>
      </w:pPr>
    </w:p>
    <w:p>
      <w:pPr>
        <w:pStyle w:val="3"/>
        <w:spacing w:line="360" w:lineRule="auto"/>
        <w:ind w:firstLine="480" w:firstLineChars="200"/>
        <w:rPr>
          <w:rFonts w:hAnsi="宋体"/>
          <w:sz w:val="24"/>
          <w:szCs w:val="24"/>
        </w:rPr>
      </w:pPr>
    </w:p>
    <w:p>
      <w:pPr>
        <w:pStyle w:val="3"/>
        <w:spacing w:line="360" w:lineRule="auto"/>
        <w:ind w:firstLine="480" w:firstLineChars="200"/>
        <w:rPr>
          <w:rFonts w:hAnsi="宋体"/>
          <w:sz w:val="24"/>
          <w:szCs w:val="24"/>
        </w:rPr>
      </w:pPr>
    </w:p>
    <w:p>
      <w:pPr>
        <w:pStyle w:val="3"/>
        <w:spacing w:line="360" w:lineRule="auto"/>
        <w:ind w:firstLine="480" w:firstLineChars="200"/>
        <w:rPr>
          <w:rFonts w:hAnsi="宋体"/>
          <w:sz w:val="24"/>
          <w:szCs w:val="24"/>
        </w:rPr>
      </w:pPr>
      <w:bookmarkStart w:id="5" w:name="_GoBack"/>
      <w:bookmarkEnd w:id="5"/>
    </w:p>
    <w:p>
      <w:pPr>
        <w:pStyle w:val="3"/>
        <w:spacing w:line="360" w:lineRule="auto"/>
        <w:ind w:firstLine="480" w:firstLineChars="200"/>
        <w:rPr>
          <w:rFonts w:hAnsi="宋体"/>
          <w:sz w:val="24"/>
          <w:szCs w:val="24"/>
        </w:rPr>
      </w:pPr>
    </w:p>
    <w:p>
      <w:pPr>
        <w:pStyle w:val="3"/>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3"/>
        <w:wordWrap w:val="0"/>
        <w:spacing w:line="360" w:lineRule="auto"/>
        <w:ind w:firstLine="480" w:firstLineChars="200"/>
        <w:jc w:val="right"/>
        <w:rPr>
          <w:rFonts w:hAnsi="宋体"/>
          <w:sz w:val="24"/>
          <w:szCs w:val="24"/>
        </w:rPr>
      </w:pPr>
      <w:r>
        <w:rPr>
          <w:rFonts w:hint="eastAsia" w:hAnsi="宋体" w:cs="宋体"/>
          <w:sz w:val="24"/>
          <w:szCs w:val="24"/>
        </w:rPr>
        <w:t>            </w:t>
      </w:r>
      <w:r>
        <w:rPr>
          <w:rFonts w:hint="eastAsia" w:hAnsi="宋体"/>
          <w:sz w:val="24"/>
          <w:szCs w:val="24"/>
        </w:rPr>
        <w:t>二○二一年</w:t>
      </w:r>
      <w:r>
        <w:rPr>
          <w:rFonts w:hint="eastAsia" w:hAnsi="宋体"/>
          <w:sz w:val="24"/>
          <w:szCs w:val="24"/>
          <w:lang w:val="en-US" w:eastAsia="zh-CN"/>
        </w:rPr>
        <w:t>六</w:t>
      </w:r>
      <w:r>
        <w:rPr>
          <w:rFonts w:hint="eastAsia" w:hAnsi="宋体"/>
          <w:sz w:val="24"/>
          <w:szCs w:val="24"/>
        </w:rPr>
        <w:t>月</w:t>
      </w:r>
      <w:r>
        <w:rPr>
          <w:rFonts w:hint="eastAsia" w:hAnsi="宋体"/>
          <w:sz w:val="24"/>
          <w:szCs w:val="24"/>
          <w:lang w:val="en-US" w:eastAsia="zh-CN"/>
        </w:rPr>
        <w:t>四</w:t>
      </w:r>
      <w:r>
        <w:rPr>
          <w:rFonts w:hint="eastAsia" w:hAnsi="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DC2056"/>
    <w:multiLevelType w:val="multilevel"/>
    <w:tmpl w:val="60DC2056"/>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4"/>
    <w:rsid w:val="00001CBB"/>
    <w:rsid w:val="00007360"/>
    <w:rsid w:val="00020662"/>
    <w:rsid w:val="000F373A"/>
    <w:rsid w:val="00100385"/>
    <w:rsid w:val="00102194"/>
    <w:rsid w:val="00135DA4"/>
    <w:rsid w:val="00162836"/>
    <w:rsid w:val="00180520"/>
    <w:rsid w:val="001A1EB0"/>
    <w:rsid w:val="001B17F1"/>
    <w:rsid w:val="002461F2"/>
    <w:rsid w:val="00251418"/>
    <w:rsid w:val="0025451F"/>
    <w:rsid w:val="00266BA1"/>
    <w:rsid w:val="002B23A9"/>
    <w:rsid w:val="002E447C"/>
    <w:rsid w:val="003203F3"/>
    <w:rsid w:val="00321EB2"/>
    <w:rsid w:val="0033302D"/>
    <w:rsid w:val="003503E2"/>
    <w:rsid w:val="00362FD3"/>
    <w:rsid w:val="00386423"/>
    <w:rsid w:val="003C1AAB"/>
    <w:rsid w:val="003C5EA1"/>
    <w:rsid w:val="004A1FA8"/>
    <w:rsid w:val="004B320F"/>
    <w:rsid w:val="00522D4D"/>
    <w:rsid w:val="0054292C"/>
    <w:rsid w:val="00557B81"/>
    <w:rsid w:val="005841C9"/>
    <w:rsid w:val="005B34E7"/>
    <w:rsid w:val="005E5778"/>
    <w:rsid w:val="00677785"/>
    <w:rsid w:val="00711E74"/>
    <w:rsid w:val="0077317F"/>
    <w:rsid w:val="00775272"/>
    <w:rsid w:val="0077630F"/>
    <w:rsid w:val="00801FA5"/>
    <w:rsid w:val="00921914"/>
    <w:rsid w:val="00944D5B"/>
    <w:rsid w:val="00A55E4D"/>
    <w:rsid w:val="00AA0E7D"/>
    <w:rsid w:val="00BC1CB1"/>
    <w:rsid w:val="00C03A5F"/>
    <w:rsid w:val="00C24B48"/>
    <w:rsid w:val="00C5453F"/>
    <w:rsid w:val="00C77BF2"/>
    <w:rsid w:val="00C865EE"/>
    <w:rsid w:val="00C93854"/>
    <w:rsid w:val="00CA3007"/>
    <w:rsid w:val="00CE6762"/>
    <w:rsid w:val="00D27C7C"/>
    <w:rsid w:val="00DA0348"/>
    <w:rsid w:val="00DA5EE0"/>
    <w:rsid w:val="00E016F0"/>
    <w:rsid w:val="00E34674"/>
    <w:rsid w:val="00E51731"/>
    <w:rsid w:val="00E81B31"/>
    <w:rsid w:val="00EC6AC3"/>
    <w:rsid w:val="00F059D8"/>
    <w:rsid w:val="00F17B88"/>
    <w:rsid w:val="00F479D8"/>
    <w:rsid w:val="00F706BD"/>
    <w:rsid w:val="08857E3E"/>
    <w:rsid w:val="145D34C5"/>
    <w:rsid w:val="216F222E"/>
    <w:rsid w:val="403310B8"/>
    <w:rsid w:val="4C1C53DB"/>
    <w:rsid w:val="5333758B"/>
    <w:rsid w:val="5F9C0AA1"/>
    <w:rsid w:val="6B646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10"/>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1"/>
    <w:qFormat/>
    <w:uiPriority w:val="0"/>
    <w:pPr>
      <w:adjustRightInd w:val="0"/>
      <w:spacing w:line="312" w:lineRule="atLeast"/>
      <w:textAlignment w:val="baseline"/>
    </w:pPr>
    <w:rPr>
      <w:rFonts w:ascii="宋体" w:hAnsi="Courier New"/>
      <w:kern w:val="0"/>
      <w:sz w:val="20"/>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标题 3 Char"/>
    <w:basedOn w:val="7"/>
    <w:link w:val="2"/>
    <w:qFormat/>
    <w:uiPriority w:val="0"/>
    <w:rPr>
      <w:rFonts w:ascii="Times New Roman" w:hAnsi="Times New Roman" w:eastAsia="宋体" w:cs="Times New Roman"/>
      <w:b/>
      <w:kern w:val="0"/>
      <w:sz w:val="32"/>
      <w:szCs w:val="20"/>
    </w:rPr>
  </w:style>
  <w:style w:type="character" w:customStyle="1" w:styleId="11">
    <w:name w:val="纯文本 Char"/>
    <w:basedOn w:val="7"/>
    <w:link w:val="3"/>
    <w:qFormat/>
    <w:uiPriority w:val="0"/>
    <w:rPr>
      <w:rFonts w:ascii="宋体" w:hAnsi="Courier New" w:eastAsia="宋体" w:cs="Times New Roman"/>
      <w:kern w:val="0"/>
      <w:sz w:val="20"/>
      <w:szCs w:val="20"/>
    </w:rPr>
  </w:style>
  <w:style w:type="paragraph" w:customStyle="1" w:styleId="12">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158</Words>
  <Characters>907</Characters>
  <Lines>7</Lines>
  <Paragraphs>2</Paragraphs>
  <TotalTime>2</TotalTime>
  <ScaleCrop>false</ScaleCrop>
  <LinksUpToDate>false</LinksUpToDate>
  <CharactersWithSpaces>1063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2019-03-11T01:26:00Z</dcterms:created>
  <dc:creator>NTKO</dc:creator>
  <cp:lastModifiedBy>区靖</cp:lastModifiedBy>
  <dcterms:modified xsi:type="dcterms:W3CDTF">2021-06-03T09:25:03Z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D91DE8F8DA52448CB763FC4B39A5C1E8</vt:lpwstr>
  </property>
</Properties>
</file>