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ascii="宋体" w:hAnsi="宋体"/>
          <w:b w:val="0"/>
          <w:kern w:val="44"/>
          <w:sz w:val="44"/>
          <w:szCs w:val="44"/>
        </w:rPr>
      </w:pPr>
      <w:bookmarkStart w:id="0" w:name="_Toc434234570"/>
      <w:r>
        <w:rPr>
          <w:rFonts w:hint="eastAsia" w:ascii="宋体" w:hAnsi="宋体"/>
          <w:b w:val="0"/>
          <w:kern w:val="44"/>
          <w:sz w:val="44"/>
          <w:szCs w:val="44"/>
        </w:rPr>
        <w:t>招标公告</w:t>
      </w:r>
      <w:bookmarkEnd w:id="0"/>
    </w:p>
    <w:p>
      <w:pPr>
        <w:pStyle w:val="4"/>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bCs/>
          <w:sz w:val="24"/>
          <w:szCs w:val="22"/>
          <w:u w:val="single"/>
          <w:lang w:eastAsia="zh-CN"/>
        </w:rPr>
        <w:t>松岗</w:t>
      </w:r>
      <w:r>
        <w:rPr>
          <w:rFonts w:hAnsi="宋体"/>
          <w:b/>
          <w:bCs/>
          <w:sz w:val="24"/>
          <w:szCs w:val="22"/>
          <w:u w:val="single"/>
        </w:rPr>
        <w:t>车辆段上盖物业开发项目贷款合作业务</w:t>
      </w:r>
      <w:r>
        <w:rPr>
          <w:rFonts w:hint="eastAsia" w:hAnsi="宋体"/>
          <w:sz w:val="24"/>
          <w:szCs w:val="24"/>
        </w:rPr>
        <w:t>进行公开招标，欢迎符合本招标公告公布资质要求的单位报名参加投标。</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2" w:firstLineChars="200"/>
        <w:rPr>
          <w:rFonts w:hint="eastAsia" w:hAnsi="宋体"/>
          <w:b/>
          <w:bCs/>
          <w:sz w:val="24"/>
          <w:szCs w:val="22"/>
          <w:u w:val="single"/>
        </w:rPr>
      </w:pPr>
      <w:r>
        <w:rPr>
          <w:rFonts w:hint="eastAsia" w:hAnsi="宋体"/>
          <w:b/>
          <w:bCs/>
          <w:sz w:val="24"/>
          <w:szCs w:val="22"/>
          <w:u w:val="single"/>
        </w:rPr>
        <w:t>深圳市地铁集团有限公司</w:t>
      </w:r>
      <w:r>
        <w:rPr>
          <w:rFonts w:hint="eastAsia" w:hAnsi="宋体"/>
          <w:b/>
          <w:bCs/>
          <w:sz w:val="24"/>
          <w:szCs w:val="22"/>
          <w:u w:val="single"/>
          <w:lang w:eastAsia="zh-CN"/>
        </w:rPr>
        <w:t>松岗</w:t>
      </w:r>
      <w:r>
        <w:rPr>
          <w:rFonts w:hAnsi="宋体"/>
          <w:b/>
          <w:bCs/>
          <w:sz w:val="24"/>
          <w:szCs w:val="22"/>
          <w:u w:val="single"/>
        </w:rPr>
        <w:t>车辆段上盖物业开发项目贷款合作业务</w:t>
      </w:r>
      <w:r>
        <w:rPr>
          <w:rFonts w:hint="eastAsia" w:hAnsi="宋体"/>
          <w:b/>
          <w:bCs/>
          <w:sz w:val="24"/>
          <w:szCs w:val="22"/>
          <w:u w:val="single"/>
        </w:rPr>
        <w:t>招标</w:t>
      </w:r>
    </w:p>
    <w:p>
      <w:pPr>
        <w:pStyle w:val="4"/>
        <w:numPr>
          <w:ilvl w:val="0"/>
          <w:numId w:val="1"/>
        </w:numPr>
        <w:spacing w:line="360" w:lineRule="auto"/>
        <w:ind w:firstLine="482" w:firstLineChars="200"/>
        <w:rPr>
          <w:rFonts w:hint="eastAsia" w:hAnsi="宋体"/>
          <w:b/>
          <w:bCs/>
          <w:sz w:val="24"/>
          <w:szCs w:val="22"/>
          <w:u w:val="none"/>
          <w:lang w:val="en-US" w:eastAsia="zh-CN"/>
        </w:rPr>
      </w:pPr>
      <w:r>
        <w:rPr>
          <w:rFonts w:hint="eastAsia" w:hAnsi="宋体"/>
          <w:b/>
          <w:bCs/>
          <w:sz w:val="24"/>
          <w:szCs w:val="22"/>
          <w:u w:val="none"/>
          <w:lang w:val="en-US" w:eastAsia="zh-CN"/>
        </w:rPr>
        <w:t>项目概况</w:t>
      </w:r>
    </w:p>
    <w:p>
      <w:pPr>
        <w:pStyle w:val="4"/>
        <w:numPr>
          <w:ilvl w:val="0"/>
          <w:numId w:val="0"/>
        </w:numPr>
        <w:spacing w:line="360" w:lineRule="auto"/>
        <w:rPr>
          <w:rFonts w:hint="default" w:hAnsi="宋体"/>
          <w:b w:val="0"/>
          <w:bCs w:val="0"/>
          <w:sz w:val="24"/>
          <w:szCs w:val="22"/>
          <w:u w:val="none"/>
          <w:lang w:val="en-US" w:eastAsia="zh-CN"/>
        </w:rPr>
      </w:pPr>
      <w:r>
        <w:rPr>
          <w:rFonts w:hint="eastAsia" w:hAnsi="宋体"/>
          <w:b w:val="0"/>
          <w:bCs w:val="0"/>
          <w:sz w:val="24"/>
          <w:szCs w:val="22"/>
          <w:u w:val="none"/>
          <w:lang w:val="en-US" w:eastAsia="zh-CN"/>
        </w:rPr>
        <w:t xml:space="preserve">    </w:t>
      </w:r>
      <w:r>
        <w:rPr>
          <w:rFonts w:hint="eastAsia" w:ascii="宋体" w:hAnsi="宋体"/>
          <w:kern w:val="0"/>
          <w:sz w:val="24"/>
          <w:szCs w:val="24"/>
        </w:rPr>
        <w:t>松岗</w:t>
      </w:r>
      <w:r>
        <w:rPr>
          <w:rFonts w:ascii="宋体" w:hAnsi="宋体"/>
          <w:kern w:val="0"/>
          <w:sz w:val="24"/>
          <w:szCs w:val="24"/>
        </w:rPr>
        <w:t>车辆段上盖物业开发项目</w:t>
      </w:r>
      <w:r>
        <w:rPr>
          <w:rFonts w:hint="eastAsia"/>
          <w:sz w:val="24"/>
          <w:szCs w:val="24"/>
        </w:rPr>
        <w:t>总用地面积约为</w:t>
      </w:r>
      <w:r>
        <w:rPr>
          <w:sz w:val="24"/>
          <w:szCs w:val="24"/>
        </w:rPr>
        <w:t>33.14</w:t>
      </w:r>
      <w:r>
        <w:rPr>
          <w:rFonts w:hint="eastAsia"/>
          <w:sz w:val="24"/>
          <w:szCs w:val="24"/>
        </w:rPr>
        <w:t>万平方米，计容建面</w:t>
      </w:r>
      <w:r>
        <w:rPr>
          <w:sz w:val="24"/>
          <w:szCs w:val="24"/>
        </w:rPr>
        <w:t>50.25</w:t>
      </w:r>
      <w:r>
        <w:rPr>
          <w:rFonts w:hint="eastAsia"/>
          <w:sz w:val="24"/>
          <w:szCs w:val="24"/>
        </w:rPr>
        <w:t>万平方米，其中：住宅</w:t>
      </w:r>
      <w:r>
        <w:rPr>
          <w:sz w:val="24"/>
          <w:szCs w:val="24"/>
        </w:rPr>
        <w:t>37.63</w:t>
      </w:r>
      <w:r>
        <w:rPr>
          <w:rFonts w:hint="eastAsia"/>
          <w:sz w:val="24"/>
          <w:szCs w:val="24"/>
        </w:rPr>
        <w:t>万平方米、</w:t>
      </w:r>
      <w:r>
        <w:rPr>
          <w:sz w:val="24"/>
          <w:szCs w:val="24"/>
        </w:rPr>
        <w:t>商业6.05</w:t>
      </w:r>
      <w:r>
        <w:rPr>
          <w:rFonts w:hint="eastAsia"/>
          <w:sz w:val="24"/>
          <w:szCs w:val="24"/>
        </w:rPr>
        <w:t>万</w:t>
      </w:r>
      <w:r>
        <w:rPr>
          <w:sz w:val="24"/>
          <w:szCs w:val="24"/>
        </w:rPr>
        <w:t>平方</w:t>
      </w:r>
      <w:r>
        <w:rPr>
          <w:rFonts w:hint="eastAsia"/>
          <w:sz w:val="24"/>
          <w:szCs w:val="24"/>
        </w:rPr>
        <w:t>米、学校</w:t>
      </w:r>
      <w:r>
        <w:rPr>
          <w:sz w:val="24"/>
          <w:szCs w:val="24"/>
        </w:rPr>
        <w:t>及幼儿</w:t>
      </w:r>
      <w:r>
        <w:rPr>
          <w:rFonts w:hint="eastAsia"/>
          <w:sz w:val="24"/>
          <w:szCs w:val="24"/>
        </w:rPr>
        <w:t>园5.02万</w:t>
      </w:r>
      <w:r>
        <w:rPr>
          <w:sz w:val="24"/>
          <w:szCs w:val="24"/>
        </w:rPr>
        <w:t>平方米、其他配套</w:t>
      </w:r>
      <w:r>
        <w:rPr>
          <w:rFonts w:hint="eastAsia"/>
          <w:sz w:val="24"/>
          <w:szCs w:val="24"/>
        </w:rPr>
        <w:t>1.55万</w:t>
      </w:r>
      <w:r>
        <w:rPr>
          <w:sz w:val="24"/>
          <w:szCs w:val="24"/>
        </w:rPr>
        <w:t>平方米。</w:t>
      </w:r>
    </w:p>
    <w:p>
      <w:pPr>
        <w:pStyle w:val="4"/>
        <w:spacing w:line="360" w:lineRule="auto"/>
        <w:ind w:firstLine="482" w:firstLineChars="200"/>
        <w:rPr>
          <w:rFonts w:hAnsi="宋体"/>
          <w:b/>
          <w:sz w:val="24"/>
          <w:szCs w:val="24"/>
        </w:rPr>
      </w:pPr>
      <w:r>
        <w:rPr>
          <w:rFonts w:hint="eastAsia" w:hAnsi="宋体"/>
          <w:b/>
          <w:sz w:val="24"/>
          <w:szCs w:val="24"/>
          <w:lang w:eastAsia="zh-CN"/>
        </w:rPr>
        <w:t>三</w:t>
      </w:r>
      <w:r>
        <w:rPr>
          <w:rFonts w:hint="eastAsia" w:hAnsi="宋体"/>
          <w:b/>
          <w:sz w:val="24"/>
          <w:szCs w:val="24"/>
        </w:rPr>
        <w:t>、招标内容</w:t>
      </w:r>
    </w:p>
    <w:p>
      <w:pPr>
        <w:pStyle w:val="4"/>
        <w:spacing w:line="360" w:lineRule="auto"/>
        <w:ind w:firstLine="480" w:firstLineChars="200"/>
        <w:rPr>
          <w:rFonts w:hAnsi="宋体"/>
          <w:kern w:val="2"/>
          <w:sz w:val="24"/>
          <w:szCs w:val="24"/>
        </w:rPr>
      </w:pPr>
      <w:r>
        <w:rPr>
          <w:rFonts w:hint="eastAsia" w:hAnsi="宋体"/>
          <w:kern w:val="2"/>
          <w:sz w:val="24"/>
          <w:szCs w:val="24"/>
        </w:rPr>
        <w:t>(一</w:t>
      </w:r>
      <w:r>
        <w:rPr>
          <w:rFonts w:hAnsi="宋体"/>
          <w:kern w:val="2"/>
          <w:sz w:val="24"/>
          <w:szCs w:val="24"/>
        </w:rPr>
        <w:t>)</w:t>
      </w:r>
      <w:r>
        <w:rPr>
          <w:rFonts w:hint="eastAsia" w:hAnsi="宋体"/>
          <w:kern w:val="2"/>
          <w:sz w:val="24"/>
          <w:szCs w:val="24"/>
        </w:rPr>
        <w:t>招标人拟选聘合作银行为</w:t>
      </w:r>
      <w:r>
        <w:rPr>
          <w:rFonts w:hint="eastAsia" w:hAnsi="宋体"/>
          <w:kern w:val="2"/>
          <w:sz w:val="24"/>
          <w:szCs w:val="24"/>
          <w:lang w:eastAsia="zh-CN"/>
        </w:rPr>
        <w:t>松岗</w:t>
      </w:r>
      <w:r>
        <w:rPr>
          <w:rFonts w:hint="eastAsia" w:hAnsi="宋体"/>
          <w:kern w:val="2"/>
          <w:sz w:val="24"/>
          <w:szCs w:val="24"/>
        </w:rPr>
        <w:t>车辆段上盖物业开发项目（以下</w:t>
      </w:r>
      <w:r>
        <w:rPr>
          <w:rFonts w:hAnsi="宋体"/>
          <w:kern w:val="2"/>
          <w:sz w:val="24"/>
          <w:szCs w:val="24"/>
        </w:rPr>
        <w:t>简称“</w:t>
      </w:r>
      <w:r>
        <w:rPr>
          <w:rFonts w:hint="eastAsia" w:hAnsi="宋体"/>
          <w:kern w:val="2"/>
          <w:sz w:val="24"/>
          <w:szCs w:val="24"/>
          <w:lang w:eastAsia="zh-CN"/>
        </w:rPr>
        <w:t>松岗</w:t>
      </w:r>
      <w:r>
        <w:rPr>
          <w:rFonts w:hAnsi="宋体"/>
          <w:kern w:val="2"/>
          <w:sz w:val="24"/>
          <w:szCs w:val="24"/>
        </w:rPr>
        <w:t>项目”</w:t>
      </w:r>
      <w:r>
        <w:rPr>
          <w:rFonts w:hint="eastAsia" w:hAnsi="宋体"/>
          <w:kern w:val="2"/>
          <w:sz w:val="24"/>
          <w:szCs w:val="24"/>
        </w:rPr>
        <w:t>）提供</w:t>
      </w:r>
      <w:r>
        <w:rPr>
          <w:rFonts w:hAnsi="宋体"/>
          <w:kern w:val="2"/>
          <w:sz w:val="24"/>
          <w:szCs w:val="24"/>
        </w:rPr>
        <w:t>5</w:t>
      </w:r>
      <w:r>
        <w:rPr>
          <w:rFonts w:hint="eastAsia" w:hAnsi="宋体"/>
          <w:kern w:val="2"/>
          <w:sz w:val="24"/>
          <w:szCs w:val="24"/>
        </w:rPr>
        <w:t>年</w:t>
      </w:r>
      <w:r>
        <w:rPr>
          <w:rFonts w:hAnsi="宋体"/>
          <w:kern w:val="2"/>
          <w:sz w:val="24"/>
          <w:szCs w:val="24"/>
        </w:rPr>
        <w:t>期项目贷款，</w:t>
      </w:r>
      <w:r>
        <w:rPr>
          <w:rFonts w:hint="eastAsia" w:hAnsi="宋体"/>
          <w:kern w:val="2"/>
          <w:sz w:val="24"/>
          <w:szCs w:val="24"/>
        </w:rPr>
        <w:t>贷款</w:t>
      </w:r>
      <w:r>
        <w:rPr>
          <w:rFonts w:hAnsi="宋体"/>
          <w:kern w:val="2"/>
          <w:sz w:val="24"/>
          <w:szCs w:val="24"/>
        </w:rPr>
        <w:t>额度</w:t>
      </w:r>
      <w:r>
        <w:rPr>
          <w:rFonts w:hint="eastAsia" w:hAnsi="宋体"/>
          <w:kern w:val="2"/>
          <w:sz w:val="24"/>
          <w:szCs w:val="24"/>
        </w:rPr>
        <w:t>为不超过人民币20亿元。</w:t>
      </w:r>
    </w:p>
    <w:p>
      <w:pPr>
        <w:pStyle w:val="4"/>
        <w:spacing w:line="360" w:lineRule="auto"/>
        <w:ind w:firstLine="480" w:firstLineChars="200"/>
        <w:rPr>
          <w:rFonts w:hAnsi="宋体"/>
          <w:sz w:val="24"/>
          <w:szCs w:val="24"/>
        </w:rPr>
      </w:pPr>
      <w:r>
        <w:rPr>
          <w:rFonts w:hint="eastAsia" w:hAnsi="宋体"/>
          <w:kern w:val="2"/>
          <w:sz w:val="24"/>
          <w:szCs w:val="24"/>
        </w:rPr>
        <w:t>(二</w:t>
      </w:r>
      <w:r>
        <w:rPr>
          <w:rFonts w:hAnsi="宋体"/>
          <w:kern w:val="2"/>
          <w:sz w:val="24"/>
          <w:szCs w:val="24"/>
        </w:rPr>
        <w:t>)</w:t>
      </w:r>
      <w:r>
        <w:rPr>
          <w:rFonts w:hint="eastAsia" w:hAnsi="宋体"/>
          <w:sz w:val="24"/>
          <w:szCs w:val="24"/>
        </w:rPr>
        <w:t>贷款</w:t>
      </w:r>
      <w:r>
        <w:rPr>
          <w:rFonts w:hAnsi="宋体"/>
          <w:sz w:val="24"/>
          <w:szCs w:val="24"/>
        </w:rPr>
        <w:t>资金</w:t>
      </w:r>
      <w:r>
        <w:rPr>
          <w:rFonts w:hint="eastAsia" w:hAnsi="宋体"/>
          <w:sz w:val="24"/>
          <w:szCs w:val="24"/>
        </w:rPr>
        <w:t>在</w:t>
      </w:r>
      <w:r>
        <w:rPr>
          <w:rFonts w:hAnsi="宋体"/>
          <w:sz w:val="24"/>
          <w:szCs w:val="24"/>
        </w:rPr>
        <w:t>满足监管</w:t>
      </w:r>
      <w:r>
        <w:rPr>
          <w:rFonts w:hint="eastAsia" w:hAnsi="宋体"/>
          <w:sz w:val="24"/>
          <w:szCs w:val="24"/>
        </w:rPr>
        <w:t>要求</w:t>
      </w:r>
      <w:r>
        <w:rPr>
          <w:rFonts w:hAnsi="宋体"/>
          <w:sz w:val="24"/>
          <w:szCs w:val="24"/>
        </w:rPr>
        <w:t>的前提下，</w:t>
      </w:r>
      <w:r>
        <w:rPr>
          <w:rFonts w:hint="eastAsia" w:hAnsi="宋体"/>
          <w:sz w:val="24"/>
          <w:szCs w:val="24"/>
        </w:rPr>
        <w:t>可用于</w:t>
      </w:r>
      <w:r>
        <w:rPr>
          <w:rFonts w:hAnsi="宋体"/>
          <w:sz w:val="24"/>
          <w:szCs w:val="24"/>
        </w:rPr>
        <w:t>支付</w:t>
      </w:r>
      <w:r>
        <w:rPr>
          <w:rFonts w:hint="eastAsia" w:hAnsi="宋体"/>
          <w:sz w:val="24"/>
          <w:szCs w:val="24"/>
          <w:lang w:eastAsia="zh-CN"/>
        </w:rPr>
        <w:t>松岗</w:t>
      </w:r>
      <w:r>
        <w:rPr>
          <w:rFonts w:hint="eastAsia" w:hAnsi="宋体"/>
          <w:sz w:val="24"/>
          <w:szCs w:val="24"/>
        </w:rPr>
        <w:t>项目</w:t>
      </w:r>
      <w:r>
        <w:rPr>
          <w:rFonts w:hAnsi="宋体"/>
          <w:sz w:val="24"/>
          <w:szCs w:val="24"/>
        </w:rPr>
        <w:t>的开发建设资金等用途</w:t>
      </w:r>
      <w:r>
        <w:rPr>
          <w:rFonts w:hint="eastAsia" w:hAnsi="宋体"/>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 xml:space="preserve"> </w:t>
      </w:r>
      <w:r>
        <w:rPr>
          <w:rFonts w:hint="eastAsia" w:hAnsi="宋体"/>
          <w:kern w:val="2"/>
          <w:sz w:val="24"/>
          <w:szCs w:val="24"/>
          <w:lang w:eastAsia="zh-CN"/>
        </w:rPr>
        <w:t>松岗</w:t>
      </w:r>
      <w:r>
        <w:rPr>
          <w:rFonts w:hint="eastAsia" w:hAnsi="宋体"/>
          <w:kern w:val="2"/>
          <w:sz w:val="24"/>
          <w:szCs w:val="24"/>
        </w:rPr>
        <w:t>项目采用募集方式选聘一家或多家银行为项目提供贷款服务。项目设置5亿元贷款额度为起报价格，以1亿元为单位递增，根据综合评分排名确定中标银行直至募满为止。项目与全部中标银行（一家或多家）签订贷款合同，按综合排名顺序依次向中标银行申请提款。项目</w:t>
      </w:r>
      <w:r>
        <w:rPr>
          <w:rFonts w:hAnsi="宋体"/>
          <w:kern w:val="2"/>
          <w:sz w:val="24"/>
          <w:szCs w:val="24"/>
        </w:rPr>
        <w:t>最低中标银行数量</w:t>
      </w:r>
      <w:r>
        <w:rPr>
          <w:rFonts w:hint="eastAsia" w:hAnsi="宋体"/>
          <w:kern w:val="2"/>
          <w:sz w:val="24"/>
          <w:szCs w:val="24"/>
        </w:rPr>
        <w:t>1家</w:t>
      </w:r>
      <w:r>
        <w:rPr>
          <w:rFonts w:hAnsi="宋体"/>
          <w:kern w:val="2"/>
          <w:sz w:val="24"/>
          <w:szCs w:val="24"/>
        </w:rPr>
        <w:t>，</w:t>
      </w:r>
      <w:r>
        <w:rPr>
          <w:rFonts w:hint="eastAsia" w:hAnsi="宋体"/>
          <w:kern w:val="2"/>
          <w:sz w:val="24"/>
          <w:szCs w:val="24"/>
        </w:rPr>
        <w:t>如未能</w:t>
      </w:r>
      <w:r>
        <w:rPr>
          <w:rFonts w:hAnsi="宋体"/>
          <w:kern w:val="2"/>
          <w:sz w:val="24"/>
          <w:szCs w:val="24"/>
        </w:rPr>
        <w:t>募集满</w:t>
      </w:r>
      <w:r>
        <w:rPr>
          <w:rFonts w:hint="eastAsia" w:hAnsi="宋体"/>
          <w:kern w:val="2"/>
          <w:sz w:val="24"/>
          <w:szCs w:val="24"/>
        </w:rPr>
        <w:t>额，</w:t>
      </w:r>
      <w:r>
        <w:rPr>
          <w:rFonts w:hAnsi="宋体"/>
          <w:kern w:val="2"/>
          <w:sz w:val="24"/>
          <w:szCs w:val="24"/>
        </w:rPr>
        <w:t>则按</w:t>
      </w:r>
      <w:r>
        <w:rPr>
          <w:rFonts w:hint="eastAsia" w:hAnsi="宋体"/>
          <w:kern w:val="2"/>
          <w:sz w:val="24"/>
          <w:szCs w:val="24"/>
        </w:rPr>
        <w:t>实际</w:t>
      </w:r>
      <w:r>
        <w:rPr>
          <w:rFonts w:hAnsi="宋体"/>
          <w:kern w:val="2"/>
          <w:sz w:val="24"/>
          <w:szCs w:val="24"/>
        </w:rPr>
        <w:t>募集</w:t>
      </w:r>
      <w:r>
        <w:rPr>
          <w:rFonts w:hint="eastAsia" w:hAnsi="宋体"/>
          <w:kern w:val="2"/>
          <w:sz w:val="24"/>
          <w:szCs w:val="24"/>
        </w:rPr>
        <w:t>额度</w:t>
      </w:r>
      <w:r>
        <w:rPr>
          <w:rFonts w:hAnsi="宋体"/>
          <w:kern w:val="2"/>
          <w:sz w:val="24"/>
          <w:szCs w:val="24"/>
        </w:rPr>
        <w:t>与中标银行</w:t>
      </w:r>
      <w:r>
        <w:rPr>
          <w:rFonts w:hint="eastAsia" w:hAnsi="宋体"/>
          <w:kern w:val="2"/>
          <w:sz w:val="24"/>
          <w:szCs w:val="24"/>
        </w:rPr>
        <w:t>签订</w:t>
      </w:r>
      <w:r>
        <w:rPr>
          <w:rFonts w:hAnsi="宋体"/>
          <w:kern w:val="2"/>
          <w:sz w:val="24"/>
          <w:szCs w:val="24"/>
        </w:rPr>
        <w:t>贷款合同。</w:t>
      </w:r>
    </w:p>
    <w:p>
      <w:pPr>
        <w:pStyle w:val="4"/>
        <w:spacing w:line="360" w:lineRule="auto"/>
        <w:ind w:firstLine="482" w:firstLineChars="200"/>
        <w:rPr>
          <w:rFonts w:hAnsi="宋体"/>
          <w:b/>
          <w:sz w:val="24"/>
          <w:szCs w:val="24"/>
        </w:rPr>
      </w:pPr>
      <w:r>
        <w:rPr>
          <w:rFonts w:hint="eastAsia" w:hAnsi="宋体"/>
          <w:b/>
          <w:sz w:val="24"/>
          <w:szCs w:val="24"/>
          <w:lang w:eastAsia="zh-CN"/>
        </w:rPr>
        <w:t>四</w:t>
      </w:r>
      <w:r>
        <w:rPr>
          <w:rFonts w:hint="eastAsia" w:hAnsi="宋体"/>
          <w:b/>
          <w:sz w:val="24"/>
          <w:szCs w:val="24"/>
        </w:rPr>
        <w:t>、招标控制价格</w:t>
      </w:r>
    </w:p>
    <w:p>
      <w:pPr>
        <w:pStyle w:val="4"/>
        <w:spacing w:line="360" w:lineRule="auto"/>
        <w:ind w:firstLine="480" w:firstLineChars="200"/>
        <w:rPr>
          <w:rFonts w:hAnsi="宋体"/>
          <w:kern w:val="2"/>
          <w:sz w:val="24"/>
          <w:szCs w:val="24"/>
        </w:rPr>
      </w:pPr>
      <w:r>
        <w:rPr>
          <w:rFonts w:hint="eastAsia" w:hAnsi="宋体"/>
          <w:kern w:val="2"/>
          <w:sz w:val="24"/>
          <w:szCs w:val="24"/>
          <w:lang w:eastAsia="zh-CN"/>
        </w:rPr>
        <w:t>松岗</w:t>
      </w:r>
      <w:r>
        <w:rPr>
          <w:rFonts w:hint="eastAsia" w:hAnsi="宋体"/>
          <w:kern w:val="2"/>
          <w:sz w:val="24"/>
          <w:szCs w:val="24"/>
        </w:rPr>
        <w:t>项目贷款年利率最高限价</w:t>
      </w:r>
      <w:r>
        <w:rPr>
          <w:rFonts w:hAnsi="宋体"/>
          <w:kern w:val="2"/>
          <w:sz w:val="24"/>
          <w:szCs w:val="24"/>
        </w:rPr>
        <w:t>为：</w:t>
      </w:r>
      <w:r>
        <w:rPr>
          <w:rFonts w:hint="eastAsia" w:hAnsi="宋体"/>
          <w:kern w:val="2"/>
          <w:sz w:val="24"/>
          <w:szCs w:val="24"/>
        </w:rPr>
        <w:t>全国银行间同业拆借中心</w:t>
      </w:r>
      <w:r>
        <w:rPr>
          <w:rFonts w:hint="eastAsia" w:hAnsi="宋体"/>
          <w:kern w:val="2"/>
          <w:sz w:val="24"/>
          <w:szCs w:val="24"/>
          <w:lang w:eastAsia="zh-CN"/>
        </w:rPr>
        <w:t>于</w:t>
      </w:r>
      <w:r>
        <w:rPr>
          <w:rFonts w:hint="eastAsia" w:hAnsi="宋体"/>
          <w:kern w:val="2"/>
          <w:sz w:val="24"/>
          <w:szCs w:val="24"/>
          <w:lang w:val="en-US" w:eastAsia="zh-CN"/>
        </w:rPr>
        <w:t>2021年4月20日</w:t>
      </w:r>
      <w:r>
        <w:rPr>
          <w:rFonts w:hAnsi="宋体"/>
          <w:kern w:val="2"/>
          <w:sz w:val="24"/>
          <w:szCs w:val="24"/>
        </w:rPr>
        <w:t>发</w:t>
      </w:r>
      <w:r>
        <w:rPr>
          <w:rFonts w:hint="eastAsia" w:hAnsi="宋体"/>
          <w:kern w:val="2"/>
          <w:sz w:val="24"/>
          <w:szCs w:val="24"/>
        </w:rPr>
        <w:t>布的</w:t>
      </w:r>
      <w:r>
        <w:rPr>
          <w:rFonts w:hAnsi="宋体"/>
          <w:kern w:val="2"/>
          <w:sz w:val="24"/>
          <w:szCs w:val="24"/>
        </w:rPr>
        <w:t>5年期以上贷款市场报价利率</w:t>
      </w:r>
      <w:r>
        <w:rPr>
          <w:rFonts w:hint="eastAsia" w:hAnsi="宋体"/>
          <w:kern w:val="2"/>
          <w:sz w:val="24"/>
          <w:szCs w:val="24"/>
        </w:rPr>
        <w:t>（以下</w:t>
      </w:r>
      <w:r>
        <w:rPr>
          <w:rFonts w:hAnsi="宋体"/>
          <w:kern w:val="2"/>
          <w:sz w:val="24"/>
          <w:szCs w:val="24"/>
        </w:rPr>
        <w:t>简称</w:t>
      </w:r>
      <w:r>
        <w:rPr>
          <w:rFonts w:hint="eastAsia" w:hAnsi="宋体"/>
          <w:kern w:val="2"/>
          <w:sz w:val="24"/>
          <w:szCs w:val="24"/>
        </w:rPr>
        <w:t>LPR）</w:t>
      </w:r>
      <w:r>
        <w:rPr>
          <w:rFonts w:hint="eastAsia" w:hAnsi="宋体"/>
          <w:kern w:val="2"/>
          <w:sz w:val="24"/>
          <w:szCs w:val="24"/>
          <w:lang w:val="en-US" w:eastAsia="zh-CN"/>
        </w:rPr>
        <w:t>4.65%</w:t>
      </w:r>
      <w:r>
        <w:rPr>
          <w:rFonts w:hint="eastAsia" w:hAnsi="宋体"/>
          <w:kern w:val="2"/>
          <w:sz w:val="24"/>
          <w:szCs w:val="24"/>
        </w:rPr>
        <w:t>。招标人不接受除贷款利率以外的其他任何形式的直接或间接费用。</w:t>
      </w:r>
      <w:r>
        <w:rPr>
          <w:rFonts w:hint="eastAsia" w:hAnsi="宋体"/>
          <w:kern w:val="2"/>
          <w:sz w:val="24"/>
          <w:szCs w:val="24"/>
          <w:lang w:eastAsia="zh-CN"/>
        </w:rPr>
        <w:t>松岗</w:t>
      </w:r>
      <w:r>
        <w:rPr>
          <w:rFonts w:hint="eastAsia" w:hAnsi="宋体"/>
          <w:kern w:val="2"/>
          <w:sz w:val="24"/>
          <w:szCs w:val="24"/>
        </w:rPr>
        <w:t>项目贷款利率采用浮动利率，招标时锁定基点调整数，贷款放款时参照全国银行间同业拆借中心发布的最新</w:t>
      </w:r>
      <w:r>
        <w:rPr>
          <w:rFonts w:hAnsi="宋体"/>
          <w:kern w:val="2"/>
          <w:sz w:val="24"/>
          <w:szCs w:val="24"/>
        </w:rPr>
        <w:t>5年期以上LPR</w:t>
      </w:r>
      <w:r>
        <w:rPr>
          <w:rFonts w:hint="eastAsia" w:hAnsi="宋体"/>
          <w:kern w:val="2"/>
          <w:sz w:val="24"/>
          <w:szCs w:val="24"/>
        </w:rPr>
        <w:t>及中标银行的基点调整报价确定贷款执行利率，执行利率每</w:t>
      </w:r>
      <w:r>
        <w:rPr>
          <w:rFonts w:hAnsi="宋体"/>
          <w:kern w:val="2"/>
          <w:sz w:val="24"/>
          <w:szCs w:val="24"/>
        </w:rPr>
        <w:t>12个月根据最新LPR</w:t>
      </w:r>
      <w:r>
        <w:rPr>
          <w:rFonts w:hint="eastAsia" w:hAnsi="宋体"/>
          <w:kern w:val="2"/>
          <w:sz w:val="24"/>
          <w:szCs w:val="24"/>
        </w:rPr>
        <w:t>进行调整一次。</w:t>
      </w:r>
    </w:p>
    <w:p>
      <w:pPr>
        <w:pStyle w:val="4"/>
        <w:spacing w:line="360" w:lineRule="auto"/>
        <w:ind w:firstLine="482" w:firstLineChars="200"/>
        <w:rPr>
          <w:rFonts w:hAnsi="宋体"/>
          <w:b/>
          <w:sz w:val="24"/>
          <w:szCs w:val="24"/>
        </w:rPr>
      </w:pPr>
      <w:r>
        <w:rPr>
          <w:rFonts w:hint="eastAsia" w:hAnsi="宋体"/>
          <w:b/>
          <w:sz w:val="24"/>
          <w:szCs w:val="24"/>
          <w:lang w:eastAsia="zh-CN"/>
        </w:rPr>
        <w:t>五</w:t>
      </w:r>
      <w:r>
        <w:rPr>
          <w:rFonts w:hint="eastAsia" w:hAnsi="宋体"/>
          <w:b/>
          <w:sz w:val="24"/>
          <w:szCs w:val="24"/>
        </w:rPr>
        <w:t>、投标人资格要求</w:t>
      </w:r>
    </w:p>
    <w:p>
      <w:pPr>
        <w:spacing w:line="360" w:lineRule="auto"/>
        <w:ind w:firstLine="480" w:firstLineChars="200"/>
        <w:jc w:val="left"/>
        <w:rPr>
          <w:rFonts w:ascii="宋体" w:hAnsi="宋体"/>
          <w:kern w:val="0"/>
          <w:sz w:val="24"/>
          <w:szCs w:val="24"/>
        </w:rPr>
      </w:pPr>
      <w:bookmarkStart w:id="1" w:name="baidusnap7"/>
      <w:bookmarkEnd w:id="1"/>
      <w:bookmarkStart w:id="2" w:name="baidusnap4"/>
      <w:bookmarkEnd w:id="2"/>
      <w:bookmarkStart w:id="3" w:name="baidusnap0"/>
      <w:bookmarkEnd w:id="3"/>
      <w:bookmarkStart w:id="4" w:name="baidusnap1"/>
      <w:bookmarkEnd w:id="4"/>
      <w:r>
        <w:rPr>
          <w:rFonts w:hint="eastAsia" w:ascii="宋体" w:hAnsi="宋体"/>
          <w:kern w:val="0"/>
          <w:sz w:val="24"/>
          <w:szCs w:val="24"/>
        </w:rPr>
        <w:t>（一）投标人资质要求：</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1.在中华人民共和国境内依法成立的银行机构。</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2.持有中国银行业监督管理委员会核发的经营金融业务许可证和工商行政管理部门颁发的营业执照。</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3. 本</w:t>
      </w:r>
      <w:r>
        <w:rPr>
          <w:rFonts w:ascii="宋体" w:hAnsi="宋体"/>
          <w:sz w:val="24"/>
          <w:szCs w:val="24"/>
        </w:rPr>
        <w:t>项目</w:t>
      </w:r>
      <w:r>
        <w:rPr>
          <w:rFonts w:hint="eastAsia" w:ascii="宋体" w:hAnsi="宋体"/>
          <w:sz w:val="24"/>
          <w:szCs w:val="24"/>
        </w:rPr>
        <w:t>投标人须</w:t>
      </w:r>
      <w:r>
        <w:rPr>
          <w:rFonts w:ascii="宋体" w:hAnsi="宋体"/>
          <w:sz w:val="24"/>
          <w:szCs w:val="24"/>
        </w:rPr>
        <w:t>为</w:t>
      </w:r>
      <w:r>
        <w:rPr>
          <w:rFonts w:hint="eastAsia" w:ascii="宋体" w:hAnsi="宋体"/>
          <w:sz w:val="24"/>
          <w:szCs w:val="24"/>
        </w:rPr>
        <w:t>全国性</w:t>
      </w:r>
      <w:r>
        <w:rPr>
          <w:rFonts w:ascii="宋体" w:hAnsi="宋体"/>
          <w:sz w:val="24"/>
          <w:szCs w:val="24"/>
        </w:rPr>
        <w:t>银行机构</w:t>
      </w:r>
      <w:r>
        <w:rPr>
          <w:rFonts w:hint="eastAsia" w:ascii="宋体" w:hAnsi="宋体"/>
          <w:sz w:val="24"/>
          <w:szCs w:val="24"/>
        </w:rPr>
        <w:t>在</w:t>
      </w:r>
      <w:r>
        <w:rPr>
          <w:rFonts w:ascii="宋体" w:hAnsi="宋体"/>
          <w:sz w:val="24"/>
          <w:szCs w:val="24"/>
        </w:rPr>
        <w:t>深圳设立的分行。</w:t>
      </w:r>
    </w:p>
    <w:p>
      <w:pPr>
        <w:pStyle w:val="4"/>
        <w:spacing w:line="360" w:lineRule="auto"/>
        <w:ind w:firstLine="480" w:firstLineChars="200"/>
        <w:rPr>
          <w:rFonts w:hAnsi="宋体"/>
          <w:kern w:val="2"/>
          <w:sz w:val="24"/>
          <w:szCs w:val="24"/>
        </w:rPr>
      </w:pPr>
      <w:r>
        <w:rPr>
          <w:rFonts w:hint="eastAsia" w:hAnsi="宋体"/>
          <w:kern w:val="2"/>
          <w:sz w:val="24"/>
          <w:szCs w:val="24"/>
        </w:rPr>
        <w:t>（二）投标人业绩要求：</w:t>
      </w:r>
    </w:p>
    <w:p>
      <w:pPr>
        <w:pStyle w:val="4"/>
        <w:spacing w:line="360" w:lineRule="auto"/>
        <w:ind w:firstLine="480" w:firstLineChars="200"/>
        <w:rPr>
          <w:rFonts w:hAnsi="宋体"/>
          <w:kern w:val="2"/>
          <w:sz w:val="24"/>
          <w:szCs w:val="24"/>
        </w:rPr>
      </w:pPr>
      <w:r>
        <w:rPr>
          <w:rFonts w:hint="eastAsia" w:hAnsi="宋体"/>
          <w:kern w:val="2"/>
          <w:sz w:val="24"/>
          <w:szCs w:val="24"/>
        </w:rPr>
        <w:t>投标人</w:t>
      </w:r>
      <w:r>
        <w:rPr>
          <w:rFonts w:hAnsi="宋体"/>
          <w:kern w:val="2"/>
          <w:sz w:val="24"/>
          <w:szCs w:val="24"/>
        </w:rPr>
        <w:t>须</w:t>
      </w:r>
      <w:r>
        <w:rPr>
          <w:rFonts w:hint="eastAsia" w:hAnsi="宋体"/>
          <w:kern w:val="2"/>
          <w:sz w:val="24"/>
          <w:szCs w:val="24"/>
        </w:rPr>
        <w:t>至少</w:t>
      </w:r>
      <w:r>
        <w:rPr>
          <w:rFonts w:hAnsi="宋体"/>
          <w:kern w:val="2"/>
          <w:sz w:val="24"/>
          <w:szCs w:val="24"/>
        </w:rPr>
        <w:t>满足以下</w:t>
      </w:r>
      <w:r>
        <w:rPr>
          <w:rFonts w:hint="eastAsia" w:hAnsi="宋体"/>
          <w:kern w:val="2"/>
          <w:sz w:val="24"/>
          <w:szCs w:val="24"/>
        </w:rPr>
        <w:t>两</w:t>
      </w:r>
      <w:r>
        <w:rPr>
          <w:rFonts w:hAnsi="宋体"/>
          <w:kern w:val="2"/>
          <w:sz w:val="24"/>
          <w:szCs w:val="24"/>
        </w:rPr>
        <w:t>项</w:t>
      </w:r>
      <w:r>
        <w:rPr>
          <w:rFonts w:hint="eastAsia" w:hAnsi="宋体"/>
          <w:kern w:val="2"/>
          <w:sz w:val="24"/>
          <w:szCs w:val="24"/>
        </w:rPr>
        <w:t>业绩</w:t>
      </w:r>
      <w:r>
        <w:rPr>
          <w:rFonts w:hAnsi="宋体"/>
          <w:kern w:val="2"/>
          <w:sz w:val="24"/>
          <w:szCs w:val="24"/>
        </w:rPr>
        <w:t>指标中</w:t>
      </w:r>
      <w:r>
        <w:rPr>
          <w:rFonts w:hint="eastAsia" w:hAnsi="宋体"/>
          <w:kern w:val="2"/>
          <w:sz w:val="24"/>
          <w:szCs w:val="24"/>
        </w:rPr>
        <w:t>的任意一项</w:t>
      </w:r>
      <w:r>
        <w:rPr>
          <w:rFonts w:hAnsi="宋体"/>
          <w:kern w:val="2"/>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（1）投标人截至2020年12月31日经审计财务报告或经投标人盖章确认的财务报表显示的总资产金额不低于人民币</w:t>
      </w:r>
      <w:r>
        <w:rPr>
          <w:rFonts w:hAnsi="宋体"/>
          <w:kern w:val="2"/>
          <w:sz w:val="24"/>
          <w:szCs w:val="24"/>
        </w:rPr>
        <w:t>6</w:t>
      </w:r>
      <w:r>
        <w:rPr>
          <w:rFonts w:hint="eastAsia" w:hAnsi="宋体"/>
          <w:kern w:val="2"/>
          <w:sz w:val="24"/>
          <w:szCs w:val="24"/>
        </w:rPr>
        <w:t>00亿元；</w:t>
      </w:r>
    </w:p>
    <w:p>
      <w:pPr>
        <w:pStyle w:val="4"/>
        <w:spacing w:line="360" w:lineRule="auto"/>
        <w:ind w:firstLine="480" w:firstLineChars="200"/>
        <w:rPr>
          <w:rFonts w:hAnsi="宋体"/>
          <w:kern w:val="2"/>
          <w:sz w:val="24"/>
          <w:szCs w:val="24"/>
          <w:lang w:val="en-US"/>
        </w:rPr>
      </w:pPr>
      <w:r>
        <w:rPr>
          <w:rFonts w:hint="eastAsia" w:hAnsi="宋体"/>
          <w:kern w:val="2"/>
          <w:sz w:val="24"/>
          <w:szCs w:val="24"/>
        </w:rPr>
        <w:t>（2）</w:t>
      </w:r>
      <w:r>
        <w:rPr>
          <w:rFonts w:hint="eastAsia" w:hAnsi="宋体"/>
          <w:kern w:val="2"/>
          <w:sz w:val="24"/>
          <w:szCs w:val="24"/>
          <w:lang w:eastAsia="zh-CN"/>
        </w:rPr>
        <w:t>深圳</w:t>
      </w:r>
      <w:r>
        <w:rPr>
          <w:rFonts w:hAnsi="宋体"/>
          <w:kern w:val="2"/>
          <w:sz w:val="24"/>
          <w:szCs w:val="24"/>
          <w:lang w:eastAsia="zh-CN"/>
        </w:rPr>
        <w:t>市</w:t>
      </w:r>
      <w:r>
        <w:rPr>
          <w:rFonts w:hint="eastAsia" w:hAnsi="宋体"/>
          <w:kern w:val="2"/>
          <w:sz w:val="24"/>
          <w:szCs w:val="24"/>
        </w:rPr>
        <w:t>地铁集团</w:t>
      </w:r>
      <w:r>
        <w:rPr>
          <w:rFonts w:hint="eastAsia" w:hAnsi="宋体"/>
          <w:kern w:val="2"/>
          <w:sz w:val="24"/>
          <w:szCs w:val="24"/>
          <w:lang w:eastAsia="zh-CN"/>
        </w:rPr>
        <w:t>有限</w:t>
      </w:r>
      <w:r>
        <w:rPr>
          <w:rFonts w:hAnsi="宋体"/>
          <w:kern w:val="2"/>
          <w:sz w:val="24"/>
          <w:szCs w:val="24"/>
          <w:lang w:eastAsia="zh-CN"/>
        </w:rPr>
        <w:t>公司</w:t>
      </w:r>
      <w:r>
        <w:rPr>
          <w:rFonts w:hint="eastAsia" w:hAnsi="宋体"/>
          <w:kern w:val="2"/>
          <w:sz w:val="24"/>
          <w:szCs w:val="24"/>
        </w:rPr>
        <w:t>已开户银行。</w:t>
      </w:r>
    </w:p>
    <w:p>
      <w:pPr>
        <w:pStyle w:val="4"/>
        <w:spacing w:line="360" w:lineRule="auto"/>
        <w:ind w:firstLine="480" w:firstLineChars="200"/>
        <w:rPr>
          <w:rFonts w:hAnsi="宋体"/>
          <w:kern w:val="2"/>
          <w:sz w:val="24"/>
          <w:szCs w:val="24"/>
        </w:rPr>
      </w:pPr>
      <w:r>
        <w:rPr>
          <w:rFonts w:hint="eastAsia" w:hAnsi="宋体"/>
          <w:kern w:val="2"/>
          <w:sz w:val="24"/>
          <w:szCs w:val="24"/>
        </w:rPr>
        <w:t>备注：</w:t>
      </w:r>
      <w:r>
        <w:rPr>
          <w:rFonts w:hAnsi="宋体"/>
          <w:kern w:val="2"/>
          <w:sz w:val="24"/>
          <w:szCs w:val="24"/>
        </w:rPr>
        <w:t>以上</w:t>
      </w:r>
      <w:r>
        <w:rPr>
          <w:rFonts w:hint="eastAsia" w:hAnsi="宋体"/>
          <w:kern w:val="2"/>
          <w:sz w:val="24"/>
          <w:szCs w:val="24"/>
        </w:rPr>
        <w:t>1、2项</w:t>
      </w:r>
      <w:r>
        <w:rPr>
          <w:rFonts w:hAnsi="宋体"/>
          <w:kern w:val="2"/>
          <w:sz w:val="24"/>
          <w:szCs w:val="24"/>
        </w:rPr>
        <w:t>业绩指标</w:t>
      </w:r>
      <w:r>
        <w:rPr>
          <w:rFonts w:hint="eastAsia" w:hAnsi="宋体"/>
          <w:kern w:val="2"/>
          <w:sz w:val="24"/>
          <w:szCs w:val="24"/>
        </w:rPr>
        <w:t>需</w:t>
      </w:r>
      <w:r>
        <w:rPr>
          <w:rFonts w:hAnsi="宋体"/>
          <w:kern w:val="2"/>
          <w:sz w:val="24"/>
          <w:szCs w:val="24"/>
        </w:rPr>
        <w:t>投标人提供</w:t>
      </w:r>
      <w:r>
        <w:rPr>
          <w:rFonts w:hint="eastAsia" w:hAnsi="宋体"/>
          <w:kern w:val="2"/>
          <w:sz w:val="24"/>
          <w:szCs w:val="24"/>
        </w:rPr>
        <w:t>证明材料。</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存在以下情况的投标人将不被接受投标：</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 xml:space="preserve">1.自截标前三年以来与地铁集团合作项目有违约情况发生的投标人； </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2.自截标前三年以来与深圳市地铁集团有限公司及下属单位有过诉讼、仲裁史，且其诉讼请求、仲裁申请没有被法院、仲裁庭支持的；正与深圳市地铁集团有限公司及下属单位进行诉讼、仲裁，且在截标之日前未达成和解或纠纷化解的</w:t>
      </w:r>
      <w:r>
        <w:rPr>
          <w:rFonts w:hint="eastAsia" w:ascii="宋体" w:hAnsi="宋体"/>
          <w:sz w:val="24"/>
          <w:szCs w:val="24"/>
          <w:lang w:eastAsia="zh-CN"/>
        </w:rPr>
        <w:t>。</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3.自截标前三年以来在深圳市地铁集团有限公司及下属单位在招投标过程中、合同履约过程中有不良行为记录，或者有对深圳市地铁集团有限公司声誉造成损害行为的；</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本项目不接受联合体投标，单位负责人为同一人或者存在控股、管理关系的不同单位，不得参加同一项目招标。</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六、评定标方法：</w:t>
      </w:r>
      <w:r>
        <w:rPr>
          <w:rFonts w:hint="eastAsia" w:hAnsi="宋体"/>
          <w:kern w:val="2"/>
          <w:sz w:val="24"/>
          <w:szCs w:val="24"/>
          <w:lang w:eastAsia="zh-CN"/>
        </w:rPr>
        <w:t>综合评估法</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七、资格审查方式：</w:t>
      </w:r>
      <w:r>
        <w:rPr>
          <w:rFonts w:hint="eastAsia" w:hAnsi="宋体"/>
          <w:kern w:val="2"/>
          <w:sz w:val="24"/>
          <w:szCs w:val="24"/>
          <w:lang w:eastAsia="zh-CN"/>
        </w:rPr>
        <w:t>资格后审</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八</w:t>
      </w:r>
      <w:r>
        <w:rPr>
          <w:rFonts w:hint="eastAsia" w:ascii="宋体" w:hAnsi="宋体"/>
          <w:b/>
          <w:kern w:val="0"/>
          <w:sz w:val="24"/>
          <w:szCs w:val="24"/>
        </w:rPr>
        <w:t>、投标时间</w:t>
      </w:r>
      <w:r>
        <w:rPr>
          <w:rFonts w:ascii="宋体" w:hAnsi="宋体"/>
          <w:b/>
          <w:kern w:val="0"/>
          <w:sz w:val="24"/>
          <w:szCs w:val="24"/>
        </w:rPr>
        <w:t>、地点</w:t>
      </w:r>
    </w:p>
    <w:tbl>
      <w:tblPr>
        <w:tblStyle w:val="5"/>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6"/>
        <w:gridCol w:w="4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序号</w:t>
            </w:r>
          </w:p>
        </w:tc>
        <w:tc>
          <w:tcPr>
            <w:tcW w:w="1701"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内  容</w:t>
            </w:r>
          </w:p>
        </w:tc>
        <w:tc>
          <w:tcPr>
            <w:tcW w:w="227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时间安排</w:t>
            </w:r>
          </w:p>
        </w:tc>
        <w:tc>
          <w:tcPr>
            <w:tcW w:w="435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发布招标公告（发标）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rPr>
              <w:t>5月</w:t>
            </w:r>
            <w:r>
              <w:rPr>
                <w:rFonts w:hint="eastAsia" w:ascii="宋体" w:hAnsi="宋体"/>
                <w:bCs/>
                <w:sz w:val="24"/>
                <w:szCs w:val="24"/>
                <w:lang w:val="en-US" w:eastAsia="zh-CN"/>
              </w:rPr>
              <w:t>14</w:t>
            </w:r>
            <w:r>
              <w:rPr>
                <w:rFonts w:ascii="宋体" w:hAnsi="宋体"/>
                <w:bCs/>
                <w:sz w:val="24"/>
                <w:szCs w:val="24"/>
              </w:rPr>
              <w:t>日</w:t>
            </w:r>
          </w:p>
        </w:tc>
        <w:tc>
          <w:tcPr>
            <w:tcW w:w="43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540" w:leftChars="44" w:hanging="448" w:hangingChars="187"/>
              <w:jc w:val="center"/>
              <w:rPr>
                <w:rFonts w:ascii="宋体" w:hAnsi="宋体"/>
                <w:bCs/>
                <w:kern w:val="2"/>
                <w:sz w:val="24"/>
                <w:szCs w:val="24"/>
                <w:lang w:val="en-US" w:eastAsia="zh-CN"/>
              </w:rPr>
            </w:pPr>
            <w:r>
              <w:rPr>
                <w:rFonts w:hint="eastAsia" w:ascii="宋体" w:hAnsi="宋体"/>
                <w:bCs/>
                <w:kern w:val="2"/>
                <w:sz w:val="24"/>
                <w:szCs w:val="24"/>
                <w:lang w:val="en-US" w:eastAsia="zh-CN"/>
              </w:rPr>
              <w:t>深圳市地铁集团有限公司外网</w:t>
            </w:r>
            <w:r>
              <w:rPr>
                <w:rFonts w:hint="eastAsia" w:ascii="宋体" w:hAnsi="宋体"/>
                <w:color w:val="000000"/>
                <w:sz w:val="24"/>
                <w:szCs w:val="24"/>
                <w:lang w:val="en-US" w:eastAsia="zh-CN"/>
              </w:rPr>
              <w:t>、</w:t>
            </w:r>
            <w:r>
              <w:rPr>
                <w:rFonts w:hint="eastAsia" w:ascii="宋体" w:hAnsi="宋体"/>
                <w:bCs/>
                <w:kern w:val="2"/>
                <w:sz w:val="24"/>
                <w:szCs w:val="24"/>
                <w:lang w:val="en-US" w:eastAsia="zh-CN"/>
              </w:rPr>
              <w:t>国资委</w:t>
            </w:r>
            <w:r>
              <w:rPr>
                <w:rFonts w:ascii="宋体" w:hAnsi="宋体"/>
                <w:bCs/>
                <w:kern w:val="2"/>
                <w:sz w:val="24"/>
                <w:szCs w:val="24"/>
                <w:lang w:val="en-US" w:eastAsia="zh-CN"/>
              </w:rPr>
              <w:t>阳光采购平台</w:t>
            </w:r>
            <w:r>
              <w:rPr>
                <w:rFonts w:hint="eastAsia" w:ascii="宋体" w:hAnsi="宋体"/>
                <w:bCs/>
                <w:kern w:val="2"/>
                <w:sz w:val="24"/>
                <w:szCs w:val="24"/>
                <w:lang w:val="en-US" w:eastAsia="zh-CN"/>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截</w:t>
            </w:r>
            <w:r>
              <w:rPr>
                <w:rFonts w:hint="eastAsia" w:ascii="宋体" w:hAnsi="宋体"/>
                <w:bCs/>
                <w:kern w:val="2"/>
                <w:sz w:val="24"/>
                <w:szCs w:val="24"/>
                <w:lang w:val="en-US" w:eastAsia="zh-CN"/>
              </w:rPr>
              <w:t>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rPr>
              <w:t>6月</w:t>
            </w:r>
            <w:r>
              <w:rPr>
                <w:rFonts w:hint="eastAsia" w:ascii="宋体" w:hAnsi="宋体"/>
                <w:bCs/>
                <w:sz w:val="24"/>
                <w:szCs w:val="24"/>
                <w:lang w:val="en-US" w:eastAsia="zh-CN"/>
              </w:rPr>
              <w:t>8</w:t>
            </w:r>
            <w:r>
              <w:rPr>
                <w:rFonts w:ascii="宋体" w:hAnsi="宋体"/>
                <w:bCs/>
                <w:sz w:val="24"/>
                <w:szCs w:val="24"/>
              </w:rPr>
              <w:t>日</w:t>
            </w:r>
          </w:p>
          <w:p>
            <w:pPr>
              <w:adjustRightInd w:val="0"/>
              <w:snapToGrid w:val="0"/>
              <w:jc w:val="center"/>
              <w:rPr>
                <w:rFonts w:ascii="宋体" w:hAnsi="宋体"/>
                <w:bCs/>
                <w:sz w:val="24"/>
                <w:szCs w:val="24"/>
              </w:rPr>
            </w:pPr>
            <w:r>
              <w:rPr>
                <w:rFonts w:hint="eastAsia" w:ascii="宋体" w:hAnsi="宋体"/>
                <w:bCs/>
                <w:sz w:val="24"/>
                <w:szCs w:val="24"/>
                <w:lang w:val="en-US" w:eastAsia="zh-CN"/>
              </w:rPr>
              <w:t>16</w:t>
            </w:r>
            <w:r>
              <w:rPr>
                <w:rFonts w:hint="eastAsia" w:ascii="宋体" w:hAnsi="宋体"/>
                <w:bCs/>
                <w:sz w:val="24"/>
                <w:szCs w:val="24"/>
              </w:rPr>
              <w:t>:</w:t>
            </w:r>
            <w:r>
              <w:rPr>
                <w:rFonts w:hint="eastAsia" w:ascii="宋体" w:hAnsi="宋体"/>
                <w:bCs/>
                <w:sz w:val="24"/>
                <w:szCs w:val="24"/>
                <w:lang w:val="en-US" w:eastAsia="zh-CN"/>
              </w:rPr>
              <w:t>0</w:t>
            </w:r>
            <w:r>
              <w:rPr>
                <w:rFonts w:hint="eastAsia" w:ascii="宋体" w:hAnsi="宋体"/>
                <w:bCs/>
                <w:sz w:val="24"/>
                <w:szCs w:val="24"/>
              </w:rPr>
              <w:t>0</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投标文件</w:t>
            </w:r>
            <w:r>
              <w:rPr>
                <w:rFonts w:ascii="宋体" w:hAnsi="宋体"/>
                <w:bCs/>
                <w:kern w:val="2"/>
                <w:sz w:val="24"/>
                <w:szCs w:val="24"/>
                <w:lang w:val="en-US" w:eastAsia="zh-CN"/>
              </w:rPr>
              <w:t>递交</w:t>
            </w:r>
            <w:r>
              <w:rPr>
                <w:rFonts w:hint="eastAsia" w:ascii="宋体" w:hAnsi="宋体"/>
                <w:bCs/>
                <w:kern w:val="2"/>
                <w:sz w:val="24"/>
                <w:szCs w:val="24"/>
                <w:lang w:val="en-US" w:eastAsia="zh-CN"/>
              </w:rPr>
              <w:t>地点：地铁大厦会议室（另行通知）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开标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6月</w:t>
            </w:r>
            <w:r>
              <w:rPr>
                <w:rFonts w:hint="eastAsia" w:ascii="宋体" w:hAnsi="宋体"/>
                <w:bCs/>
                <w:sz w:val="24"/>
                <w:szCs w:val="24"/>
                <w:lang w:val="en-US" w:eastAsia="zh-CN"/>
              </w:rPr>
              <w:t>8</w:t>
            </w:r>
            <w:r>
              <w:rPr>
                <w:rFonts w:hint="eastAsia" w:ascii="宋体" w:hAnsi="宋体"/>
                <w:bCs/>
                <w:sz w:val="24"/>
                <w:szCs w:val="24"/>
              </w:rPr>
              <w:t xml:space="preserve">日          </w:t>
            </w:r>
            <w:r>
              <w:rPr>
                <w:rFonts w:hint="eastAsia" w:ascii="宋体" w:hAnsi="宋体"/>
                <w:bCs/>
                <w:sz w:val="24"/>
                <w:szCs w:val="24"/>
                <w:lang w:val="en-US" w:eastAsia="zh-CN"/>
              </w:rPr>
              <w:t>16:00</w:t>
            </w:r>
            <w:bookmarkStart w:id="5" w:name="_GoBack"/>
            <w:bookmarkEnd w:id="5"/>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8" w:firstLineChars="16"/>
              <w:jc w:val="center"/>
              <w:rPr>
                <w:rFonts w:ascii="宋体" w:hAnsi="宋体"/>
                <w:bCs/>
                <w:kern w:val="2"/>
                <w:sz w:val="24"/>
                <w:szCs w:val="24"/>
                <w:lang w:val="en-US" w:eastAsia="zh-CN"/>
              </w:rPr>
            </w:pPr>
            <w:r>
              <w:rPr>
                <w:rFonts w:hint="eastAsia" w:ascii="宋体" w:hAnsi="宋体"/>
                <w:bCs/>
                <w:kern w:val="2"/>
                <w:sz w:val="24"/>
                <w:szCs w:val="24"/>
                <w:lang w:val="en-US" w:eastAsia="zh-CN"/>
              </w:rPr>
              <w:t>开标地点：地铁大厦会议室（另行通知）</w:t>
            </w:r>
          </w:p>
        </w:tc>
      </w:tr>
    </w:tbl>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九</w:t>
      </w:r>
      <w:r>
        <w:rPr>
          <w:rFonts w:ascii="宋体" w:hAnsi="宋体"/>
          <w:b/>
          <w:kern w:val="0"/>
          <w:sz w:val="24"/>
          <w:szCs w:val="24"/>
        </w:rPr>
        <w:t>、</w:t>
      </w:r>
      <w:r>
        <w:rPr>
          <w:rFonts w:hint="eastAsia" w:ascii="宋体" w:hAnsi="宋体"/>
          <w:b/>
          <w:kern w:val="0"/>
          <w:sz w:val="24"/>
          <w:szCs w:val="24"/>
        </w:rPr>
        <w:t>投标所需材料：</w:t>
      </w:r>
    </w:p>
    <w:p>
      <w:pPr>
        <w:pStyle w:val="4"/>
        <w:spacing w:line="360" w:lineRule="auto"/>
        <w:ind w:firstLine="480" w:firstLineChars="200"/>
        <w:rPr>
          <w:rFonts w:hAnsi="宋体"/>
          <w:sz w:val="24"/>
          <w:szCs w:val="24"/>
        </w:rPr>
      </w:pPr>
      <w:r>
        <w:rPr>
          <w:rFonts w:hint="eastAsia" w:hAnsi="宋体"/>
          <w:sz w:val="24"/>
          <w:szCs w:val="24"/>
        </w:rPr>
        <w:t>(一</w:t>
      </w:r>
      <w:r>
        <w:rPr>
          <w:rFonts w:hAnsi="宋体"/>
          <w:sz w:val="24"/>
          <w:szCs w:val="24"/>
        </w:rPr>
        <w:t>)</w:t>
      </w:r>
      <w:r>
        <w:rPr>
          <w:rFonts w:hint="eastAsia" w:hAnsi="宋体"/>
          <w:sz w:val="24"/>
          <w:szCs w:val="24"/>
        </w:rPr>
        <w:t>根据招标文件</w:t>
      </w:r>
      <w:r>
        <w:rPr>
          <w:rFonts w:hAnsi="宋体"/>
          <w:sz w:val="24"/>
          <w:szCs w:val="24"/>
        </w:rPr>
        <w:t>编制的投标文件。</w:t>
      </w:r>
    </w:p>
    <w:p>
      <w:pPr>
        <w:pStyle w:val="4"/>
        <w:spacing w:line="360" w:lineRule="auto"/>
        <w:ind w:firstLine="480" w:firstLineChars="200"/>
        <w:rPr>
          <w:rFonts w:hAnsi="宋体"/>
          <w:sz w:val="24"/>
          <w:szCs w:val="24"/>
        </w:rPr>
      </w:pPr>
      <w:r>
        <w:rPr>
          <w:rFonts w:hint="eastAsia" w:hAnsi="宋体"/>
          <w:sz w:val="24"/>
          <w:szCs w:val="24"/>
        </w:rPr>
        <w:t>(二</w:t>
      </w:r>
      <w:r>
        <w:rPr>
          <w:rFonts w:hAnsi="宋体"/>
          <w:sz w:val="24"/>
          <w:szCs w:val="24"/>
        </w:rPr>
        <w:t>)</w:t>
      </w:r>
      <w:r>
        <w:rPr>
          <w:rFonts w:hint="eastAsia" w:hAnsi="宋体"/>
          <w:sz w:val="24"/>
          <w:szCs w:val="24"/>
        </w:rPr>
        <w:t>如递交投标文件</w:t>
      </w:r>
      <w:r>
        <w:rPr>
          <w:rFonts w:hAnsi="宋体"/>
          <w:sz w:val="24"/>
          <w:szCs w:val="24"/>
        </w:rPr>
        <w:t>的</w:t>
      </w:r>
      <w:r>
        <w:rPr>
          <w:rFonts w:hint="eastAsia" w:hAnsi="宋体"/>
          <w:sz w:val="24"/>
          <w:szCs w:val="24"/>
        </w:rPr>
        <w:t>投标人为投标单位的法定代表人，须携带法定代表人证明书及本人身份证原件和复印件；如递交投标文件</w:t>
      </w:r>
      <w:r>
        <w:rPr>
          <w:rFonts w:hAnsi="宋体"/>
          <w:sz w:val="24"/>
          <w:szCs w:val="24"/>
        </w:rPr>
        <w:t>的</w:t>
      </w:r>
      <w:r>
        <w:rPr>
          <w:rFonts w:hint="eastAsia" w:hAnsi="宋体"/>
          <w:sz w:val="24"/>
          <w:szCs w:val="24"/>
        </w:rPr>
        <w:t>投标人不是法定代表人（负责</w:t>
      </w:r>
      <w:r>
        <w:rPr>
          <w:rFonts w:hAnsi="宋体"/>
          <w:sz w:val="24"/>
          <w:szCs w:val="24"/>
        </w:rPr>
        <w:t>人</w:t>
      </w:r>
      <w:r>
        <w:rPr>
          <w:rFonts w:hint="eastAsia" w:hAnsi="宋体"/>
          <w:sz w:val="24"/>
          <w:szCs w:val="24"/>
        </w:rPr>
        <w:t>），除携带本人身份证复印件外，还需携带法定代表人（负责</w:t>
      </w:r>
      <w:r>
        <w:rPr>
          <w:rFonts w:hAnsi="宋体"/>
          <w:sz w:val="24"/>
          <w:szCs w:val="24"/>
        </w:rPr>
        <w:t>人</w:t>
      </w:r>
      <w:r>
        <w:rPr>
          <w:rFonts w:hint="eastAsia" w:hAnsi="宋体"/>
          <w:sz w:val="24"/>
          <w:szCs w:val="24"/>
        </w:rPr>
        <w:t>）证明书和法定代表人（负责</w:t>
      </w:r>
      <w:r>
        <w:rPr>
          <w:rFonts w:hAnsi="宋体"/>
          <w:sz w:val="24"/>
          <w:szCs w:val="24"/>
        </w:rPr>
        <w:t>人</w:t>
      </w:r>
      <w:r>
        <w:rPr>
          <w:rFonts w:hint="eastAsia" w:hAnsi="宋体"/>
          <w:sz w:val="24"/>
          <w:szCs w:val="24"/>
        </w:rPr>
        <w:t>）身份证复印件及授权委托书。</w:t>
      </w:r>
    </w:p>
    <w:p>
      <w:pPr>
        <w:pStyle w:val="4"/>
        <w:spacing w:line="360" w:lineRule="auto"/>
        <w:ind w:firstLine="482" w:firstLineChars="200"/>
        <w:rPr>
          <w:rFonts w:hAnsi="宋体"/>
          <w:b/>
          <w:sz w:val="24"/>
          <w:szCs w:val="24"/>
        </w:rPr>
      </w:pPr>
      <w:r>
        <w:rPr>
          <w:rFonts w:hint="eastAsia" w:hAnsi="宋体"/>
          <w:b/>
          <w:sz w:val="24"/>
          <w:szCs w:val="24"/>
          <w:lang w:eastAsia="zh-CN"/>
        </w:rPr>
        <w:t>十</w:t>
      </w:r>
      <w:r>
        <w:rPr>
          <w:rFonts w:hint="eastAsia" w:hAnsi="宋体"/>
          <w:b/>
          <w:sz w:val="24"/>
          <w:szCs w:val="24"/>
        </w:rPr>
        <w:t>、投标报名联系人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rPr>
        <w:t xml:space="preserve">吴小姐     </w:t>
      </w:r>
      <w:r>
        <w:rPr>
          <w:rFonts w:hint="eastAsia" w:hAnsi="宋体"/>
          <w:sz w:val="24"/>
          <w:lang w:eastAsia="zh-CN"/>
        </w:rPr>
        <w:t>周</w:t>
      </w:r>
      <w:r>
        <w:rPr>
          <w:rFonts w:hAnsi="宋体"/>
          <w:sz w:val="24"/>
        </w:rPr>
        <w:t>小姐</w:t>
      </w:r>
    </w:p>
    <w:p>
      <w:pPr>
        <w:pStyle w:val="4"/>
        <w:spacing w:line="360" w:lineRule="auto"/>
        <w:ind w:firstLine="480" w:firstLineChars="200"/>
        <w:rPr>
          <w:rFonts w:hint="eastAsia" w:hAnsi="宋体"/>
          <w:sz w:val="24"/>
          <w:lang w:eastAsia="zh-CN"/>
        </w:rPr>
      </w:pPr>
      <w:r>
        <w:rPr>
          <w:rFonts w:hint="eastAsia" w:hAnsi="宋体"/>
          <w:sz w:val="24"/>
          <w:szCs w:val="24"/>
        </w:rPr>
        <w:t>联系电话：23882723</w:t>
      </w:r>
      <w:r>
        <w:rPr>
          <w:rFonts w:hAnsi="宋体"/>
          <w:sz w:val="24"/>
          <w:szCs w:val="24"/>
        </w:rPr>
        <w:t xml:space="preserve">   </w:t>
      </w:r>
      <w:r>
        <w:rPr>
          <w:rFonts w:hAnsi="宋体"/>
          <w:sz w:val="24"/>
        </w:rPr>
        <w:t>23882573</w:t>
      </w:r>
    </w:p>
    <w:p>
      <w:pPr>
        <w:pStyle w:val="4"/>
        <w:spacing w:line="360" w:lineRule="auto"/>
        <w:ind w:firstLine="480" w:firstLineChars="200"/>
        <w:rPr>
          <w:rFonts w:hint="eastAsia" w:hAnsi="宋体"/>
          <w:sz w:val="24"/>
          <w:lang w:eastAsia="zh-CN"/>
        </w:rPr>
      </w:pPr>
    </w:p>
    <w:p>
      <w:pPr>
        <w:pStyle w:val="4"/>
        <w:spacing w:line="360" w:lineRule="auto"/>
        <w:ind w:firstLine="480" w:firstLineChars="200"/>
        <w:rPr>
          <w:rFonts w:hint="eastAsia" w:hAnsi="宋体"/>
          <w:sz w:val="24"/>
          <w:lang w:eastAsia="zh-CN"/>
        </w:rPr>
      </w:pPr>
    </w:p>
    <w:p>
      <w:pPr>
        <w:pStyle w:val="4"/>
        <w:spacing w:line="360" w:lineRule="auto"/>
        <w:ind w:firstLine="480" w:firstLineChars="200"/>
        <w:rPr>
          <w:rFonts w:hint="eastAsia" w:hAnsi="宋体"/>
          <w:sz w:val="24"/>
          <w:lang w:eastAsia="zh-CN"/>
        </w:rPr>
      </w:pPr>
    </w:p>
    <w:p>
      <w:pPr>
        <w:pStyle w:val="4"/>
        <w:spacing w:line="360" w:lineRule="auto"/>
        <w:ind w:right="480" w:firstLine="5160" w:firstLineChars="2150"/>
        <w:rPr>
          <w:rFonts w:hAnsi="宋体"/>
          <w:sz w:val="24"/>
          <w:szCs w:val="24"/>
        </w:rPr>
      </w:pPr>
      <w:r>
        <w:rPr>
          <w:rFonts w:hint="eastAsia" w:hAnsi="宋体"/>
          <w:sz w:val="24"/>
          <w:szCs w:val="24"/>
        </w:rPr>
        <w:t>深圳市地铁集团有限公司</w:t>
      </w:r>
    </w:p>
    <w:p>
      <w:pPr>
        <w:pStyle w:val="4"/>
        <w:wordWrap w:val="0"/>
        <w:spacing w:line="360" w:lineRule="auto"/>
        <w:ind w:right="240" w:firstLine="480" w:firstLineChars="200"/>
        <w:jc w:val="right"/>
        <w:rPr>
          <w:rFonts w:hAnsi="宋体" w:cs="宋体"/>
          <w:sz w:val="24"/>
          <w:szCs w:val="24"/>
        </w:rPr>
      </w:pPr>
      <w:r>
        <w:rPr>
          <w:rFonts w:hint="eastAsia" w:hAnsi="宋体" w:cs="宋体"/>
          <w:sz w:val="24"/>
          <w:szCs w:val="24"/>
        </w:rPr>
        <w:t>2021年 5月</w:t>
      </w:r>
      <w:r>
        <w:rPr>
          <w:rFonts w:hint="eastAsia" w:hAnsi="宋体" w:cs="宋体"/>
          <w:sz w:val="24"/>
          <w:szCs w:val="24"/>
          <w:lang w:val="en-US" w:eastAsia="zh-CN"/>
        </w:rPr>
        <w:t>14</w:t>
      </w:r>
      <w:r>
        <w:rPr>
          <w:rFonts w:hint="eastAsia" w:hAnsi="宋体" w:cs="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8D30B9"/>
    <w:multiLevelType w:val="singleLevel"/>
    <w:tmpl w:val="BD8D30B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17"/>
    <w:rsid w:val="00562F17"/>
    <w:rsid w:val="00EC6900"/>
    <w:rsid w:val="0C2B454B"/>
    <w:rsid w:val="16386EA4"/>
    <w:rsid w:val="26FD70AD"/>
    <w:rsid w:val="2B7C57BA"/>
    <w:rsid w:val="38DE23CF"/>
    <w:rsid w:val="39736812"/>
    <w:rsid w:val="434B3DDC"/>
    <w:rsid w:val="472D750A"/>
    <w:rsid w:val="47F12E6E"/>
    <w:rsid w:val="48B4646D"/>
    <w:rsid w:val="496E69BD"/>
    <w:rsid w:val="52C97BC8"/>
    <w:rsid w:val="5B875C0A"/>
    <w:rsid w:val="601C3789"/>
    <w:rsid w:val="661E5CF1"/>
    <w:rsid w:val="6D312A05"/>
    <w:rsid w:val="7B4F7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7"/>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lang w:val="zh-CN" w:eastAsia="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8"/>
    <w:qFormat/>
    <w:uiPriority w:val="0"/>
    <w:pPr>
      <w:spacing w:line="360" w:lineRule="auto"/>
      <w:ind w:left="540" w:leftChars="257" w:firstLine="360" w:firstLineChars="150"/>
    </w:pPr>
    <w:rPr>
      <w:rFonts w:ascii="Times New Roman" w:hAnsi="Times New Roman"/>
      <w:kern w:val="0"/>
      <w:sz w:val="20"/>
      <w:szCs w:val="20"/>
      <w:lang w:val="zh-CN" w:eastAsia="zh-CN"/>
    </w:rPr>
  </w:style>
  <w:style w:type="paragraph" w:styleId="4">
    <w:name w:val="Plain Text"/>
    <w:basedOn w:val="1"/>
    <w:link w:val="9"/>
    <w:qFormat/>
    <w:uiPriority w:val="0"/>
    <w:pPr>
      <w:adjustRightInd w:val="0"/>
      <w:spacing w:line="312" w:lineRule="atLeast"/>
      <w:textAlignment w:val="baseline"/>
    </w:pPr>
    <w:rPr>
      <w:rFonts w:ascii="宋体" w:hAnsi="Courier New"/>
      <w:kern w:val="0"/>
      <w:sz w:val="20"/>
      <w:szCs w:val="20"/>
      <w:lang w:val="zh-CN" w:eastAsia="zh-CN"/>
    </w:rPr>
  </w:style>
  <w:style w:type="character" w:customStyle="1" w:styleId="7">
    <w:name w:val="标题 3 Char"/>
    <w:basedOn w:val="6"/>
    <w:link w:val="2"/>
    <w:qFormat/>
    <w:uiPriority w:val="0"/>
    <w:rPr>
      <w:rFonts w:ascii="Times New Roman" w:hAnsi="Times New Roman" w:eastAsia="宋体" w:cs="Times New Roman"/>
      <w:b/>
      <w:kern w:val="0"/>
      <w:sz w:val="32"/>
      <w:szCs w:val="20"/>
      <w:lang w:val="zh-CN" w:eastAsia="zh-CN"/>
    </w:rPr>
  </w:style>
  <w:style w:type="character" w:customStyle="1" w:styleId="8">
    <w:name w:val="正文文本缩进 Char"/>
    <w:basedOn w:val="6"/>
    <w:link w:val="3"/>
    <w:qFormat/>
    <w:uiPriority w:val="0"/>
    <w:rPr>
      <w:rFonts w:ascii="Times New Roman" w:hAnsi="Times New Roman" w:eastAsia="宋体" w:cs="Times New Roman"/>
      <w:kern w:val="0"/>
      <w:sz w:val="20"/>
      <w:szCs w:val="20"/>
      <w:lang w:val="zh-CN" w:eastAsia="zh-CN"/>
    </w:rPr>
  </w:style>
  <w:style w:type="character" w:customStyle="1" w:styleId="9">
    <w:name w:val="纯文本 Char"/>
    <w:basedOn w:val="6"/>
    <w:link w:val="4"/>
    <w:qFormat/>
    <w:uiPriority w:val="0"/>
    <w:rPr>
      <w:rFonts w:ascii="宋体" w:hAnsi="Courier New" w:eastAsia="宋体" w:cs="Times New Roman"/>
      <w:kern w:val="0"/>
      <w:sz w:val="20"/>
      <w:szCs w:val="2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224</Words>
  <Characters>1283</Characters>
  <Lines>10</Lines>
  <Paragraphs>3</Paragraphs>
  <TotalTime>1</TotalTime>
  <ScaleCrop>false</ScaleCrop>
  <LinksUpToDate>false</LinksUpToDate>
  <CharactersWithSpaces>1504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2021-04-22T02:22:00Z</dcterms:created>
  <dc:creator>NTKO</dc:creator>
  <cp:lastModifiedBy>NTKO</cp:lastModifiedBy>
  <dcterms:modified xsi:type="dcterms:W3CDTF">2021-05-13T07:06:24Z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