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r>
        <w:rPr>
          <w:rFonts w:hint="eastAsia" w:ascii="宋体" w:hAnsi="宋体"/>
          <w:b w:val="0"/>
          <w:kern w:val="44"/>
          <w:sz w:val="44"/>
          <w:szCs w:val="44"/>
        </w:rPr>
        <w:t>深铁置业营销类</w:t>
      </w:r>
      <w:r>
        <w:rPr>
          <w:rFonts w:hint="eastAsia" w:ascii="宋体" w:hAnsi="宋体"/>
          <w:b w:val="0"/>
          <w:kern w:val="44"/>
          <w:sz w:val="44"/>
          <w:szCs w:val="44"/>
          <w:lang w:val="en-US" w:eastAsia="zh-CN"/>
        </w:rPr>
        <w:t>预选</w:t>
      </w:r>
      <w:bookmarkStart w:id="6" w:name="_GoBack"/>
      <w:bookmarkEnd w:id="6"/>
      <w:r>
        <w:rPr>
          <w:rFonts w:hint="eastAsia" w:ascii="宋体" w:hAnsi="宋体"/>
          <w:b w:val="0"/>
          <w:kern w:val="44"/>
          <w:sz w:val="44"/>
          <w:szCs w:val="44"/>
        </w:rPr>
        <w:t>供应商库</w:t>
      </w:r>
    </w:p>
    <w:p>
      <w:pPr>
        <w:pStyle w:val="2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r>
        <w:rPr>
          <w:rFonts w:hint="eastAsia" w:ascii="宋体" w:hAnsi="宋体"/>
          <w:b w:val="0"/>
          <w:kern w:val="44"/>
          <w:sz w:val="44"/>
          <w:szCs w:val="44"/>
        </w:rPr>
        <w:t>（活动美陈服务）比选公告</w:t>
      </w:r>
    </w:p>
    <w:p>
      <w:pPr>
        <w:pStyle w:val="3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</w:p>
    <w:p>
      <w:pPr>
        <w:pStyle w:val="2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bookmarkStart w:id="0" w:name="_Toc69392352"/>
      <w:bookmarkStart w:id="1" w:name="_Toc434234570"/>
      <w:r>
        <w:rPr>
          <w:rFonts w:hint="eastAsia" w:ascii="宋体" w:hAnsi="宋体"/>
          <w:b w:val="0"/>
          <w:kern w:val="44"/>
          <w:sz w:val="44"/>
          <w:szCs w:val="44"/>
        </w:rPr>
        <w:t>比选公告</w:t>
      </w:r>
      <w:bookmarkEnd w:id="0"/>
      <w:bookmarkEnd w:id="1"/>
    </w:p>
    <w:p>
      <w:pPr>
        <w:pStyle w:val="3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深圳市地铁集团有限公司拟对深铁</w:t>
      </w:r>
      <w:r>
        <w:rPr>
          <w:rFonts w:hAnsi="宋体"/>
          <w:sz w:val="24"/>
          <w:szCs w:val="24"/>
        </w:rPr>
        <w:t>置业</w:t>
      </w:r>
      <w:r>
        <w:rPr>
          <w:rFonts w:hint="eastAsia" w:hAnsi="宋体"/>
          <w:b/>
          <w:sz w:val="24"/>
          <w:szCs w:val="24"/>
        </w:rPr>
        <w:t>营销类预选供应商库（活动美陈</w:t>
      </w:r>
      <w:r>
        <w:rPr>
          <w:rFonts w:hAnsi="宋体"/>
          <w:b/>
          <w:sz w:val="24"/>
          <w:szCs w:val="24"/>
        </w:rPr>
        <w:t>服务</w:t>
      </w:r>
      <w:r>
        <w:rPr>
          <w:rFonts w:hint="eastAsia" w:hAnsi="宋体"/>
          <w:b/>
          <w:sz w:val="24"/>
          <w:szCs w:val="24"/>
        </w:rPr>
        <w:t>）项目（以下</w:t>
      </w:r>
      <w:r>
        <w:rPr>
          <w:rFonts w:hAnsi="宋体"/>
          <w:b/>
          <w:sz w:val="24"/>
          <w:szCs w:val="24"/>
        </w:rPr>
        <w:t>简称“本项目”）</w:t>
      </w:r>
      <w:r>
        <w:rPr>
          <w:rFonts w:hint="eastAsia" w:hAnsi="宋体"/>
          <w:sz w:val="24"/>
          <w:szCs w:val="24"/>
        </w:rPr>
        <w:t>进行公开比选，欢迎符合本比选公告公布资质要求的公司参加参选。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一、项目名称</w:t>
      </w:r>
    </w:p>
    <w:p>
      <w:pPr>
        <w:pStyle w:val="3"/>
        <w:spacing w:line="360" w:lineRule="auto"/>
        <w:ind w:firstLine="480" w:firstLineChars="200"/>
        <w:rPr>
          <w:rFonts w:hAnsi="宋体"/>
          <w:color w:val="FF0000"/>
          <w:sz w:val="24"/>
          <w:szCs w:val="24"/>
        </w:rPr>
      </w:pPr>
      <w:r>
        <w:rPr>
          <w:rFonts w:hint="eastAsia" w:hAnsi="宋体"/>
          <w:sz w:val="24"/>
          <w:szCs w:val="24"/>
        </w:rPr>
        <w:t>深铁</w:t>
      </w:r>
      <w:r>
        <w:rPr>
          <w:rFonts w:hAnsi="宋体"/>
          <w:sz w:val="24"/>
          <w:szCs w:val="24"/>
        </w:rPr>
        <w:t>置业</w:t>
      </w:r>
      <w:r>
        <w:rPr>
          <w:rFonts w:hint="eastAsia" w:hAnsi="宋体"/>
          <w:sz w:val="24"/>
          <w:szCs w:val="24"/>
        </w:rPr>
        <w:t>营销类预选供应商库（</w:t>
      </w:r>
      <w:r>
        <w:rPr>
          <w:rFonts w:hint="eastAsia" w:hAnsi="宋体"/>
          <w:sz w:val="24"/>
          <w:u w:val="single"/>
        </w:rPr>
        <w:t>活动美陈</w:t>
      </w:r>
      <w:r>
        <w:rPr>
          <w:rFonts w:hAnsi="宋体"/>
          <w:sz w:val="24"/>
          <w:u w:val="single"/>
        </w:rPr>
        <w:t>服务</w:t>
      </w:r>
      <w:r>
        <w:rPr>
          <w:rFonts w:hint="eastAsia" w:hAnsi="宋体"/>
          <w:sz w:val="24"/>
          <w:szCs w:val="24"/>
        </w:rPr>
        <w:t>）比选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二、比选内容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房地产项目产品发布活动、业主活动</w:t>
      </w:r>
      <w:r>
        <w:rPr>
          <w:rFonts w:hAnsi="宋体"/>
          <w:sz w:val="24"/>
          <w:szCs w:val="24"/>
        </w:rPr>
        <w:t>、暖场活动、</w:t>
      </w:r>
      <w:r>
        <w:rPr>
          <w:rFonts w:hint="eastAsia" w:hAnsi="宋体"/>
          <w:sz w:val="24"/>
          <w:szCs w:val="24"/>
        </w:rPr>
        <w:t>展示区</w:t>
      </w:r>
      <w:r>
        <w:rPr>
          <w:rFonts w:hAnsi="宋体"/>
          <w:sz w:val="24"/>
          <w:szCs w:val="24"/>
        </w:rPr>
        <w:t>包装</w:t>
      </w:r>
      <w:r>
        <w:rPr>
          <w:rFonts w:hint="eastAsia" w:hAnsi="宋体"/>
          <w:sz w:val="24"/>
          <w:szCs w:val="24"/>
        </w:rPr>
        <w:t>等进行策划</w:t>
      </w:r>
      <w:r>
        <w:rPr>
          <w:rFonts w:hAnsi="宋体"/>
          <w:sz w:val="24"/>
          <w:szCs w:val="24"/>
        </w:rPr>
        <w:t>及执行的</w:t>
      </w:r>
      <w:r>
        <w:rPr>
          <w:rFonts w:hint="eastAsia" w:hAnsi="宋体"/>
          <w:sz w:val="24"/>
          <w:szCs w:val="24"/>
        </w:rPr>
        <w:t>活动</w:t>
      </w:r>
      <w:r>
        <w:rPr>
          <w:rFonts w:hAnsi="宋体"/>
          <w:sz w:val="24"/>
          <w:szCs w:val="24"/>
        </w:rPr>
        <w:t>美陈服务</w:t>
      </w:r>
      <w:r>
        <w:rPr>
          <w:rFonts w:hint="eastAsia" w:hAnsi="宋体"/>
          <w:sz w:val="24"/>
          <w:szCs w:val="24"/>
        </w:rPr>
        <w:t>公司。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三、比选单位数量</w:t>
      </w:r>
    </w:p>
    <w:p>
      <w:pPr>
        <w:pStyle w:val="3"/>
        <w:spacing w:line="360" w:lineRule="auto"/>
        <w:ind w:firstLine="480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sz w:val="24"/>
          <w:szCs w:val="24"/>
        </w:rPr>
        <w:t>本次比选将对</w:t>
      </w:r>
      <w:r>
        <w:rPr>
          <w:rFonts w:hint="eastAsia" w:hAnsi="宋体"/>
          <w:sz w:val="24"/>
          <w:u w:val="single"/>
        </w:rPr>
        <w:t>活动美陈</w:t>
      </w:r>
      <w:r>
        <w:rPr>
          <w:rFonts w:hAnsi="宋体"/>
          <w:sz w:val="24"/>
          <w:u w:val="single"/>
        </w:rPr>
        <w:t>服务</w:t>
      </w:r>
      <w:r>
        <w:rPr>
          <w:rFonts w:hint="eastAsia" w:hAnsi="宋体"/>
          <w:sz w:val="24"/>
          <w:szCs w:val="24"/>
        </w:rPr>
        <w:t>公司进行符合性审查及综合评审打分（满分为</w:t>
      </w:r>
      <w:r>
        <w:rPr>
          <w:rFonts w:hAnsi="宋体"/>
          <w:sz w:val="24"/>
          <w:szCs w:val="24"/>
        </w:rPr>
        <w:t>100分），</w:t>
      </w:r>
      <w:r>
        <w:rPr>
          <w:rFonts w:hAnsi="宋体"/>
          <w:b/>
          <w:sz w:val="24"/>
          <w:szCs w:val="24"/>
        </w:rPr>
        <w:t>对符合条件且</w:t>
      </w:r>
      <w:r>
        <w:rPr>
          <w:rFonts w:hint="eastAsia" w:hAnsi="宋体"/>
          <w:b/>
          <w:sz w:val="24"/>
          <w:szCs w:val="24"/>
        </w:rPr>
        <w:t>评审得分≥</w:t>
      </w:r>
      <w:r>
        <w:rPr>
          <w:rFonts w:hAnsi="宋体"/>
          <w:b/>
          <w:sz w:val="24"/>
          <w:szCs w:val="24"/>
        </w:rPr>
        <w:t>60</w:t>
      </w:r>
      <w:r>
        <w:rPr>
          <w:rFonts w:hint="eastAsia" w:hAnsi="宋体"/>
          <w:b/>
          <w:sz w:val="24"/>
          <w:szCs w:val="24"/>
        </w:rPr>
        <w:t>分的前</w:t>
      </w:r>
      <w:r>
        <w:rPr>
          <w:rFonts w:hAnsi="宋体"/>
          <w:b/>
          <w:sz w:val="24"/>
          <w:szCs w:val="24"/>
        </w:rPr>
        <w:t>6</w:t>
      </w:r>
      <w:r>
        <w:rPr>
          <w:rFonts w:hint="eastAsia" w:hAnsi="宋体"/>
          <w:b/>
          <w:sz w:val="24"/>
          <w:szCs w:val="24"/>
        </w:rPr>
        <w:t>名比选单位全部进入深铁置业营销类预选供应商库（包装美陈服务）总名单。若评审得分≥</w:t>
      </w:r>
      <w:r>
        <w:rPr>
          <w:rFonts w:hAnsi="宋体"/>
          <w:b/>
          <w:sz w:val="24"/>
          <w:szCs w:val="24"/>
        </w:rPr>
        <w:t>60</w:t>
      </w:r>
      <w:r>
        <w:rPr>
          <w:rFonts w:hint="eastAsia" w:hAnsi="宋体"/>
          <w:b/>
          <w:sz w:val="24"/>
          <w:szCs w:val="24"/>
        </w:rPr>
        <w:t>分的参选人不足</w:t>
      </w:r>
      <w:r>
        <w:rPr>
          <w:rFonts w:hAnsi="宋体"/>
          <w:b/>
          <w:sz w:val="24"/>
          <w:szCs w:val="24"/>
        </w:rPr>
        <w:t>6</w:t>
      </w:r>
      <w:r>
        <w:rPr>
          <w:rFonts w:hint="eastAsia" w:hAnsi="宋体"/>
          <w:b/>
          <w:sz w:val="24"/>
          <w:szCs w:val="24"/>
        </w:rPr>
        <w:t>名，则评审得分≥</w:t>
      </w:r>
      <w:r>
        <w:rPr>
          <w:rFonts w:hAnsi="宋体"/>
          <w:b/>
          <w:sz w:val="24"/>
          <w:szCs w:val="24"/>
        </w:rPr>
        <w:t>60</w:t>
      </w:r>
      <w:r>
        <w:rPr>
          <w:rFonts w:hint="eastAsia" w:hAnsi="宋体"/>
          <w:b/>
          <w:sz w:val="24"/>
          <w:szCs w:val="24"/>
        </w:rPr>
        <w:t>分的单位全部进入深铁置业营销类预选供应商库（活动美陈服务）名单。</w:t>
      </w:r>
    </w:p>
    <w:p>
      <w:pPr>
        <w:pStyle w:val="3"/>
        <w:spacing w:line="36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  <w:u w:val="single"/>
        </w:rPr>
        <w:t>（</w:t>
      </w:r>
      <w:r>
        <w:rPr>
          <w:rFonts w:hAnsi="宋体"/>
          <w:b/>
          <w:sz w:val="24"/>
          <w:szCs w:val="24"/>
          <w:u w:val="single"/>
        </w:rPr>
        <w:t>如有</w:t>
      </w:r>
      <w:r>
        <w:rPr>
          <w:rFonts w:hint="eastAsia" w:hAnsi="宋体"/>
          <w:b/>
          <w:sz w:val="24"/>
          <w:szCs w:val="24"/>
          <w:u w:val="single"/>
        </w:rPr>
        <w:t>得分</w:t>
      </w:r>
      <w:r>
        <w:rPr>
          <w:rFonts w:hAnsi="宋体"/>
          <w:b/>
          <w:sz w:val="24"/>
          <w:szCs w:val="24"/>
          <w:u w:val="single"/>
        </w:rPr>
        <w:t>一致</w:t>
      </w:r>
      <w:r>
        <w:rPr>
          <w:rFonts w:hint="eastAsia" w:hAnsi="宋体"/>
          <w:b/>
          <w:sz w:val="24"/>
          <w:szCs w:val="24"/>
          <w:u w:val="single"/>
        </w:rPr>
        <w:t>，</w:t>
      </w:r>
      <w:r>
        <w:rPr>
          <w:rFonts w:hAnsi="宋体"/>
          <w:b/>
          <w:sz w:val="24"/>
          <w:szCs w:val="24"/>
          <w:u w:val="single"/>
        </w:rPr>
        <w:t>影响入库供应商数量的，在</w:t>
      </w:r>
      <w:r>
        <w:rPr>
          <w:rFonts w:hint="eastAsia" w:hAnsi="宋体"/>
          <w:b/>
          <w:sz w:val="24"/>
          <w:szCs w:val="24"/>
          <w:u w:val="single"/>
        </w:rPr>
        <w:t>影响</w:t>
      </w:r>
      <w:r>
        <w:rPr>
          <w:rFonts w:hAnsi="宋体"/>
          <w:b/>
          <w:sz w:val="24"/>
          <w:szCs w:val="24"/>
          <w:u w:val="single"/>
        </w:rPr>
        <w:t>入库数量的</w:t>
      </w:r>
      <w:r>
        <w:rPr>
          <w:rFonts w:hint="eastAsia" w:hAnsi="宋体"/>
          <w:b/>
          <w:sz w:val="24"/>
          <w:szCs w:val="24"/>
          <w:u w:val="single"/>
        </w:rPr>
        <w:t>参选</w:t>
      </w:r>
      <w:r>
        <w:rPr>
          <w:rFonts w:hAnsi="宋体"/>
          <w:b/>
          <w:sz w:val="24"/>
          <w:szCs w:val="24"/>
          <w:u w:val="single"/>
        </w:rPr>
        <w:t>人中抽签确认入库单位</w:t>
      </w:r>
      <w:r>
        <w:rPr>
          <w:rFonts w:hint="eastAsia" w:hAnsi="宋体"/>
          <w:b/>
          <w:sz w:val="24"/>
          <w:szCs w:val="24"/>
          <w:u w:val="single"/>
        </w:rPr>
        <w:t>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四、活动美陈</w:t>
      </w:r>
      <w:r>
        <w:rPr>
          <w:rFonts w:hAnsi="宋体"/>
          <w:b/>
          <w:sz w:val="24"/>
          <w:szCs w:val="24"/>
        </w:rPr>
        <w:t>服务</w:t>
      </w:r>
      <w:r>
        <w:rPr>
          <w:rFonts w:hint="eastAsia" w:hAnsi="宋体"/>
          <w:b/>
          <w:sz w:val="24"/>
          <w:szCs w:val="24"/>
        </w:rPr>
        <w:t>公司资格要求</w:t>
      </w:r>
    </w:p>
    <w:p>
      <w:pPr>
        <w:pStyle w:val="3"/>
        <w:spacing w:line="360" w:lineRule="auto"/>
        <w:ind w:firstLine="480" w:firstLineChars="200"/>
        <w:rPr>
          <w:rFonts w:asciiTheme="minorEastAsia" w:hAnsiTheme="minorEastAsia" w:eastAsiaTheme="minorEastAsia"/>
          <w:kern w:val="2"/>
          <w:sz w:val="24"/>
          <w:szCs w:val="32"/>
        </w:rPr>
      </w:pPr>
      <w:bookmarkStart w:id="2" w:name="baidusnap1"/>
      <w:bookmarkEnd w:id="2"/>
      <w:bookmarkStart w:id="3" w:name="baidusnap7"/>
      <w:bookmarkEnd w:id="3"/>
      <w:bookmarkStart w:id="4" w:name="baidusnap0"/>
      <w:bookmarkEnd w:id="4"/>
      <w:bookmarkStart w:id="5" w:name="baidusnap4"/>
      <w:bookmarkEnd w:id="5"/>
      <w:r>
        <w:rPr>
          <w:rFonts w:hint="eastAsia" w:asciiTheme="minorEastAsia" w:hAnsiTheme="minorEastAsia" w:eastAsiaTheme="minorEastAsia"/>
          <w:kern w:val="2"/>
          <w:sz w:val="24"/>
          <w:szCs w:val="32"/>
        </w:rPr>
        <w:t>（一）公司的成立时间</w:t>
      </w:r>
    </w:p>
    <w:p>
      <w:pPr>
        <w:pStyle w:val="3"/>
        <w:spacing w:line="360" w:lineRule="auto"/>
        <w:ind w:firstLine="480" w:firstLineChars="200"/>
        <w:rPr>
          <w:rFonts w:asciiTheme="minorEastAsia" w:hAnsiTheme="minorEastAsia" w:eastAsiaTheme="minorEastAsia"/>
          <w:kern w:val="2"/>
          <w:sz w:val="24"/>
          <w:szCs w:val="32"/>
        </w:rPr>
      </w:pPr>
      <w:r>
        <w:rPr>
          <w:rFonts w:hint="eastAsia" w:asciiTheme="minorEastAsia" w:hAnsiTheme="minorEastAsia" w:eastAsiaTheme="minorEastAsia"/>
          <w:kern w:val="2"/>
          <w:sz w:val="24"/>
          <w:szCs w:val="32"/>
        </w:rPr>
        <w:t>公司必须是在中华人民共和国境内注册的独立法人机构。公司注册成立时间不得晚于2013年12月31日。</w:t>
      </w:r>
    </w:p>
    <w:p>
      <w:pPr>
        <w:pStyle w:val="3"/>
        <w:spacing w:line="360" w:lineRule="auto"/>
        <w:ind w:firstLine="480" w:firstLineChars="200"/>
        <w:rPr>
          <w:rFonts w:asciiTheme="minorEastAsia" w:hAnsiTheme="minorEastAsia" w:eastAsiaTheme="minorEastAsia"/>
          <w:kern w:val="2"/>
          <w:sz w:val="24"/>
          <w:szCs w:val="32"/>
        </w:rPr>
      </w:pPr>
      <w:r>
        <w:rPr>
          <w:rFonts w:hint="eastAsia" w:asciiTheme="minorEastAsia" w:hAnsiTheme="minorEastAsia" w:eastAsiaTheme="minorEastAsia"/>
          <w:kern w:val="2"/>
          <w:sz w:val="24"/>
          <w:szCs w:val="32"/>
        </w:rPr>
        <w:t>（二）2018年1月1日至今，服务全国50强或深圳20强房地产开发公司品牌（全国50强排名参考2015-2020年中指研究院或易居克而瑞数据，深圳20强排名参考2015-2020年深圳房协数据）在北上广深一线城市的项目或品牌的活动或美陈案例，且合同金额在</w:t>
      </w:r>
      <w:r>
        <w:rPr>
          <w:rFonts w:asciiTheme="minorEastAsia" w:hAnsiTheme="minorEastAsia" w:eastAsiaTheme="minorEastAsia"/>
          <w:kern w:val="2"/>
          <w:sz w:val="24"/>
          <w:szCs w:val="32"/>
        </w:rPr>
        <w:t>50万以上的</w:t>
      </w:r>
      <w:r>
        <w:rPr>
          <w:rFonts w:hint="eastAsia" w:asciiTheme="minorEastAsia" w:hAnsiTheme="minorEastAsia" w:eastAsiaTheme="minorEastAsia"/>
          <w:kern w:val="2"/>
          <w:sz w:val="24"/>
          <w:szCs w:val="32"/>
        </w:rPr>
        <w:t>至少1个。</w:t>
      </w:r>
    </w:p>
    <w:p>
      <w:pPr>
        <w:pStyle w:val="3"/>
        <w:spacing w:line="360" w:lineRule="auto"/>
        <w:ind w:firstLine="480" w:firstLineChars="200"/>
        <w:rPr>
          <w:rFonts w:asciiTheme="minorEastAsia" w:hAnsiTheme="minorEastAsia" w:eastAsiaTheme="minorEastAsia"/>
          <w:kern w:val="2"/>
          <w:sz w:val="24"/>
          <w:szCs w:val="32"/>
        </w:rPr>
      </w:pPr>
      <w:r>
        <w:rPr>
          <w:rFonts w:hint="eastAsia" w:asciiTheme="minorEastAsia" w:hAnsiTheme="minorEastAsia" w:eastAsiaTheme="minorEastAsia"/>
          <w:kern w:val="2"/>
          <w:sz w:val="24"/>
          <w:szCs w:val="32"/>
        </w:rPr>
        <w:t>（三）公司注册资本不得低于</w:t>
      </w:r>
      <w:r>
        <w:rPr>
          <w:rFonts w:asciiTheme="minorEastAsia" w:hAnsiTheme="minorEastAsia" w:eastAsiaTheme="minorEastAsia"/>
          <w:kern w:val="2"/>
          <w:sz w:val="24"/>
          <w:szCs w:val="32"/>
        </w:rPr>
        <w:t>10</w:t>
      </w:r>
      <w:r>
        <w:rPr>
          <w:rFonts w:hint="eastAsia" w:asciiTheme="minorEastAsia" w:hAnsiTheme="minorEastAsia" w:eastAsiaTheme="minorEastAsia"/>
          <w:kern w:val="2"/>
          <w:sz w:val="24"/>
          <w:szCs w:val="32"/>
        </w:rPr>
        <w:t>0万元。</w:t>
      </w:r>
    </w:p>
    <w:p>
      <w:pPr>
        <w:pStyle w:val="3"/>
        <w:spacing w:line="360" w:lineRule="auto"/>
        <w:ind w:firstLine="480" w:firstLineChars="200"/>
        <w:rPr>
          <w:rFonts w:asciiTheme="minorEastAsia" w:hAnsiTheme="minorEastAsia" w:eastAsiaTheme="minorEastAsia"/>
          <w:kern w:val="2"/>
          <w:sz w:val="24"/>
          <w:szCs w:val="32"/>
        </w:rPr>
      </w:pPr>
      <w:r>
        <w:rPr>
          <w:rFonts w:hint="eastAsia" w:asciiTheme="minorEastAsia" w:hAnsiTheme="minorEastAsia" w:eastAsiaTheme="minorEastAsia"/>
          <w:kern w:val="2"/>
          <w:sz w:val="24"/>
          <w:szCs w:val="32"/>
        </w:rPr>
        <w:t>（四）去年以来在招标投标活动中，有串通投标不良行为记录或涉嫌串通投标，并正在接受我市主管部门调查的参选申请人，将不被接受。</w:t>
      </w:r>
    </w:p>
    <w:p>
      <w:pPr>
        <w:spacing w:line="360" w:lineRule="auto"/>
        <w:ind w:firstLine="480" w:firstLineChars="200"/>
        <w:jc w:val="left"/>
        <w:rPr>
          <w:rFonts w:asciiTheme="minorEastAsia" w:hAnsiTheme="minorEastAsia"/>
          <w:sz w:val="24"/>
          <w:szCs w:val="32"/>
        </w:rPr>
      </w:pPr>
      <w:r>
        <w:rPr>
          <w:rFonts w:hint="eastAsia" w:asciiTheme="minorEastAsia" w:hAnsiTheme="minorEastAsia"/>
          <w:sz w:val="24"/>
          <w:szCs w:val="32"/>
        </w:rPr>
        <w:t>（五）不接受以联合体形式参选。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五、比选公告</w:t>
      </w:r>
      <w:r>
        <w:rPr>
          <w:rFonts w:ascii="宋体" w:hAnsi="宋体"/>
          <w:b/>
          <w:kern w:val="0"/>
          <w:sz w:val="24"/>
          <w:szCs w:val="24"/>
        </w:rPr>
        <w:t>时间</w:t>
      </w:r>
    </w:p>
    <w:p>
      <w:pPr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2021年4月</w:t>
      </w:r>
      <w:r>
        <w:rPr>
          <w:rFonts w:hint="eastAsia" w:ascii="宋体" w:hAnsi="宋体"/>
          <w:kern w:val="0"/>
          <w:sz w:val="24"/>
          <w:szCs w:val="24"/>
        </w:rPr>
        <w:t>26</w:t>
      </w:r>
      <w:r>
        <w:rPr>
          <w:rFonts w:ascii="宋体" w:hAnsi="宋体"/>
          <w:kern w:val="0"/>
          <w:sz w:val="24"/>
          <w:szCs w:val="24"/>
        </w:rPr>
        <w:t>日至2021年</w:t>
      </w:r>
      <w:r>
        <w:rPr>
          <w:rFonts w:hint="eastAsia" w:ascii="宋体" w:hAnsi="宋体"/>
          <w:kern w:val="0"/>
          <w:sz w:val="24"/>
          <w:szCs w:val="24"/>
        </w:rPr>
        <w:t>5</w:t>
      </w:r>
      <w:r>
        <w:rPr>
          <w:rFonts w:ascii="宋体" w:hAnsi="宋体"/>
          <w:kern w:val="0"/>
          <w:sz w:val="24"/>
          <w:szCs w:val="24"/>
        </w:rPr>
        <w:t>月7日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六</w:t>
      </w:r>
      <w:r>
        <w:rPr>
          <w:rFonts w:ascii="宋体" w:hAnsi="宋体"/>
          <w:b/>
          <w:kern w:val="0"/>
          <w:sz w:val="24"/>
          <w:szCs w:val="24"/>
        </w:rPr>
        <w:t>、</w:t>
      </w:r>
      <w:r>
        <w:rPr>
          <w:rFonts w:hint="eastAsia" w:ascii="宋体" w:hAnsi="宋体"/>
          <w:b/>
          <w:kern w:val="0"/>
          <w:sz w:val="24"/>
          <w:szCs w:val="24"/>
        </w:rPr>
        <w:t>参选文件</w:t>
      </w:r>
      <w:r>
        <w:rPr>
          <w:rFonts w:ascii="宋体" w:hAnsi="宋体"/>
          <w:b/>
          <w:kern w:val="0"/>
          <w:sz w:val="24"/>
          <w:szCs w:val="24"/>
        </w:rPr>
        <w:t>的递交及开启参选文件时间</w:t>
      </w:r>
    </w:p>
    <w:p>
      <w:pPr>
        <w:pStyle w:val="13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1、</w:t>
      </w:r>
      <w:r>
        <w:rPr>
          <w:rFonts w:hint="eastAsia" w:ascii="宋体" w:hAnsi="宋体"/>
          <w:kern w:val="0"/>
          <w:sz w:val="24"/>
          <w:szCs w:val="24"/>
        </w:rPr>
        <w:t>参选文件递交截止时间：</w:t>
      </w:r>
      <w:r>
        <w:rPr>
          <w:rFonts w:ascii="宋体" w:hAnsi="宋体"/>
          <w:kern w:val="0"/>
          <w:sz w:val="24"/>
          <w:szCs w:val="24"/>
        </w:rPr>
        <w:t>2021</w:t>
      </w:r>
      <w:r>
        <w:rPr>
          <w:rFonts w:hint="eastAsia" w:ascii="宋体" w:hAnsi="宋体"/>
          <w:kern w:val="0"/>
          <w:sz w:val="24"/>
          <w:szCs w:val="24"/>
        </w:rPr>
        <w:t>年5</w:t>
      </w:r>
      <w:r>
        <w:rPr>
          <w:rFonts w:ascii="宋体" w:hAnsi="宋体"/>
          <w:kern w:val="0"/>
          <w:sz w:val="24"/>
          <w:szCs w:val="24"/>
        </w:rPr>
        <w:t>月</w:t>
      </w:r>
      <w:r>
        <w:rPr>
          <w:rFonts w:hint="eastAsia" w:ascii="宋体" w:hAnsi="宋体"/>
          <w:kern w:val="0"/>
          <w:sz w:val="24"/>
          <w:szCs w:val="24"/>
        </w:rPr>
        <w:t>7</w:t>
      </w:r>
      <w:r>
        <w:rPr>
          <w:rFonts w:ascii="宋体" w:hAnsi="宋体"/>
          <w:kern w:val="0"/>
          <w:sz w:val="24"/>
          <w:szCs w:val="24"/>
        </w:rPr>
        <w:t>日上午9:30</w:t>
      </w:r>
    </w:p>
    <w:p>
      <w:pPr>
        <w:pStyle w:val="13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2、</w:t>
      </w:r>
      <w:r>
        <w:rPr>
          <w:rFonts w:hint="eastAsia" w:ascii="宋体" w:hAnsi="宋体"/>
          <w:kern w:val="0"/>
          <w:sz w:val="24"/>
          <w:szCs w:val="24"/>
        </w:rPr>
        <w:t>参选文件</w:t>
      </w:r>
      <w:r>
        <w:rPr>
          <w:rFonts w:ascii="宋体" w:hAnsi="宋体"/>
          <w:kern w:val="0"/>
          <w:sz w:val="24"/>
          <w:szCs w:val="24"/>
        </w:rPr>
        <w:t>递交地点：深圳市福田区福中一路1016号地铁大厦</w:t>
      </w:r>
      <w:r>
        <w:rPr>
          <w:rFonts w:hint="eastAsia" w:ascii="宋体" w:hAnsi="宋体"/>
          <w:kern w:val="0"/>
          <w:sz w:val="24"/>
          <w:szCs w:val="24"/>
        </w:rPr>
        <w:t>会议室</w:t>
      </w:r>
    </w:p>
    <w:p>
      <w:pPr>
        <w:pStyle w:val="13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3、开启参选文件时间：2021年</w:t>
      </w:r>
      <w:r>
        <w:rPr>
          <w:rFonts w:hint="eastAsia" w:ascii="宋体" w:hAnsi="宋体"/>
          <w:kern w:val="0"/>
          <w:sz w:val="24"/>
          <w:szCs w:val="24"/>
        </w:rPr>
        <w:t>5</w:t>
      </w:r>
      <w:r>
        <w:rPr>
          <w:rFonts w:ascii="宋体" w:hAnsi="宋体"/>
          <w:kern w:val="0"/>
          <w:sz w:val="24"/>
          <w:szCs w:val="24"/>
        </w:rPr>
        <w:t>月</w:t>
      </w:r>
      <w:r>
        <w:rPr>
          <w:rFonts w:hint="eastAsia" w:ascii="宋体" w:hAnsi="宋体"/>
          <w:kern w:val="0"/>
          <w:sz w:val="24"/>
          <w:szCs w:val="24"/>
        </w:rPr>
        <w:t>7</w:t>
      </w:r>
      <w:r>
        <w:rPr>
          <w:rFonts w:ascii="宋体" w:hAnsi="宋体"/>
          <w:kern w:val="0"/>
          <w:sz w:val="24"/>
          <w:szCs w:val="24"/>
        </w:rPr>
        <w:t>日上午9:30</w:t>
      </w:r>
    </w:p>
    <w:p>
      <w:pPr>
        <w:pStyle w:val="13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4、开启参选文件</w:t>
      </w:r>
      <w:r>
        <w:rPr>
          <w:rFonts w:ascii="宋体" w:hAnsi="宋体"/>
          <w:kern w:val="0"/>
          <w:sz w:val="24"/>
          <w:szCs w:val="24"/>
        </w:rPr>
        <w:t>地点：深圳市福田区福中一路</w:t>
      </w:r>
      <w:r>
        <w:rPr>
          <w:rFonts w:hint="eastAsia" w:ascii="宋体" w:hAnsi="宋体"/>
          <w:kern w:val="0"/>
          <w:sz w:val="24"/>
          <w:szCs w:val="24"/>
        </w:rPr>
        <w:t>1016号</w:t>
      </w:r>
      <w:r>
        <w:rPr>
          <w:rFonts w:ascii="宋体" w:hAnsi="宋体"/>
          <w:kern w:val="0"/>
          <w:sz w:val="24"/>
          <w:szCs w:val="24"/>
        </w:rPr>
        <w:t>地铁大厦</w:t>
      </w:r>
      <w:r>
        <w:rPr>
          <w:rFonts w:hint="eastAsia" w:ascii="宋体" w:hAnsi="宋体"/>
          <w:kern w:val="0"/>
          <w:sz w:val="24"/>
          <w:szCs w:val="24"/>
        </w:rPr>
        <w:t>会议室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七、参选文件所需材料：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根据比选</w:t>
      </w:r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编制的参选</w:t>
      </w:r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；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如递交参选</w:t>
      </w:r>
      <w:r>
        <w:rPr>
          <w:rFonts w:hAnsi="宋体"/>
          <w:sz w:val="24"/>
          <w:szCs w:val="24"/>
        </w:rPr>
        <w:t>文件的</w:t>
      </w:r>
      <w:r>
        <w:rPr>
          <w:rFonts w:hint="eastAsia" w:hAnsi="宋体"/>
          <w:sz w:val="24"/>
          <w:szCs w:val="24"/>
        </w:rPr>
        <w:t>参选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为参选单位的法定代表人，须携带法定代表人证明书及本人身份证原件和复印件；如递交</w:t>
      </w:r>
      <w:r>
        <w:rPr>
          <w:rFonts w:hAnsi="宋体"/>
          <w:sz w:val="24"/>
          <w:szCs w:val="24"/>
        </w:rPr>
        <w:t>比选文件的比选人</w:t>
      </w:r>
      <w:r>
        <w:rPr>
          <w:rFonts w:hint="eastAsia" w:hAnsi="宋体"/>
          <w:sz w:val="24"/>
          <w:szCs w:val="24"/>
        </w:rPr>
        <w:t>不是法定代表人，需携带法定代表人证明书、法定代表人身份证复印件以及法定代表人授权委托书、被授权人的身份证原件和复印件。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八、比选联系人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联系人：沈荣娟</w:t>
      </w:r>
      <w:r>
        <w:rPr>
          <w:rFonts w:hint="eastAsia" w:hAnsi="宋体"/>
          <w:sz w:val="24"/>
        </w:rPr>
        <w:t xml:space="preserve"> </w:t>
      </w:r>
      <w:r>
        <w:rPr>
          <w:rFonts w:hAnsi="宋体"/>
          <w:sz w:val="24"/>
        </w:rPr>
        <w:t xml:space="preserve">   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联系电话：</w:t>
      </w:r>
      <w:r>
        <w:rPr>
          <w:rFonts w:hAnsi="宋体"/>
          <w:sz w:val="24"/>
          <w:szCs w:val="24"/>
        </w:rPr>
        <w:t xml:space="preserve">23882583          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</w:t>
      </w:r>
    </w:p>
    <w:p>
      <w:pPr>
        <w:pStyle w:val="3"/>
        <w:wordWrap w:val="0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            </w:t>
      </w:r>
      <w:r>
        <w:rPr>
          <w:rFonts w:hint="eastAsia" w:hAnsi="宋体"/>
          <w:sz w:val="24"/>
          <w:szCs w:val="24"/>
        </w:rPr>
        <w:t>二○二一年</w:t>
      </w:r>
      <w:r>
        <w:rPr>
          <w:rFonts w:hAnsi="宋体"/>
          <w:sz w:val="24"/>
          <w:szCs w:val="24"/>
        </w:rPr>
        <w:t>四</w:t>
      </w:r>
      <w:r>
        <w:rPr>
          <w:rFonts w:hint="eastAsia" w:hAnsi="宋体"/>
          <w:sz w:val="24"/>
          <w:szCs w:val="24"/>
        </w:rPr>
        <w:t>月二</w:t>
      </w:r>
      <w:r>
        <w:rPr>
          <w:rFonts w:hAnsi="宋体"/>
          <w:sz w:val="24"/>
          <w:szCs w:val="24"/>
        </w:rPr>
        <w:t>十</w:t>
      </w:r>
      <w:r>
        <w:rPr>
          <w:rFonts w:hint="eastAsia" w:hAnsi="宋体"/>
          <w:sz w:val="24"/>
          <w:szCs w:val="24"/>
          <w:lang w:val="en-US" w:eastAsia="zh-CN"/>
        </w:rPr>
        <w:t>六</w:t>
      </w:r>
      <w:r>
        <w:rPr>
          <w:rFonts w:hint="eastAsia" w:hAnsi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2056"/>
    <w:multiLevelType w:val="multilevel"/>
    <w:tmpl w:val="60DC2056"/>
    <w:lvl w:ilvl="0" w:tentative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6" w:hanging="420"/>
      </w:pPr>
    </w:lvl>
    <w:lvl w:ilvl="2" w:tentative="0">
      <w:start w:val="1"/>
      <w:numFmt w:val="lowerRoman"/>
      <w:lvlText w:val="%3."/>
      <w:lvlJc w:val="right"/>
      <w:pPr>
        <w:ind w:left="2106" w:hanging="420"/>
      </w:pPr>
    </w:lvl>
    <w:lvl w:ilvl="3" w:tentative="0">
      <w:start w:val="1"/>
      <w:numFmt w:val="decimal"/>
      <w:lvlText w:val="%4."/>
      <w:lvlJc w:val="left"/>
      <w:pPr>
        <w:ind w:left="2526" w:hanging="420"/>
      </w:pPr>
    </w:lvl>
    <w:lvl w:ilvl="4" w:tentative="0">
      <w:start w:val="1"/>
      <w:numFmt w:val="lowerLetter"/>
      <w:lvlText w:val="%5)"/>
      <w:lvlJc w:val="left"/>
      <w:pPr>
        <w:ind w:left="2946" w:hanging="420"/>
      </w:pPr>
    </w:lvl>
    <w:lvl w:ilvl="5" w:tentative="0">
      <w:start w:val="1"/>
      <w:numFmt w:val="lowerRoman"/>
      <w:lvlText w:val="%6."/>
      <w:lvlJc w:val="right"/>
      <w:pPr>
        <w:ind w:left="3366" w:hanging="420"/>
      </w:pPr>
    </w:lvl>
    <w:lvl w:ilvl="6" w:tentative="0">
      <w:start w:val="1"/>
      <w:numFmt w:val="decimal"/>
      <w:lvlText w:val="%7."/>
      <w:lvlJc w:val="left"/>
      <w:pPr>
        <w:ind w:left="3786" w:hanging="420"/>
      </w:pPr>
    </w:lvl>
    <w:lvl w:ilvl="7" w:tentative="0">
      <w:start w:val="1"/>
      <w:numFmt w:val="lowerLetter"/>
      <w:lvlText w:val="%8)"/>
      <w:lvlJc w:val="left"/>
      <w:pPr>
        <w:ind w:left="4206" w:hanging="420"/>
      </w:pPr>
    </w:lvl>
    <w:lvl w:ilvl="8" w:tentative="0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11"/>
    <w:rsid w:val="000219DC"/>
    <w:rsid w:val="000B6795"/>
    <w:rsid w:val="002C0A05"/>
    <w:rsid w:val="002C0B03"/>
    <w:rsid w:val="002C483B"/>
    <w:rsid w:val="00374B44"/>
    <w:rsid w:val="00413C01"/>
    <w:rsid w:val="00431653"/>
    <w:rsid w:val="00471C11"/>
    <w:rsid w:val="005075EC"/>
    <w:rsid w:val="005871D2"/>
    <w:rsid w:val="005C2F29"/>
    <w:rsid w:val="00604876"/>
    <w:rsid w:val="00695DEF"/>
    <w:rsid w:val="007411F4"/>
    <w:rsid w:val="00771DD6"/>
    <w:rsid w:val="00793D69"/>
    <w:rsid w:val="00860FDD"/>
    <w:rsid w:val="008A7BEC"/>
    <w:rsid w:val="008F381E"/>
    <w:rsid w:val="009F3FBA"/>
    <w:rsid w:val="00A17131"/>
    <w:rsid w:val="00B95CD9"/>
    <w:rsid w:val="00C97D21"/>
    <w:rsid w:val="00CD642D"/>
    <w:rsid w:val="00D343EF"/>
    <w:rsid w:val="00D62AA6"/>
    <w:rsid w:val="00E04741"/>
    <w:rsid w:val="00EA11B8"/>
    <w:rsid w:val="00F15261"/>
    <w:rsid w:val="00F36FFD"/>
    <w:rsid w:val="00F93C5C"/>
    <w:rsid w:val="00FE2FCB"/>
    <w:rsid w:val="6A673B83"/>
    <w:rsid w:val="7F41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rFonts w:ascii="Times New Roman" w:hAnsi="Times New Roman" w:eastAsia="宋体" w:cs="Times New Roman"/>
      <w:b/>
      <w:kern w:val="0"/>
      <w:sz w:val="32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qFormat/>
    <w:uiPriority w:val="0"/>
    <w:pPr>
      <w:adjustRightInd w:val="0"/>
      <w:spacing w:line="312" w:lineRule="atLeast"/>
      <w:textAlignment w:val="baseline"/>
    </w:pPr>
    <w:rPr>
      <w:rFonts w:ascii="宋体" w:hAnsi="Courier New" w:eastAsia="宋体" w:cs="Times New Roman"/>
      <w:kern w:val="0"/>
      <w:sz w:val="20"/>
      <w:szCs w:val="20"/>
    </w:rPr>
  </w:style>
  <w:style w:type="paragraph" w:styleId="4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uiPriority w:val="99"/>
    <w:rPr>
      <w:sz w:val="18"/>
      <w:szCs w:val="18"/>
    </w:rPr>
  </w:style>
  <w:style w:type="character" w:customStyle="1" w:styleId="11">
    <w:name w:val="标题 3 Char"/>
    <w:basedOn w:val="8"/>
    <w:link w:val="2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12">
    <w:name w:val="纯文本 Char"/>
    <w:basedOn w:val="8"/>
    <w:link w:val="3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styleId="14">
    <w:name w:val="List Paragraph"/>
    <w:basedOn w:val="1"/>
    <w:link w:val="15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15">
    <w:name w:val="列出段落 Char"/>
    <w:basedOn w:val="8"/>
    <w:link w:val="14"/>
    <w:qFormat/>
    <w:uiPriority w:val="34"/>
    <w:rPr>
      <w:rFonts w:ascii="Times New Roman" w:hAnsi="Times New Roman" w:eastAsia="宋体" w:cs="Times New Roman"/>
      <w:szCs w:val="20"/>
    </w:rPr>
  </w:style>
  <w:style w:type="character" w:customStyle="1" w:styleId="16">
    <w:name w:val="批注框文本 Char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165</Words>
  <Characters>943</Characters>
  <Lines>7</Lines>
  <Paragraphs>2</Paragraphs>
  <TotalTime>28</TotalTime>
  <ScaleCrop>false</ScaleCrop>
  <LinksUpToDate>false</LinksUpToDate>
  <CharactersWithSpaces>1106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2021-03-30T12:56:00Z</dcterms:created>
  <dc:creator>dell</dc:creator>
  <cp:lastModifiedBy>NTKO</cp:lastModifiedBy>
  <dcterms:modified xsi:type="dcterms:W3CDTF">2021-04-25T10:40:33Z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