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781" w:rsidRPr="00F71AD8" w:rsidRDefault="000B0781" w:rsidP="000B0781">
      <w:pPr>
        <w:pStyle w:val="2"/>
        <w:widowControl/>
        <w:spacing w:line="360" w:lineRule="exact"/>
        <w:ind w:left="142"/>
        <w:rPr>
          <w:rFonts w:cs="宋体" w:hint="eastAsia"/>
          <w:sz w:val="24"/>
          <w:szCs w:val="24"/>
        </w:rPr>
      </w:pPr>
      <w:bookmarkStart w:id="0" w:name="_Toc65054239"/>
      <w:r w:rsidRPr="00F71AD8">
        <w:rPr>
          <w:rFonts w:cs="宋体" w:hint="eastAsia"/>
          <w:sz w:val="24"/>
          <w:szCs w:val="24"/>
        </w:rPr>
        <w:t>1</w:t>
      </w:r>
      <w:r w:rsidRPr="00F71AD8">
        <w:rPr>
          <w:rFonts w:cs="宋体" w:hint="eastAsia"/>
          <w:sz w:val="24"/>
          <w:szCs w:val="24"/>
        </w:rPr>
        <w:t>总则</w:t>
      </w:r>
      <w:bookmarkEnd w:id="0"/>
    </w:p>
    <w:p w:rsidR="000B0781" w:rsidRPr="00F71AD8" w:rsidRDefault="000B0781" w:rsidP="000B0781">
      <w:pPr>
        <w:pStyle w:val="a7"/>
        <w:spacing w:line="360" w:lineRule="auto"/>
        <w:rPr>
          <w:rFonts w:hint="eastAsia"/>
        </w:rPr>
      </w:pPr>
      <w:r w:rsidRPr="00F71AD8">
        <w:rPr>
          <w:rFonts w:hint="eastAsia"/>
          <w:lang w:bidi="ar"/>
        </w:rPr>
        <w:t>1.1</w:t>
      </w:r>
      <w:r w:rsidRPr="00F71AD8">
        <w:rPr>
          <w:rFonts w:hint="eastAsia"/>
          <w:lang w:bidi="ar"/>
        </w:rPr>
        <w:t>充电桩</w:t>
      </w:r>
      <w:r w:rsidRPr="00F71AD8">
        <w:rPr>
          <w:rStyle w:val="EUChar"/>
          <w:rFonts w:ascii="宋体" w:cs="Arial" w:hint="eastAsia"/>
        </w:rPr>
        <w:t>主要由人机交互触摸屏、读卡器、电能计量模块、充电模块、通讯模块、充电接口、控制模块和桩体组成。充电桩具有多重保护功能，输入输出具备双重安全保护措施，充电时可实时监测充电电缆的连接状态，连接异常时立即终止充电，确保充电过程中的人身和车辆安全。人性化的界面显示和控制引导功能，让客户方便完成充电过程；对外提供以太网、GPRS、WIFI等多种通信接口，与监控中心、运营管理中心实时通信，实时监测充电状态</w:t>
      </w:r>
      <w:r w:rsidRPr="00F71AD8">
        <w:rPr>
          <w:rStyle w:val="EUChar"/>
          <w:rFonts w:ascii="宋体" w:cs="Arial"/>
        </w:rPr>
        <w:t>。</w:t>
      </w:r>
      <w:r w:rsidRPr="00F71AD8">
        <w:rPr>
          <w:rFonts w:hint="eastAsia"/>
          <w:lang w:bidi="ar"/>
        </w:rPr>
        <w:t>本技术条件规定交直流充电桩的使用条件、额定参数、技术要求、试验、包装运输等具体内容。</w:t>
      </w:r>
    </w:p>
    <w:p w:rsidR="000B0781" w:rsidRPr="00F71AD8" w:rsidRDefault="000B0781" w:rsidP="000B0781">
      <w:pPr>
        <w:pStyle w:val="a7"/>
        <w:spacing w:line="360" w:lineRule="auto"/>
        <w:rPr>
          <w:rFonts w:hint="eastAsia"/>
        </w:rPr>
      </w:pPr>
      <w:r w:rsidRPr="00F71AD8">
        <w:rPr>
          <w:rFonts w:hint="eastAsia"/>
          <w:lang w:bidi="ar"/>
        </w:rPr>
        <w:t>1.2</w:t>
      </w:r>
      <w:r w:rsidRPr="00F71AD8">
        <w:rPr>
          <w:rFonts w:hint="eastAsia"/>
          <w:lang w:bidi="ar"/>
        </w:rPr>
        <w:t>本技术条件适用于交直流充电桩的制造、选型、验收和维护。</w:t>
      </w:r>
    </w:p>
    <w:p w:rsidR="000B0781" w:rsidRPr="00F71AD8" w:rsidRDefault="000B0781" w:rsidP="000B0781">
      <w:pPr>
        <w:pStyle w:val="a7"/>
        <w:spacing w:line="360" w:lineRule="auto"/>
        <w:rPr>
          <w:rFonts w:hint="eastAsia"/>
        </w:rPr>
      </w:pPr>
      <w:r w:rsidRPr="00F71AD8">
        <w:rPr>
          <w:rFonts w:hint="eastAsia"/>
          <w:lang w:bidi="ar"/>
        </w:rPr>
        <w:t>1.3</w:t>
      </w:r>
      <w:r w:rsidRPr="00F71AD8">
        <w:rPr>
          <w:rFonts w:hint="eastAsia"/>
          <w:lang w:bidi="ar"/>
        </w:rPr>
        <w:t>本设备技术规范提出的是最低限度的技术要求</w:t>
      </w:r>
      <w:r w:rsidRPr="00F71AD8">
        <w:rPr>
          <w:rFonts w:hint="eastAsia"/>
          <w:lang w:bidi="ar"/>
        </w:rPr>
        <w:t>,</w:t>
      </w:r>
      <w:r w:rsidRPr="00F71AD8">
        <w:rPr>
          <w:rFonts w:hint="eastAsia"/>
          <w:lang w:bidi="ar"/>
        </w:rPr>
        <w:t>如果供方有自已的标准或规范，应提供标准代号及其有关内容，并须经需方同意后方可采用，但原则上采用更高要求的标准。</w:t>
      </w:r>
    </w:p>
    <w:p w:rsidR="000B0781" w:rsidRPr="00F71AD8" w:rsidRDefault="000B0781" w:rsidP="000B0781">
      <w:pPr>
        <w:pStyle w:val="a7"/>
        <w:spacing w:line="360" w:lineRule="auto"/>
        <w:rPr>
          <w:rFonts w:hint="eastAsia"/>
        </w:rPr>
      </w:pPr>
      <w:r w:rsidRPr="00F71AD8">
        <w:rPr>
          <w:rFonts w:hint="eastAsia"/>
          <w:lang w:bidi="ar"/>
        </w:rPr>
        <w:t>1.4</w:t>
      </w:r>
      <w:r w:rsidRPr="00F71AD8">
        <w:rPr>
          <w:rFonts w:hint="eastAsia"/>
          <w:lang w:bidi="ar"/>
        </w:rPr>
        <w:t>如果供方选用本技术条件规定以外的标准时，则需提交这种替换标准供审查和分析。仅在供方已证明替换标准相当或优于技术条件规定的标准，并从需方处获得书面的认可才能使用。提交供审查的标准应为中文或英文版本。</w:t>
      </w:r>
    </w:p>
    <w:p w:rsidR="000B0781" w:rsidRPr="00F71AD8" w:rsidRDefault="000B0781" w:rsidP="000B0781">
      <w:pPr>
        <w:pStyle w:val="a7"/>
        <w:spacing w:line="360" w:lineRule="auto"/>
        <w:rPr>
          <w:rFonts w:hint="eastAsia"/>
        </w:rPr>
      </w:pPr>
      <w:r w:rsidRPr="00F71AD8">
        <w:rPr>
          <w:rFonts w:hint="eastAsia"/>
          <w:lang w:bidi="ar"/>
        </w:rPr>
        <w:t xml:space="preserve">1.5 </w:t>
      </w:r>
      <w:r w:rsidRPr="00F71AD8">
        <w:rPr>
          <w:rFonts w:hint="eastAsia"/>
          <w:lang w:bidi="ar"/>
        </w:rPr>
        <w:t>本技术条件所规定的设备及所有元件（包括外购件）的质量保证及现场免费安装调试服务</w:t>
      </w:r>
      <w:r w:rsidRPr="00F71AD8">
        <w:rPr>
          <w:rFonts w:hint="eastAsia"/>
          <w:lang w:bidi="ar"/>
        </w:rPr>
        <w:t>,</w:t>
      </w:r>
      <w:r w:rsidRPr="00F71AD8">
        <w:rPr>
          <w:rFonts w:hint="eastAsia"/>
          <w:lang w:bidi="ar"/>
        </w:rPr>
        <w:t>均由设备供货商负责。</w:t>
      </w:r>
    </w:p>
    <w:p w:rsidR="000B0781" w:rsidRPr="00F71AD8" w:rsidRDefault="000B0781" w:rsidP="000B0781">
      <w:pPr>
        <w:pStyle w:val="2"/>
        <w:widowControl/>
        <w:spacing w:line="360" w:lineRule="exact"/>
        <w:ind w:left="142"/>
        <w:rPr>
          <w:rFonts w:cs="宋体" w:hint="eastAsia"/>
          <w:sz w:val="24"/>
          <w:szCs w:val="24"/>
        </w:rPr>
      </w:pPr>
      <w:bookmarkStart w:id="1" w:name="_Toc65054240"/>
      <w:r w:rsidRPr="00F71AD8">
        <w:rPr>
          <w:rFonts w:cs="宋体" w:hint="eastAsia"/>
          <w:sz w:val="24"/>
          <w:szCs w:val="24"/>
        </w:rPr>
        <w:t xml:space="preserve">2 </w:t>
      </w:r>
      <w:r w:rsidRPr="00F71AD8">
        <w:rPr>
          <w:rFonts w:cs="宋体" w:hint="eastAsia"/>
          <w:sz w:val="24"/>
          <w:szCs w:val="24"/>
        </w:rPr>
        <w:t>范围</w:t>
      </w:r>
      <w:bookmarkEnd w:id="1"/>
      <w:r w:rsidRPr="00F71AD8">
        <w:rPr>
          <w:rFonts w:cs="宋体" w:hint="eastAsia"/>
          <w:sz w:val="24"/>
          <w:szCs w:val="24"/>
        </w:rPr>
        <w:t xml:space="preserve"> </w:t>
      </w:r>
    </w:p>
    <w:p w:rsidR="000B0781" w:rsidRPr="00F71AD8" w:rsidRDefault="000B0781" w:rsidP="000B0781">
      <w:pPr>
        <w:pStyle w:val="a7"/>
        <w:spacing w:line="360" w:lineRule="auto"/>
        <w:rPr>
          <w:rFonts w:cs="黑体" w:hint="eastAsia"/>
        </w:rPr>
      </w:pPr>
      <w:r w:rsidRPr="00F71AD8">
        <w:rPr>
          <w:rFonts w:cs="黑体" w:hint="eastAsia"/>
          <w:lang w:bidi="ar"/>
        </w:rPr>
        <w:t xml:space="preserve">2.1 </w:t>
      </w:r>
      <w:r w:rsidRPr="00F71AD8">
        <w:rPr>
          <w:rFonts w:cs="黑体" w:hint="eastAsia"/>
          <w:lang w:bidi="ar"/>
        </w:rPr>
        <w:t>本</w:t>
      </w:r>
      <w:r w:rsidRPr="00F71AD8">
        <w:rPr>
          <w:rFonts w:hint="eastAsia"/>
          <w:lang w:bidi="ar"/>
        </w:rPr>
        <w:t>技术条件</w:t>
      </w:r>
      <w:r w:rsidRPr="00F71AD8">
        <w:rPr>
          <w:rFonts w:cs="黑体" w:hint="eastAsia"/>
          <w:lang w:bidi="ar"/>
        </w:rPr>
        <w:t>适应</w:t>
      </w:r>
      <w:r w:rsidRPr="00F71AD8">
        <w:rPr>
          <w:rFonts w:hint="eastAsia"/>
          <w:lang w:bidi="ar"/>
        </w:rPr>
        <w:t>于深铁阅山境花园交直流充电桩的物资采购，仅对主要设备订货提出了基本要求，供方提供产品除满足技术条件外，尚应符合有关国家标准和行业标准的规定及</w:t>
      </w:r>
      <w:r w:rsidRPr="00F71AD8">
        <w:rPr>
          <w:rFonts w:hint="eastAsia"/>
          <w:lang w:bidi="ar"/>
        </w:rPr>
        <w:t>IEC</w:t>
      </w:r>
      <w:r w:rsidRPr="00F71AD8">
        <w:rPr>
          <w:rFonts w:hint="eastAsia"/>
          <w:lang w:bidi="ar"/>
        </w:rPr>
        <w:t>标准。如果它们之间存在不同，则遵循其中较高的标准。</w:t>
      </w:r>
    </w:p>
    <w:p w:rsidR="000B0781" w:rsidRPr="00F71AD8" w:rsidRDefault="000B0781" w:rsidP="000B0781">
      <w:pPr>
        <w:pStyle w:val="a7"/>
        <w:adjustRightInd w:val="0"/>
        <w:spacing w:line="360" w:lineRule="auto"/>
        <w:textAlignment w:val="baseline"/>
        <w:rPr>
          <w:rFonts w:cs="黑体" w:hint="eastAsia"/>
        </w:rPr>
      </w:pPr>
      <w:r w:rsidRPr="00F71AD8">
        <w:rPr>
          <w:rFonts w:cs="黑体" w:hint="eastAsia"/>
          <w:lang w:bidi="ar"/>
        </w:rPr>
        <w:t>2.2</w:t>
      </w:r>
      <w:r w:rsidRPr="00F71AD8">
        <w:rPr>
          <w:rFonts w:cs="黑体" w:hint="eastAsia"/>
          <w:lang w:bidi="ar"/>
        </w:rPr>
        <w:t>对交直流充电桩的缺陷通知，供方应在</w:t>
      </w:r>
      <w:r w:rsidRPr="00F71AD8">
        <w:rPr>
          <w:rFonts w:cs="黑体" w:hint="eastAsia"/>
          <w:lang w:bidi="ar"/>
        </w:rPr>
        <w:t>24</w:t>
      </w:r>
      <w:r w:rsidRPr="00F71AD8">
        <w:rPr>
          <w:rFonts w:cs="黑体" w:hint="eastAsia"/>
          <w:lang w:bidi="ar"/>
        </w:rPr>
        <w:t>小时内作出回应，</w:t>
      </w:r>
      <w:r w:rsidRPr="00F71AD8">
        <w:rPr>
          <w:rFonts w:cs="黑体" w:hint="eastAsia"/>
          <w:lang w:bidi="ar"/>
        </w:rPr>
        <w:t>24</w:t>
      </w:r>
      <w:r w:rsidRPr="00F71AD8">
        <w:rPr>
          <w:rFonts w:cs="黑体" w:hint="eastAsia"/>
          <w:lang w:bidi="ar"/>
        </w:rPr>
        <w:t>小时内赴现场予以解决。</w:t>
      </w:r>
      <w:r w:rsidRPr="00F71AD8">
        <w:rPr>
          <w:rFonts w:cs="黑体" w:hint="eastAsia"/>
          <w:lang w:bidi="ar"/>
        </w:rPr>
        <w:tab/>
      </w:r>
    </w:p>
    <w:p w:rsidR="000B0781" w:rsidRPr="00F71AD8" w:rsidRDefault="000B0781" w:rsidP="000B0781">
      <w:pPr>
        <w:pStyle w:val="a7"/>
        <w:adjustRightInd w:val="0"/>
        <w:spacing w:line="360" w:lineRule="auto"/>
        <w:textAlignment w:val="baseline"/>
        <w:rPr>
          <w:rFonts w:cs="黑体" w:hint="eastAsia"/>
        </w:rPr>
      </w:pPr>
      <w:r w:rsidRPr="00F71AD8">
        <w:rPr>
          <w:rFonts w:cs="黑体" w:hint="eastAsia"/>
          <w:lang w:bidi="ar"/>
        </w:rPr>
        <w:t>2.3</w:t>
      </w:r>
      <w:r w:rsidRPr="00F71AD8">
        <w:rPr>
          <w:rFonts w:cs="黑体" w:hint="eastAsia"/>
          <w:lang w:bidi="ar"/>
        </w:rPr>
        <w:t>供方每年定期对其产品进行巡查，发现问题及时解决。</w:t>
      </w:r>
    </w:p>
    <w:p w:rsidR="000B0781" w:rsidRPr="00F71AD8" w:rsidRDefault="000B0781" w:rsidP="000B0781">
      <w:pPr>
        <w:pStyle w:val="a7"/>
        <w:adjustRightInd w:val="0"/>
        <w:spacing w:line="360" w:lineRule="auto"/>
        <w:textAlignment w:val="baseline"/>
        <w:rPr>
          <w:rFonts w:cs="黑体" w:hint="eastAsia"/>
        </w:rPr>
      </w:pPr>
      <w:r w:rsidRPr="00F71AD8">
        <w:rPr>
          <w:rFonts w:cs="黑体" w:hint="eastAsia"/>
          <w:lang w:bidi="ar"/>
        </w:rPr>
        <w:t>2.4</w:t>
      </w:r>
      <w:r w:rsidRPr="00F71AD8">
        <w:rPr>
          <w:rFonts w:cs="黑体" w:hint="eastAsia"/>
          <w:lang w:bidi="ar"/>
        </w:rPr>
        <w:t>设备资料的组织结构清晰、逻辑性强。资料内容正确、准确、一致、清晰完整，满足工程要求。</w:t>
      </w:r>
    </w:p>
    <w:p w:rsidR="000B0781" w:rsidRPr="00F71AD8" w:rsidRDefault="000B0781" w:rsidP="000B0781">
      <w:pPr>
        <w:pStyle w:val="a7"/>
        <w:adjustRightInd w:val="0"/>
        <w:spacing w:line="360" w:lineRule="auto"/>
        <w:textAlignment w:val="baseline"/>
        <w:rPr>
          <w:rFonts w:hint="eastAsia"/>
        </w:rPr>
      </w:pPr>
      <w:r w:rsidRPr="00F71AD8">
        <w:rPr>
          <w:rFonts w:cs="黑体" w:hint="eastAsia"/>
          <w:lang w:bidi="ar"/>
        </w:rPr>
        <w:lastRenderedPageBreak/>
        <w:t>2.5</w:t>
      </w:r>
      <w:r w:rsidRPr="00F71AD8">
        <w:rPr>
          <w:rFonts w:hint="eastAsia"/>
          <w:lang w:bidi="ar"/>
        </w:rPr>
        <w:t>供方资料的提交应及时、充分，满足工程进度要求。</w:t>
      </w:r>
    </w:p>
    <w:p w:rsidR="000B0781" w:rsidRPr="00F71AD8" w:rsidRDefault="000B0781" w:rsidP="000B0781">
      <w:pPr>
        <w:pStyle w:val="a7"/>
        <w:adjustRightInd w:val="0"/>
        <w:spacing w:line="360" w:lineRule="auto"/>
        <w:textAlignment w:val="baseline"/>
        <w:rPr>
          <w:rFonts w:hint="eastAsia"/>
        </w:rPr>
      </w:pPr>
      <w:r w:rsidRPr="00F71AD8">
        <w:rPr>
          <w:rFonts w:cs="黑体" w:hint="eastAsia"/>
          <w:lang w:bidi="ar"/>
        </w:rPr>
        <w:t>2.6</w:t>
      </w:r>
      <w:r w:rsidRPr="00F71AD8">
        <w:rPr>
          <w:rFonts w:hint="eastAsia"/>
          <w:lang w:bidi="ar"/>
        </w:rPr>
        <w:t>供方应提供设计所需图纸、资料及可编辑的电子版本。</w:t>
      </w:r>
    </w:p>
    <w:p w:rsidR="000B0781" w:rsidRPr="00F71AD8" w:rsidRDefault="000B0781" w:rsidP="000B0781">
      <w:pPr>
        <w:pStyle w:val="2"/>
        <w:widowControl/>
        <w:spacing w:line="360" w:lineRule="exact"/>
        <w:ind w:left="142"/>
        <w:rPr>
          <w:rFonts w:cs="宋体" w:hint="eastAsia"/>
          <w:sz w:val="24"/>
          <w:szCs w:val="24"/>
        </w:rPr>
      </w:pPr>
      <w:bookmarkStart w:id="2" w:name="_Toc65054241"/>
      <w:r w:rsidRPr="00F71AD8">
        <w:rPr>
          <w:rFonts w:cs="宋体" w:hint="eastAsia"/>
          <w:sz w:val="24"/>
          <w:szCs w:val="24"/>
        </w:rPr>
        <w:t xml:space="preserve">3 </w:t>
      </w:r>
      <w:r w:rsidRPr="00F71AD8">
        <w:rPr>
          <w:rFonts w:cs="宋体" w:hint="eastAsia"/>
          <w:sz w:val="24"/>
          <w:szCs w:val="24"/>
        </w:rPr>
        <w:t>技术指标</w:t>
      </w:r>
      <w:bookmarkEnd w:id="2"/>
    </w:p>
    <w:p w:rsidR="000B0781" w:rsidRPr="00F71AD8" w:rsidRDefault="000B0781" w:rsidP="000B0781">
      <w:pPr>
        <w:spacing w:line="360" w:lineRule="auto"/>
        <w:rPr>
          <w:rFonts w:hint="eastAsia"/>
          <w:sz w:val="24"/>
          <w:szCs w:val="24"/>
        </w:rPr>
      </w:pPr>
      <w:r w:rsidRPr="00F71AD8">
        <w:rPr>
          <w:rFonts w:hint="eastAsia"/>
          <w:sz w:val="24"/>
          <w:szCs w:val="24"/>
          <w:lang w:bidi="ar"/>
        </w:rPr>
        <w:t>3.1  7kW</w:t>
      </w:r>
      <w:r w:rsidRPr="00F71AD8">
        <w:rPr>
          <w:rFonts w:hint="eastAsia"/>
          <w:sz w:val="24"/>
          <w:szCs w:val="24"/>
          <w:lang w:bidi="ar"/>
        </w:rPr>
        <w:t>交流充电桩技术参数表</w:t>
      </w:r>
    </w:p>
    <w:tbl>
      <w:tblPr>
        <w:tblW w:w="0" w:type="auto"/>
        <w:tblInd w:w="135" w:type="dxa"/>
        <w:tblLayout w:type="fixed"/>
        <w:tblCellMar>
          <w:left w:w="0" w:type="dxa"/>
          <w:right w:w="0" w:type="dxa"/>
        </w:tblCellMar>
        <w:tblLook w:val="0000" w:firstRow="0" w:lastRow="0" w:firstColumn="0" w:lastColumn="0" w:noHBand="0" w:noVBand="0"/>
      </w:tblPr>
      <w:tblGrid>
        <w:gridCol w:w="1951"/>
        <w:gridCol w:w="3119"/>
        <w:gridCol w:w="3753"/>
      </w:tblGrid>
      <w:tr w:rsidR="000B0781" w:rsidRPr="00F71AD8" w:rsidTr="00A129B4">
        <w:trPr>
          <w:cantSplit/>
          <w:trHeight w:val="421"/>
        </w:trPr>
        <w:tc>
          <w:tcPr>
            <w:tcW w:w="19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rPr>
                <w:rFonts w:ascii="宋体" w:hAnsi="宋体" w:cs="宋体" w:hint="eastAsia"/>
                <w:b/>
                <w:kern w:val="0"/>
                <w:sz w:val="24"/>
                <w:szCs w:val="24"/>
              </w:rPr>
            </w:pPr>
            <w:r w:rsidRPr="00F71AD8">
              <w:rPr>
                <w:rFonts w:ascii="宋体" w:hAnsi="宋体" w:cs="宋体" w:hint="eastAsia"/>
                <w:b/>
                <w:kern w:val="0"/>
                <w:sz w:val="24"/>
                <w:szCs w:val="24"/>
                <w:lang w:bidi="ar"/>
              </w:rPr>
              <w:t>项  目</w:t>
            </w:r>
          </w:p>
        </w:tc>
        <w:tc>
          <w:tcPr>
            <w:tcW w:w="3119" w:type="dxa"/>
            <w:tcBorders>
              <w:top w:val="single" w:sz="8" w:space="0" w:color="auto"/>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center"/>
              <w:rPr>
                <w:rFonts w:ascii="宋体" w:hAnsi="宋体" w:cs="宋体" w:hint="eastAsia"/>
                <w:kern w:val="0"/>
                <w:sz w:val="24"/>
                <w:szCs w:val="24"/>
              </w:rPr>
            </w:pPr>
            <w:r w:rsidRPr="00F71AD8">
              <w:rPr>
                <w:rFonts w:ascii="宋体" w:hAnsi="宋体" w:cs="宋体" w:hint="eastAsia"/>
                <w:kern w:val="0"/>
                <w:sz w:val="24"/>
                <w:szCs w:val="24"/>
                <w:lang w:bidi="ar"/>
              </w:rPr>
              <w:t>指   标</w:t>
            </w:r>
          </w:p>
        </w:tc>
        <w:tc>
          <w:tcPr>
            <w:tcW w:w="3753" w:type="dxa"/>
            <w:tcBorders>
              <w:top w:val="single" w:sz="8" w:space="0" w:color="auto"/>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center"/>
              <w:rPr>
                <w:rFonts w:ascii="宋体" w:hAnsi="宋体" w:cs="宋体" w:hint="eastAsia"/>
                <w:kern w:val="0"/>
                <w:sz w:val="24"/>
                <w:szCs w:val="24"/>
              </w:rPr>
            </w:pPr>
            <w:r w:rsidRPr="00F71AD8">
              <w:rPr>
                <w:rFonts w:ascii="宋体" w:hAnsi="宋体" w:cs="宋体" w:hint="eastAsia"/>
                <w:kern w:val="0"/>
                <w:sz w:val="24"/>
                <w:szCs w:val="24"/>
                <w:lang w:bidi="ar"/>
              </w:rPr>
              <w:t>备   注</w:t>
            </w: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交流输入电压</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Chars="150" w:firstLine="360"/>
              <w:jc w:val="left"/>
              <w:rPr>
                <w:rFonts w:ascii="宋体" w:hAnsi="宋体" w:cs="宋体" w:hint="eastAsia"/>
                <w:kern w:val="0"/>
                <w:sz w:val="24"/>
                <w:szCs w:val="24"/>
              </w:rPr>
            </w:pPr>
            <w:r w:rsidRPr="00F71AD8">
              <w:rPr>
                <w:rFonts w:ascii="宋体" w:hAnsi="宋体" w:cs="宋体" w:hint="eastAsia"/>
                <w:kern w:val="0"/>
                <w:sz w:val="24"/>
                <w:szCs w:val="24"/>
                <w:lang w:bidi="ar"/>
              </w:rPr>
              <w:t>22</w:t>
            </w:r>
            <w:r w:rsidRPr="00F71AD8">
              <w:rPr>
                <w:rFonts w:ascii="宋体" w:hAnsi="宋体"/>
                <w:kern w:val="0"/>
                <w:sz w:val="24"/>
                <w:szCs w:val="24"/>
                <w:lang w:bidi="ar"/>
              </w:rPr>
              <w:t>0V</w:t>
            </w:r>
            <w:r w:rsidRPr="00F71AD8">
              <w:rPr>
                <w:rFonts w:ascii="宋体" w:hAnsi="宋体" w:cs="宋体" w:hint="eastAsia"/>
                <w:kern w:val="0"/>
                <w:sz w:val="24"/>
                <w:szCs w:val="24"/>
                <w:lang w:bidi="ar"/>
              </w:rPr>
              <w:t>（-15%，+15%）</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交流输入频率</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left"/>
              <w:rPr>
                <w:rFonts w:ascii="宋体" w:hAnsi="宋体" w:cs="宋体" w:hint="eastAsia"/>
                <w:kern w:val="0"/>
                <w:sz w:val="24"/>
                <w:szCs w:val="24"/>
              </w:rPr>
            </w:pPr>
            <w:r w:rsidRPr="00F71AD8">
              <w:rPr>
                <w:rFonts w:ascii="宋体" w:hAnsi="宋体"/>
                <w:kern w:val="0"/>
                <w:sz w:val="24"/>
                <w:szCs w:val="24"/>
                <w:lang w:bidi="ar"/>
              </w:rPr>
              <w:t>50Hz</w:t>
            </w:r>
            <w:r w:rsidRPr="00F71AD8">
              <w:rPr>
                <w:rFonts w:ascii="宋体" w:hAnsi="宋体" w:cs="宋体" w:hint="eastAsia"/>
                <w:kern w:val="0"/>
                <w:sz w:val="24"/>
                <w:szCs w:val="24"/>
                <w:lang w:bidi="ar"/>
              </w:rPr>
              <w:t>±10%</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额定输出功率</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left"/>
              <w:rPr>
                <w:rFonts w:ascii="宋体" w:hAnsi="宋体" w:cs="宋体" w:hint="eastAsia"/>
                <w:kern w:val="0"/>
                <w:sz w:val="24"/>
                <w:szCs w:val="24"/>
              </w:rPr>
            </w:pPr>
            <w:r w:rsidRPr="00F71AD8">
              <w:rPr>
                <w:rFonts w:ascii="宋体" w:hAnsi="宋体" w:cs="宋体" w:hint="eastAsia"/>
                <w:kern w:val="0"/>
                <w:sz w:val="24"/>
                <w:szCs w:val="24"/>
                <w:lang w:bidi="ar"/>
              </w:rPr>
              <w:t xml:space="preserve"> 7</w:t>
            </w:r>
            <w:r w:rsidRPr="00F71AD8">
              <w:rPr>
                <w:rFonts w:ascii="宋体" w:hAnsi="宋体"/>
                <w:kern w:val="0"/>
                <w:sz w:val="24"/>
                <w:szCs w:val="24"/>
                <w:lang w:bidi="ar"/>
              </w:rPr>
              <w:t>kW</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532"/>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输入过压保护</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Chars="200" w:firstLine="480"/>
              <w:rPr>
                <w:rFonts w:ascii="宋体" w:hAnsi="宋体" w:cs="宋体" w:hint="eastAsia"/>
                <w:kern w:val="0"/>
                <w:sz w:val="24"/>
                <w:szCs w:val="24"/>
              </w:rPr>
            </w:pPr>
            <w:r w:rsidRPr="00F71AD8">
              <w:rPr>
                <w:rFonts w:ascii="宋体" w:hAnsi="宋体" w:cs="宋体" w:hint="eastAsia"/>
                <w:kern w:val="0"/>
                <w:sz w:val="24"/>
                <w:szCs w:val="24"/>
                <w:lang w:bidi="ar"/>
              </w:rPr>
              <w:t>过压点253VAC±5V</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输入欠压保护</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left"/>
              <w:rPr>
                <w:rFonts w:ascii="宋体" w:hAnsi="宋体" w:cs="宋体" w:hint="eastAsia"/>
                <w:kern w:val="0"/>
                <w:sz w:val="24"/>
                <w:szCs w:val="24"/>
              </w:rPr>
            </w:pPr>
            <w:r w:rsidRPr="00F71AD8">
              <w:rPr>
                <w:rFonts w:ascii="宋体" w:hAnsi="宋体" w:cs="宋体" w:hint="eastAsia"/>
                <w:kern w:val="0"/>
                <w:sz w:val="24"/>
                <w:szCs w:val="24"/>
                <w:lang w:bidi="ar"/>
              </w:rPr>
              <w:t>欠压点187VAC±5V</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额定输出电压</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left"/>
              <w:rPr>
                <w:rFonts w:ascii="宋体" w:hAnsi="宋体" w:cs="宋体" w:hint="eastAsia"/>
                <w:kern w:val="0"/>
                <w:sz w:val="24"/>
                <w:szCs w:val="24"/>
              </w:rPr>
            </w:pPr>
            <w:r w:rsidRPr="00F71AD8">
              <w:rPr>
                <w:rFonts w:ascii="宋体" w:hAnsi="宋体" w:cs="宋体" w:hint="eastAsia"/>
                <w:kern w:val="0"/>
                <w:sz w:val="24"/>
                <w:szCs w:val="24"/>
                <w:lang w:bidi="ar"/>
              </w:rPr>
              <w:t>220VAC</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输出电流</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left"/>
              <w:rPr>
                <w:rFonts w:ascii="宋体" w:hAnsi="宋体" w:cs="宋体" w:hint="eastAsia"/>
                <w:kern w:val="0"/>
                <w:sz w:val="24"/>
                <w:szCs w:val="24"/>
              </w:rPr>
            </w:pPr>
            <w:r w:rsidRPr="00F71AD8">
              <w:rPr>
                <w:rFonts w:ascii="宋体" w:hAnsi="宋体" w:cs="宋体" w:hint="eastAsia"/>
                <w:kern w:val="0"/>
                <w:sz w:val="24"/>
                <w:szCs w:val="24"/>
                <w:lang w:bidi="ar"/>
              </w:rPr>
              <w:t xml:space="preserve">0—32A </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输出过压保护</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80"/>
              <w:jc w:val="left"/>
              <w:rPr>
                <w:rFonts w:ascii="宋体" w:hAnsi="宋体" w:cs="宋体" w:hint="eastAsia"/>
                <w:kern w:val="0"/>
                <w:sz w:val="24"/>
                <w:szCs w:val="24"/>
              </w:rPr>
            </w:pPr>
            <w:r w:rsidRPr="00F71AD8">
              <w:rPr>
                <w:rFonts w:ascii="宋体" w:hAnsi="宋体" w:cs="宋体" w:hint="eastAsia"/>
                <w:kern w:val="0"/>
                <w:sz w:val="24"/>
                <w:szCs w:val="24"/>
                <w:lang w:bidi="ar"/>
              </w:rPr>
              <w:t>有（253V）</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21"/>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输出过流保护</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autoSpaceDE w:val="0"/>
              <w:autoSpaceDN w:val="0"/>
              <w:adjustRightInd w:val="0"/>
              <w:spacing w:line="360" w:lineRule="exact"/>
              <w:jc w:val="left"/>
              <w:rPr>
                <w:rFonts w:ascii="宋体" w:hAnsi="宋体" w:cs="ArialUnicodeMS"/>
                <w:kern w:val="0"/>
                <w:sz w:val="24"/>
                <w:szCs w:val="24"/>
              </w:rPr>
            </w:pPr>
            <w:r w:rsidRPr="00F71AD8">
              <w:rPr>
                <w:rFonts w:ascii="宋体" w:hAnsi="宋体" w:cs="ArialUnicodeMS"/>
                <w:kern w:val="0"/>
                <w:sz w:val="24"/>
                <w:szCs w:val="24"/>
                <w:lang w:bidi="ar"/>
              </w:rPr>
              <w:t xml:space="preserve">    </w:t>
            </w:r>
            <w:r w:rsidRPr="00F71AD8">
              <w:rPr>
                <w:rFonts w:ascii="宋体" w:hAnsi="宋体" w:cs="宋体" w:hint="eastAsia"/>
                <w:kern w:val="0"/>
                <w:sz w:val="24"/>
                <w:szCs w:val="24"/>
                <w:lang w:bidi="ar"/>
              </w:rPr>
              <w:t>有</w:t>
            </w:r>
            <w:r w:rsidRPr="00F71AD8">
              <w:rPr>
                <w:rFonts w:ascii="宋体" w:hAnsi="宋体" w:cs="ArialUnicodeMS"/>
                <w:kern w:val="0"/>
                <w:sz w:val="24"/>
                <w:szCs w:val="24"/>
                <w:lang w:bidi="ar"/>
              </w:rPr>
              <w:t>（38.4A）</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输出短路保护</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left"/>
              <w:rPr>
                <w:rFonts w:ascii="宋体" w:hAnsi="宋体" w:cs="宋体" w:hint="eastAsia"/>
                <w:kern w:val="0"/>
                <w:sz w:val="24"/>
                <w:szCs w:val="24"/>
              </w:rPr>
            </w:pPr>
            <w:r w:rsidRPr="00F71AD8">
              <w:rPr>
                <w:rFonts w:ascii="宋体" w:hAnsi="宋体" w:cs="宋体" w:hint="eastAsia"/>
                <w:kern w:val="0"/>
                <w:sz w:val="24"/>
                <w:szCs w:val="24"/>
                <w:lang w:bidi="ar"/>
              </w:rPr>
              <w:t xml:space="preserve"> 有</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输出开路保护</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left"/>
              <w:rPr>
                <w:rFonts w:ascii="宋体" w:hAnsi="宋体" w:cs="宋体" w:hint="eastAsia"/>
                <w:kern w:val="0"/>
                <w:sz w:val="24"/>
                <w:szCs w:val="24"/>
              </w:rPr>
            </w:pPr>
            <w:r w:rsidRPr="00F71AD8">
              <w:rPr>
                <w:rFonts w:ascii="宋体" w:hAnsi="宋体" w:cs="宋体" w:hint="eastAsia"/>
                <w:kern w:val="0"/>
                <w:sz w:val="24"/>
                <w:szCs w:val="24"/>
                <w:lang w:bidi="ar"/>
              </w:rPr>
              <w:t xml:space="preserve"> 有</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防雷保护</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420"/>
              <w:jc w:val="left"/>
              <w:rPr>
                <w:rFonts w:ascii="宋体" w:hAnsi="宋体" w:cs="宋体" w:hint="eastAsia"/>
                <w:kern w:val="0"/>
                <w:sz w:val="24"/>
                <w:szCs w:val="24"/>
              </w:rPr>
            </w:pPr>
            <w:r w:rsidRPr="00F71AD8">
              <w:rPr>
                <w:rFonts w:ascii="宋体" w:hAnsi="宋体" w:cs="宋体" w:hint="eastAsia"/>
                <w:kern w:val="0"/>
                <w:sz w:val="24"/>
                <w:szCs w:val="24"/>
                <w:lang w:bidi="ar"/>
              </w:rPr>
              <w:t xml:space="preserve"> 有</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autoSpaceDE w:val="0"/>
              <w:autoSpaceDN w:val="0"/>
              <w:adjustRightInd w:val="0"/>
              <w:spacing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防护等级</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r w:rsidRPr="00F71AD8">
              <w:rPr>
                <w:rFonts w:ascii="宋体" w:hAnsi="宋体" w:cs="宋体" w:hint="eastAsia"/>
                <w:kern w:val="0"/>
                <w:sz w:val="24"/>
                <w:szCs w:val="24"/>
                <w:lang w:bidi="ar"/>
              </w:rPr>
              <w:t xml:space="preserve">   IP54</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充电模式</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r w:rsidRPr="00F71AD8">
              <w:rPr>
                <w:rFonts w:ascii="宋体" w:hAnsi="宋体" w:cs="宋体" w:hint="eastAsia"/>
                <w:kern w:val="0"/>
                <w:sz w:val="24"/>
                <w:szCs w:val="24"/>
                <w:lang w:bidi="ar"/>
              </w:rPr>
              <w:t>自动充满、按电量、按金额、按时间。</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刷卡功能</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leftChars="200" w:left="660" w:hangingChars="100" w:hanging="240"/>
              <w:jc w:val="left"/>
              <w:rPr>
                <w:rFonts w:ascii="宋体" w:hAnsi="宋体" w:cs="宋体" w:hint="eastAsia"/>
                <w:kern w:val="0"/>
                <w:sz w:val="24"/>
                <w:szCs w:val="24"/>
              </w:rPr>
            </w:pPr>
            <w:r w:rsidRPr="00F71AD8">
              <w:rPr>
                <w:rFonts w:ascii="宋体" w:hAnsi="宋体" w:cs="宋体" w:hint="eastAsia"/>
                <w:sz w:val="24"/>
                <w:szCs w:val="24"/>
                <w:lang w:bidi="ar"/>
              </w:rPr>
              <w:t>配置</w:t>
            </w:r>
            <w:r w:rsidRPr="00F71AD8">
              <w:rPr>
                <w:rFonts w:ascii="宋体" w:hAnsi="宋体"/>
                <w:sz w:val="24"/>
                <w:szCs w:val="24"/>
                <w:lang w:bidi="ar"/>
              </w:rPr>
              <w:t>IC</w:t>
            </w:r>
            <w:r w:rsidRPr="00F71AD8">
              <w:rPr>
                <w:rFonts w:ascii="宋体" w:hAnsi="宋体" w:cs="宋体" w:hint="eastAsia"/>
                <w:sz w:val="24"/>
                <w:szCs w:val="24"/>
                <w:lang w:bidi="ar"/>
              </w:rPr>
              <w:t>卡读卡装置</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环境温度</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leftChars="200" w:left="660" w:hangingChars="100" w:hanging="240"/>
              <w:jc w:val="left"/>
              <w:rPr>
                <w:rFonts w:ascii="宋体" w:hAnsi="宋体" w:cs="宋体" w:hint="eastAsia"/>
                <w:kern w:val="0"/>
                <w:sz w:val="24"/>
                <w:szCs w:val="24"/>
              </w:rPr>
            </w:pPr>
            <w:r w:rsidRPr="00F71AD8">
              <w:rPr>
                <w:rFonts w:ascii="宋体" w:hAnsi="宋体" w:cs="宋体" w:hint="eastAsia"/>
                <w:kern w:val="0"/>
                <w:sz w:val="24"/>
                <w:szCs w:val="24"/>
                <w:lang w:bidi="ar"/>
              </w:rPr>
              <w:t> </w:t>
            </w:r>
            <w:r w:rsidRPr="00F71AD8">
              <w:rPr>
                <w:rFonts w:ascii="宋体" w:hAnsi="宋体" w:cs="宋体" w:hint="eastAsia"/>
                <w:sz w:val="24"/>
                <w:szCs w:val="24"/>
                <w:lang w:bidi="ar"/>
              </w:rPr>
              <w:t>-10℃～40℃</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相对湿度</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r w:rsidRPr="00F71AD8">
              <w:rPr>
                <w:rFonts w:ascii="宋体" w:hAnsi="宋体" w:cs="宋体" w:hint="eastAsia"/>
                <w:sz w:val="24"/>
                <w:szCs w:val="24"/>
                <w:lang w:bidi="ar"/>
              </w:rPr>
              <w:t xml:space="preserve">     30%～85%</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kern w:val="0"/>
                <w:sz w:val="24"/>
                <w:szCs w:val="24"/>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海拔高度</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r w:rsidRPr="00F71AD8">
              <w:rPr>
                <w:rFonts w:ascii="宋体" w:hAnsi="宋体" w:cs="宋体" w:hint="eastAsia"/>
                <w:kern w:val="0"/>
                <w:sz w:val="24"/>
                <w:szCs w:val="24"/>
                <w:lang w:bidi="ar"/>
              </w:rPr>
              <w:t xml:space="preserve">     2000m以下</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kern w:val="0"/>
                <w:sz w:val="24"/>
                <w:szCs w:val="24"/>
              </w:rPr>
            </w:pPr>
          </w:p>
        </w:tc>
      </w:tr>
      <w:tr w:rsidR="000B0781" w:rsidRPr="00F71AD8" w:rsidTr="00A129B4">
        <w:trPr>
          <w:trHeight w:val="553"/>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人机交互界面</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Chars="150" w:firstLine="360"/>
              <w:jc w:val="left"/>
              <w:rPr>
                <w:rFonts w:ascii="宋体" w:hAnsi="宋体" w:cs="宋体" w:hint="eastAsia"/>
                <w:kern w:val="0"/>
                <w:sz w:val="24"/>
                <w:szCs w:val="24"/>
              </w:rPr>
            </w:pPr>
            <w:r w:rsidRPr="00F71AD8">
              <w:rPr>
                <w:rFonts w:ascii="宋体" w:hAnsi="宋体" w:cs="宋体" w:hint="eastAsia"/>
                <w:kern w:val="0"/>
                <w:sz w:val="24"/>
                <w:szCs w:val="24"/>
                <w:lang w:bidi="ar"/>
              </w:rPr>
              <w:t>触摸彩屏</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p>
        </w:tc>
      </w:tr>
      <w:tr w:rsidR="000B0781" w:rsidRPr="00F71AD8" w:rsidTr="00A129B4">
        <w:trPr>
          <w:trHeight w:val="301"/>
        </w:trPr>
        <w:tc>
          <w:tcPr>
            <w:tcW w:w="1951" w:type="dxa"/>
            <w:tcBorders>
              <w:top w:val="nil"/>
              <w:left w:val="single" w:sz="8" w:space="0" w:color="auto"/>
              <w:bottom w:val="single" w:sz="4"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充电接口</w:t>
            </w:r>
          </w:p>
        </w:tc>
        <w:tc>
          <w:tcPr>
            <w:tcW w:w="3119" w:type="dxa"/>
            <w:tcBorders>
              <w:top w:val="nil"/>
              <w:left w:val="nil"/>
              <w:bottom w:val="single" w:sz="4" w:space="0" w:color="auto"/>
              <w:right w:val="single" w:sz="8" w:space="0" w:color="auto"/>
            </w:tcBorders>
            <w:tcMar>
              <w:left w:w="108" w:type="dxa"/>
              <w:right w:w="108" w:type="dxa"/>
            </w:tcMar>
            <w:vAlign w:val="center"/>
          </w:tcPr>
          <w:p w:rsidR="000B0781" w:rsidRPr="00F71AD8" w:rsidRDefault="000B0781" w:rsidP="00A129B4">
            <w:pPr>
              <w:autoSpaceDE w:val="0"/>
              <w:autoSpaceDN w:val="0"/>
              <w:adjustRightInd w:val="0"/>
              <w:spacing w:line="360" w:lineRule="exact"/>
              <w:ind w:firstLineChars="300" w:firstLine="720"/>
              <w:jc w:val="left"/>
              <w:rPr>
                <w:rFonts w:ascii="宋体" w:hAnsi="宋体" w:cs="宋体" w:hint="eastAsia"/>
                <w:kern w:val="0"/>
                <w:sz w:val="24"/>
                <w:szCs w:val="24"/>
              </w:rPr>
            </w:pPr>
            <w:r w:rsidRPr="00F71AD8">
              <w:rPr>
                <w:rFonts w:ascii="宋体" w:hAnsi="宋体" w:cs="宋体" w:hint="eastAsia"/>
                <w:kern w:val="0"/>
                <w:sz w:val="24"/>
                <w:szCs w:val="24"/>
                <w:lang w:bidi="ar"/>
              </w:rPr>
              <w:t>一机一枪</w:t>
            </w:r>
          </w:p>
        </w:tc>
        <w:tc>
          <w:tcPr>
            <w:tcW w:w="3753" w:type="dxa"/>
            <w:tcBorders>
              <w:top w:val="nil"/>
              <w:left w:val="nil"/>
              <w:bottom w:val="single" w:sz="4"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kern w:val="0"/>
                <w:sz w:val="24"/>
                <w:szCs w:val="24"/>
              </w:rPr>
            </w:pPr>
            <w:r w:rsidRPr="00F71AD8">
              <w:rPr>
                <w:rFonts w:ascii="宋体" w:hAnsi="宋体" w:cs="宋体" w:hint="eastAsia"/>
                <w:kern w:val="0"/>
                <w:sz w:val="24"/>
                <w:szCs w:val="24"/>
                <w:lang w:bidi="ar"/>
              </w:rPr>
              <w:t>充电接口满足最新国标</w:t>
            </w:r>
          </w:p>
        </w:tc>
      </w:tr>
      <w:tr w:rsidR="000B0781" w:rsidRPr="00F71AD8" w:rsidTr="00A129B4">
        <w:trPr>
          <w:trHeight w:val="259"/>
        </w:trPr>
        <w:tc>
          <w:tcPr>
            <w:tcW w:w="1951"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spacing w:before="100" w:beforeAutospacing="1" w:after="100" w:afterAutospacing="1" w:line="360" w:lineRule="exact"/>
              <w:jc w:val="left"/>
              <w:rPr>
                <w:rFonts w:ascii="宋体" w:hAnsi="宋体" w:cs="宋体" w:hint="eastAsia"/>
                <w:b/>
                <w:kern w:val="0"/>
                <w:sz w:val="24"/>
                <w:szCs w:val="24"/>
                <w:lang w:bidi="ar"/>
              </w:rPr>
            </w:pPr>
            <w:r>
              <w:rPr>
                <w:rFonts w:ascii="宋体" w:hAnsi="宋体" w:cs="宋体" w:hint="eastAsia"/>
                <w:b/>
                <w:kern w:val="0"/>
                <w:sz w:val="24"/>
                <w:szCs w:val="24"/>
                <w:lang w:bidi="ar"/>
              </w:rPr>
              <w:t>充电线缆长</w:t>
            </w:r>
            <w:r w:rsidRPr="00F71AD8">
              <w:rPr>
                <w:rFonts w:ascii="宋体" w:hAnsi="宋体" w:cs="宋体" w:hint="eastAsia"/>
                <w:b/>
                <w:kern w:val="0"/>
                <w:sz w:val="24"/>
                <w:szCs w:val="24"/>
                <w:lang w:bidi="ar"/>
              </w:rPr>
              <w:t>（m）</w:t>
            </w:r>
          </w:p>
        </w:tc>
        <w:tc>
          <w:tcPr>
            <w:tcW w:w="3119" w:type="dxa"/>
            <w:tcBorders>
              <w:top w:val="single" w:sz="4" w:space="0" w:color="auto"/>
              <w:left w:val="nil"/>
              <w:bottom w:val="single" w:sz="8" w:space="0" w:color="auto"/>
              <w:right w:val="single" w:sz="8" w:space="0" w:color="auto"/>
            </w:tcBorders>
            <w:tcMar>
              <w:left w:w="108" w:type="dxa"/>
              <w:right w:w="108" w:type="dxa"/>
            </w:tcMar>
            <w:vAlign w:val="center"/>
          </w:tcPr>
          <w:p w:rsidR="000B0781" w:rsidRPr="00F71AD8" w:rsidRDefault="000B0781" w:rsidP="00A129B4">
            <w:pPr>
              <w:autoSpaceDE w:val="0"/>
              <w:autoSpaceDN w:val="0"/>
              <w:adjustRightInd w:val="0"/>
              <w:spacing w:line="360" w:lineRule="exact"/>
              <w:ind w:firstLineChars="300" w:firstLine="720"/>
              <w:jc w:val="left"/>
              <w:rPr>
                <w:rFonts w:ascii="宋体" w:hAnsi="宋体" w:cs="宋体" w:hint="eastAsia"/>
                <w:kern w:val="0"/>
                <w:sz w:val="24"/>
                <w:szCs w:val="24"/>
                <w:lang w:bidi="ar"/>
              </w:rPr>
            </w:pPr>
            <w:r w:rsidRPr="00F71AD8">
              <w:rPr>
                <w:rFonts w:ascii="宋体" w:hAnsi="宋体" w:cs="宋体" w:hint="eastAsia"/>
                <w:kern w:val="0"/>
                <w:sz w:val="24"/>
                <w:szCs w:val="24"/>
                <w:lang w:bidi="ar"/>
              </w:rPr>
              <w:t>5m</w:t>
            </w:r>
          </w:p>
        </w:tc>
        <w:tc>
          <w:tcPr>
            <w:tcW w:w="3753" w:type="dxa"/>
            <w:tcBorders>
              <w:top w:val="single" w:sz="4" w:space="0" w:color="auto"/>
              <w:left w:val="nil"/>
              <w:bottom w:val="single" w:sz="8" w:space="0" w:color="auto"/>
              <w:right w:val="single" w:sz="8" w:space="0" w:color="auto"/>
            </w:tcBorders>
            <w:tcMar>
              <w:left w:w="108" w:type="dxa"/>
              <w:right w:w="108" w:type="dxa"/>
            </w:tcMar>
            <w:vAlign w:val="center"/>
          </w:tcPr>
          <w:p w:rsidR="000B0781" w:rsidRPr="00F71AD8" w:rsidRDefault="000B0781" w:rsidP="00A129B4">
            <w:pPr>
              <w:spacing w:before="100" w:beforeAutospacing="1" w:after="100" w:afterAutospacing="1" w:line="360" w:lineRule="exact"/>
              <w:jc w:val="left"/>
              <w:rPr>
                <w:rFonts w:ascii="宋体" w:hAnsi="宋体" w:cs="宋体" w:hint="eastAsia"/>
                <w:kern w:val="0"/>
                <w:sz w:val="24"/>
                <w:szCs w:val="24"/>
                <w:lang w:bidi="ar"/>
              </w:rPr>
            </w:pPr>
          </w:p>
        </w:tc>
      </w:tr>
      <w:tr w:rsidR="000B0781" w:rsidRPr="00F71AD8" w:rsidTr="00A129B4">
        <w:trPr>
          <w:trHeight w:val="405"/>
        </w:trPr>
        <w:tc>
          <w:tcPr>
            <w:tcW w:w="1951" w:type="dxa"/>
            <w:tcBorders>
              <w:top w:val="nil"/>
              <w:left w:val="single" w:sz="8" w:space="0" w:color="auto"/>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left"/>
              <w:rPr>
                <w:rFonts w:ascii="宋体" w:hAnsi="宋体" w:cs="宋体" w:hint="eastAsia"/>
                <w:b/>
                <w:kern w:val="0"/>
                <w:sz w:val="24"/>
                <w:szCs w:val="24"/>
              </w:rPr>
            </w:pPr>
            <w:r w:rsidRPr="00F71AD8">
              <w:rPr>
                <w:rFonts w:ascii="宋体" w:hAnsi="宋体" w:cs="宋体" w:hint="eastAsia"/>
                <w:b/>
                <w:kern w:val="0"/>
                <w:sz w:val="24"/>
                <w:szCs w:val="24"/>
                <w:lang w:bidi="ar"/>
              </w:rPr>
              <w:t>通讯接口</w:t>
            </w:r>
          </w:p>
        </w:tc>
        <w:tc>
          <w:tcPr>
            <w:tcW w:w="3119"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ind w:firstLineChars="150" w:firstLine="360"/>
              <w:jc w:val="left"/>
              <w:rPr>
                <w:rFonts w:ascii="宋体" w:hAnsi="宋体" w:cs="宋体" w:hint="eastAsia"/>
                <w:kern w:val="0"/>
                <w:sz w:val="24"/>
                <w:szCs w:val="24"/>
              </w:rPr>
            </w:pPr>
            <w:r w:rsidRPr="00F71AD8">
              <w:rPr>
                <w:rFonts w:ascii="宋体" w:hAnsi="宋体" w:cs="宋体" w:hint="eastAsia"/>
                <w:kern w:val="0"/>
                <w:sz w:val="24"/>
                <w:szCs w:val="24"/>
                <w:lang w:bidi="ar"/>
              </w:rPr>
              <w:t>工业以太网、</w:t>
            </w:r>
            <w:r w:rsidRPr="00F71AD8">
              <w:rPr>
                <w:rFonts w:ascii="宋体" w:hAnsi="宋体"/>
                <w:kern w:val="0"/>
                <w:sz w:val="24"/>
                <w:szCs w:val="24"/>
                <w:lang w:bidi="ar"/>
              </w:rPr>
              <w:t>RS485</w:t>
            </w:r>
          </w:p>
        </w:tc>
        <w:tc>
          <w:tcPr>
            <w:tcW w:w="3753" w:type="dxa"/>
            <w:tcBorders>
              <w:top w:val="nil"/>
              <w:left w:val="nil"/>
              <w:bottom w:val="single" w:sz="8" w:space="0" w:color="auto"/>
              <w:right w:val="single" w:sz="8" w:space="0" w:color="auto"/>
            </w:tcBorders>
            <w:tcMar>
              <w:left w:w="108" w:type="dxa"/>
              <w:right w:w="108" w:type="dxa"/>
            </w:tcMar>
            <w:vAlign w:val="center"/>
          </w:tcPr>
          <w:p w:rsidR="000B0781" w:rsidRPr="00F71AD8" w:rsidRDefault="000B0781" w:rsidP="00A129B4">
            <w:pPr>
              <w:widowControl/>
              <w:spacing w:before="100" w:beforeAutospacing="1" w:after="100" w:afterAutospacing="1" w:line="360" w:lineRule="exact"/>
              <w:jc w:val="center"/>
              <w:rPr>
                <w:rFonts w:ascii="宋体" w:hAnsi="宋体" w:cs="宋体" w:hint="eastAsia"/>
                <w:kern w:val="0"/>
                <w:sz w:val="24"/>
                <w:szCs w:val="24"/>
              </w:rPr>
            </w:pPr>
          </w:p>
        </w:tc>
      </w:tr>
    </w:tbl>
    <w:p w:rsidR="000B0781" w:rsidRPr="00F71AD8" w:rsidRDefault="000B0781" w:rsidP="000B0781">
      <w:pPr>
        <w:spacing w:line="360" w:lineRule="exact"/>
        <w:rPr>
          <w:rFonts w:ascii="宋体" w:hAnsi="宋体" w:cs="宋体" w:hint="eastAsia"/>
          <w:sz w:val="24"/>
          <w:szCs w:val="24"/>
          <w:lang w:bidi="ar"/>
        </w:rPr>
      </w:pPr>
      <w:r w:rsidRPr="00F71AD8">
        <w:rPr>
          <w:rFonts w:ascii="宋体" w:hAnsi="宋体" w:cs="宋体" w:hint="eastAsia"/>
          <w:sz w:val="24"/>
          <w:szCs w:val="24"/>
          <w:lang w:bidi="ar"/>
        </w:rPr>
        <w:t xml:space="preserve"> </w:t>
      </w:r>
    </w:p>
    <w:p w:rsidR="000B0781" w:rsidRPr="00F71AD8" w:rsidRDefault="000B0781" w:rsidP="000B0781">
      <w:pPr>
        <w:pStyle w:val="a7"/>
        <w:spacing w:line="360" w:lineRule="exact"/>
        <w:rPr>
          <w:rFonts w:hint="eastAsia"/>
          <w:lang w:bidi="ar"/>
        </w:rPr>
      </w:pPr>
      <w:r w:rsidRPr="00F71AD8">
        <w:rPr>
          <w:rFonts w:hint="eastAsia"/>
          <w:lang w:bidi="ar"/>
        </w:rPr>
        <w:t>3.</w:t>
      </w:r>
      <w:r w:rsidRPr="00F71AD8">
        <w:rPr>
          <w:rFonts w:hint="eastAsia"/>
          <w:lang w:eastAsia="zh-CN" w:bidi="ar"/>
        </w:rPr>
        <w:t>2</w:t>
      </w:r>
      <w:r w:rsidRPr="00F71AD8">
        <w:rPr>
          <w:rFonts w:hint="eastAsia"/>
          <w:lang w:bidi="ar"/>
        </w:rPr>
        <w:t xml:space="preserve"> </w:t>
      </w:r>
      <w:r w:rsidRPr="00F71AD8">
        <w:rPr>
          <w:rFonts w:hint="eastAsia"/>
          <w:lang w:bidi="ar"/>
        </w:rPr>
        <w:t>充电桩监控、运营管理系统平台技术要求</w:t>
      </w:r>
    </w:p>
    <w:p w:rsidR="000B0781" w:rsidRPr="00F71AD8" w:rsidRDefault="000B0781" w:rsidP="000B0781">
      <w:pPr>
        <w:pStyle w:val="a8"/>
        <w:spacing w:before="240" w:after="240"/>
        <w:ind w:left="0" w:firstLineChars="177" w:firstLine="425"/>
        <w:rPr>
          <w:color w:val="auto"/>
          <w:szCs w:val="24"/>
        </w:rPr>
      </w:pPr>
      <w:r w:rsidRPr="00F71AD8">
        <w:rPr>
          <w:rFonts w:hint="eastAsia"/>
          <w:color w:val="auto"/>
          <w:szCs w:val="24"/>
        </w:rPr>
        <w:lastRenderedPageBreak/>
        <w:t>为确保系统和设备的无缝连接，避免后续其它问题，设备同等性能条件下的优先选择具备自主开发充电监控及运营系统的设备厂家。</w:t>
      </w:r>
    </w:p>
    <w:p w:rsidR="000B0781" w:rsidRPr="00F71AD8" w:rsidRDefault="000B0781" w:rsidP="000B0781">
      <w:pPr>
        <w:rPr>
          <w:rFonts w:ascii="宋体" w:hAnsi="宋体" w:hint="eastAsia"/>
          <w:kern w:val="0"/>
          <w:sz w:val="24"/>
          <w:szCs w:val="24"/>
        </w:rPr>
      </w:pPr>
      <w:r w:rsidRPr="00F71AD8">
        <w:rPr>
          <w:rFonts w:ascii="宋体" w:hAnsi="宋体" w:hint="eastAsia"/>
          <w:kern w:val="0"/>
          <w:sz w:val="24"/>
          <w:szCs w:val="24"/>
        </w:rPr>
        <w:t>3.2.1. 技术要求</w:t>
      </w:r>
    </w:p>
    <w:p w:rsidR="000B0781" w:rsidRPr="00F71AD8" w:rsidRDefault="000B0781" w:rsidP="000B0781">
      <w:pPr>
        <w:rPr>
          <w:rFonts w:ascii="宋体" w:hAnsi="宋体" w:hint="eastAsia"/>
          <w:kern w:val="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8"/>
        <w:gridCol w:w="1316"/>
        <w:gridCol w:w="1183"/>
        <w:gridCol w:w="5039"/>
      </w:tblGrid>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rPr>
                <w:rFonts w:ascii="宋体" w:hAnsi="宋体" w:cs="Arial"/>
                <w:b/>
                <w:sz w:val="24"/>
                <w:szCs w:val="24"/>
              </w:rPr>
            </w:pPr>
            <w:r w:rsidRPr="00F71AD8">
              <w:rPr>
                <w:rFonts w:ascii="宋体" w:hAnsi="宋体" w:cs="Arial" w:hint="eastAsia"/>
                <w:b/>
                <w:sz w:val="24"/>
                <w:szCs w:val="24"/>
              </w:rPr>
              <w:t>序号</w:t>
            </w:r>
          </w:p>
        </w:tc>
        <w:tc>
          <w:tcPr>
            <w:tcW w:w="79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rPr>
                <w:rFonts w:ascii="宋体" w:hAnsi="宋体" w:cs="Arial"/>
                <w:b/>
                <w:sz w:val="24"/>
                <w:szCs w:val="24"/>
              </w:rPr>
            </w:pPr>
            <w:r w:rsidRPr="00F71AD8">
              <w:rPr>
                <w:rFonts w:ascii="宋体" w:hAnsi="宋体" w:cs="Arial" w:hint="eastAsia"/>
                <w:b/>
                <w:sz w:val="24"/>
                <w:szCs w:val="24"/>
              </w:rPr>
              <w:t>名称</w:t>
            </w: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rPr>
                <w:rFonts w:ascii="宋体" w:hAnsi="宋体" w:cs="Arial"/>
                <w:b/>
                <w:sz w:val="24"/>
                <w:szCs w:val="24"/>
              </w:rPr>
            </w:pPr>
            <w:r w:rsidRPr="00F71AD8">
              <w:rPr>
                <w:rFonts w:ascii="宋体" w:hAnsi="宋体" w:cs="Arial" w:hint="eastAsia"/>
                <w:b/>
                <w:sz w:val="24"/>
                <w:szCs w:val="24"/>
              </w:rPr>
              <w:t>项目</w:t>
            </w: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rPr>
                <w:rFonts w:ascii="宋体" w:hAnsi="宋体" w:cs="Arial"/>
                <w:b/>
                <w:sz w:val="24"/>
                <w:szCs w:val="24"/>
              </w:rPr>
            </w:pPr>
            <w:r w:rsidRPr="00F71AD8">
              <w:rPr>
                <w:rFonts w:ascii="宋体" w:hAnsi="宋体" w:cs="Arial" w:hint="eastAsia"/>
                <w:b/>
                <w:sz w:val="24"/>
                <w:szCs w:val="24"/>
              </w:rPr>
              <w:t>主要技术要求</w:t>
            </w:r>
          </w:p>
        </w:tc>
      </w:tr>
      <w:tr w:rsidR="000B0781" w:rsidRPr="00F71AD8" w:rsidTr="00A129B4">
        <w:trPr>
          <w:trHeight w:val="454"/>
          <w:jc w:val="center"/>
        </w:trPr>
        <w:tc>
          <w:tcPr>
            <w:tcW w:w="457" w:type="pct"/>
            <w:vMerge w:val="restar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1</w:t>
            </w:r>
          </w:p>
        </w:tc>
        <w:tc>
          <w:tcPr>
            <w:tcW w:w="793" w:type="pct"/>
            <w:vMerge w:val="restar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充电监控</w:t>
            </w: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系统容量</w:t>
            </w: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充电监控可监控充电设备：≥</w:t>
            </w:r>
            <w:r w:rsidRPr="00F71AD8">
              <w:rPr>
                <w:rFonts w:ascii="宋体" w:hAnsi="宋体"/>
                <w:sz w:val="24"/>
                <w:szCs w:val="24"/>
              </w:rPr>
              <w:t>800</w:t>
            </w:r>
          </w:p>
        </w:tc>
      </w:tr>
      <w:tr w:rsidR="000B0781" w:rsidRPr="00F71AD8" w:rsidTr="00A129B4">
        <w:trPr>
          <w:trHeight w:val="454"/>
          <w:jc w:val="center"/>
        </w:trPr>
        <w:tc>
          <w:tcPr>
            <w:tcW w:w="457" w:type="pct"/>
            <w:vMerge/>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widowControl/>
              <w:spacing w:line="360" w:lineRule="auto"/>
              <w:rPr>
                <w:rFonts w:ascii="宋体" w:hAnsi="宋体" w:cs="Arial"/>
                <w:sz w:val="24"/>
                <w:szCs w:val="24"/>
              </w:rPr>
            </w:pPr>
          </w:p>
        </w:tc>
        <w:tc>
          <w:tcPr>
            <w:tcW w:w="793" w:type="pct"/>
            <w:vMerge/>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widowControl/>
              <w:spacing w:line="360" w:lineRule="auto"/>
              <w:rPr>
                <w:rFonts w:ascii="宋体" w:hAnsi="宋体" w:cs="Arial"/>
                <w:sz w:val="24"/>
                <w:szCs w:val="24"/>
              </w:rPr>
            </w:pP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系统可靠性</w:t>
            </w: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系统可用率：≥</w:t>
            </w:r>
            <w:r w:rsidRPr="00F71AD8">
              <w:rPr>
                <w:rFonts w:ascii="宋体" w:hAnsi="宋体"/>
                <w:sz w:val="24"/>
                <w:szCs w:val="24"/>
              </w:rPr>
              <w:t>99%</w:t>
            </w:r>
          </w:p>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平均无故障时间（</w:t>
            </w:r>
            <w:r w:rsidRPr="00F71AD8">
              <w:rPr>
                <w:rFonts w:ascii="宋体" w:hAnsi="宋体"/>
                <w:sz w:val="24"/>
                <w:szCs w:val="24"/>
              </w:rPr>
              <w:t>MTBF</w:t>
            </w:r>
            <w:r w:rsidRPr="00F71AD8">
              <w:rPr>
                <w:rFonts w:ascii="宋体" w:hAnsi="宋体" w:hint="eastAsia"/>
                <w:sz w:val="24"/>
                <w:szCs w:val="24"/>
              </w:rPr>
              <w:t>）：≥10000小时</w:t>
            </w:r>
          </w:p>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模拟量测量综合误差：≤</w:t>
            </w:r>
            <w:r w:rsidRPr="00F71AD8">
              <w:rPr>
                <w:rFonts w:ascii="宋体" w:hAnsi="宋体"/>
                <w:sz w:val="24"/>
                <w:szCs w:val="24"/>
              </w:rPr>
              <w:t>1%</w:t>
            </w:r>
          </w:p>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遥测合格率：≥</w:t>
            </w:r>
            <w:r w:rsidRPr="00F71AD8">
              <w:rPr>
                <w:rFonts w:ascii="宋体" w:hAnsi="宋体"/>
                <w:sz w:val="24"/>
                <w:szCs w:val="24"/>
              </w:rPr>
              <w:t>99%</w:t>
            </w:r>
          </w:p>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遥信正确率：≥</w:t>
            </w:r>
            <w:r w:rsidRPr="00F71AD8">
              <w:rPr>
                <w:rFonts w:ascii="宋体" w:hAnsi="宋体"/>
                <w:sz w:val="24"/>
                <w:szCs w:val="24"/>
              </w:rPr>
              <w:t>99%</w:t>
            </w:r>
          </w:p>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遥控正确率：≥</w:t>
            </w:r>
            <w:r w:rsidRPr="00F71AD8">
              <w:rPr>
                <w:rFonts w:ascii="宋体" w:hAnsi="宋体"/>
                <w:sz w:val="24"/>
                <w:szCs w:val="24"/>
              </w:rPr>
              <w:t>99.99%</w:t>
            </w:r>
          </w:p>
        </w:tc>
      </w:tr>
      <w:tr w:rsidR="000B0781" w:rsidRPr="00F71AD8" w:rsidTr="00A129B4">
        <w:trPr>
          <w:trHeight w:val="454"/>
          <w:jc w:val="center"/>
        </w:trPr>
        <w:tc>
          <w:tcPr>
            <w:tcW w:w="457" w:type="pct"/>
            <w:vMerge/>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widowControl/>
              <w:spacing w:line="360" w:lineRule="auto"/>
              <w:rPr>
                <w:rFonts w:ascii="宋体" w:hAnsi="宋体" w:cs="Arial"/>
                <w:sz w:val="24"/>
                <w:szCs w:val="24"/>
              </w:rPr>
            </w:pPr>
          </w:p>
        </w:tc>
        <w:tc>
          <w:tcPr>
            <w:tcW w:w="793" w:type="pct"/>
            <w:vMerge/>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widowControl/>
              <w:spacing w:line="360" w:lineRule="auto"/>
              <w:rPr>
                <w:rFonts w:ascii="宋体" w:hAnsi="宋体" w:cs="Arial"/>
                <w:sz w:val="24"/>
                <w:szCs w:val="24"/>
              </w:rPr>
            </w:pP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系统实时性</w:t>
            </w: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数据采样扫描周期：</w:t>
            </w:r>
            <w:r w:rsidRPr="00F71AD8">
              <w:rPr>
                <w:rFonts w:ascii="宋体" w:hAnsi="宋体"/>
                <w:sz w:val="24"/>
                <w:szCs w:val="24"/>
              </w:rPr>
              <w:t>1</w:t>
            </w:r>
            <w:r w:rsidRPr="00F71AD8">
              <w:rPr>
                <w:rFonts w:ascii="宋体" w:hAnsi="宋体" w:hint="eastAsia"/>
                <w:sz w:val="24"/>
                <w:szCs w:val="24"/>
              </w:rPr>
              <w:t>秒</w:t>
            </w:r>
            <w:r w:rsidRPr="00F71AD8">
              <w:rPr>
                <w:rFonts w:ascii="宋体" w:hAnsi="宋体"/>
                <w:sz w:val="24"/>
                <w:szCs w:val="24"/>
              </w:rPr>
              <w:t>~10</w:t>
            </w:r>
            <w:r w:rsidRPr="00F71AD8">
              <w:rPr>
                <w:rFonts w:ascii="宋体" w:hAnsi="宋体" w:hint="eastAsia"/>
                <w:sz w:val="24"/>
                <w:szCs w:val="24"/>
              </w:rPr>
              <w:t>秒</w:t>
            </w:r>
          </w:p>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系统控制操作响应时间（从按执行键到设备执行）：＜</w:t>
            </w:r>
            <w:r w:rsidRPr="00F71AD8">
              <w:rPr>
                <w:rFonts w:ascii="宋体" w:hAnsi="宋体"/>
                <w:sz w:val="24"/>
                <w:szCs w:val="24"/>
              </w:rPr>
              <w:t>10</w:t>
            </w:r>
            <w:r w:rsidRPr="00F71AD8">
              <w:rPr>
                <w:rFonts w:ascii="宋体" w:hAnsi="宋体" w:hint="eastAsia"/>
                <w:sz w:val="24"/>
                <w:szCs w:val="24"/>
              </w:rPr>
              <w:t>秒</w:t>
            </w:r>
          </w:p>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画面调用时间：＜</w:t>
            </w:r>
            <w:r w:rsidRPr="00F71AD8">
              <w:rPr>
                <w:rFonts w:ascii="宋体" w:hAnsi="宋体"/>
                <w:sz w:val="24"/>
                <w:szCs w:val="24"/>
              </w:rPr>
              <w:t>3</w:t>
            </w:r>
            <w:r w:rsidRPr="00F71AD8">
              <w:rPr>
                <w:rFonts w:ascii="宋体" w:hAnsi="宋体" w:hint="eastAsia"/>
                <w:sz w:val="24"/>
                <w:szCs w:val="24"/>
              </w:rPr>
              <w:t>秒</w:t>
            </w:r>
          </w:p>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画面实时数据刷新时间：</w:t>
            </w:r>
            <w:r w:rsidRPr="00F71AD8">
              <w:rPr>
                <w:rFonts w:ascii="宋体" w:hAnsi="宋体"/>
                <w:sz w:val="24"/>
                <w:szCs w:val="24"/>
              </w:rPr>
              <w:t>5</w:t>
            </w:r>
            <w:r w:rsidRPr="00F71AD8">
              <w:rPr>
                <w:rFonts w:ascii="宋体" w:hAnsi="宋体" w:hint="eastAsia"/>
                <w:sz w:val="24"/>
                <w:szCs w:val="24"/>
              </w:rPr>
              <w:t>秒～</w:t>
            </w:r>
            <w:r w:rsidRPr="00F71AD8">
              <w:rPr>
                <w:rFonts w:ascii="宋体" w:hAnsi="宋体"/>
                <w:sz w:val="24"/>
                <w:szCs w:val="24"/>
              </w:rPr>
              <w:t>30</w:t>
            </w:r>
            <w:r w:rsidRPr="00F71AD8">
              <w:rPr>
                <w:rFonts w:ascii="宋体" w:hAnsi="宋体" w:hint="eastAsia"/>
                <w:sz w:val="24"/>
                <w:szCs w:val="24"/>
              </w:rPr>
              <w:t>秒</w:t>
            </w:r>
          </w:p>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实时数据查询响应时间：＜</w:t>
            </w:r>
            <w:r w:rsidRPr="00F71AD8">
              <w:rPr>
                <w:rFonts w:ascii="宋体" w:hAnsi="宋体"/>
                <w:sz w:val="24"/>
                <w:szCs w:val="24"/>
              </w:rPr>
              <w:t>3</w:t>
            </w:r>
            <w:r w:rsidRPr="00F71AD8">
              <w:rPr>
                <w:rFonts w:ascii="宋体" w:hAnsi="宋体" w:hint="eastAsia"/>
                <w:sz w:val="24"/>
                <w:szCs w:val="24"/>
              </w:rPr>
              <w:t>秒</w:t>
            </w:r>
          </w:p>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历史数据查询响应时间：＜</w:t>
            </w:r>
            <w:r w:rsidRPr="00F71AD8">
              <w:rPr>
                <w:rFonts w:ascii="宋体" w:hAnsi="宋体"/>
                <w:sz w:val="24"/>
                <w:szCs w:val="24"/>
              </w:rPr>
              <w:t>10</w:t>
            </w:r>
            <w:r w:rsidRPr="00F71AD8">
              <w:rPr>
                <w:rFonts w:ascii="宋体" w:hAnsi="宋体" w:hint="eastAsia"/>
                <w:sz w:val="24"/>
                <w:szCs w:val="24"/>
              </w:rPr>
              <w:t>秒</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2</w:t>
            </w:r>
          </w:p>
        </w:tc>
        <w:tc>
          <w:tcPr>
            <w:tcW w:w="79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电度表</w:t>
            </w: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系统指标</w:t>
            </w: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精确度等级</w:t>
            </w:r>
            <w:r w:rsidRPr="00F71AD8">
              <w:rPr>
                <w:rFonts w:ascii="宋体" w:hAnsi="宋体"/>
                <w:sz w:val="24"/>
                <w:szCs w:val="24"/>
              </w:rPr>
              <w:t>1.0</w:t>
            </w:r>
            <w:r w:rsidRPr="00F71AD8">
              <w:rPr>
                <w:rFonts w:ascii="宋体" w:hAnsi="宋体" w:hint="eastAsia"/>
                <w:sz w:val="24"/>
                <w:szCs w:val="24"/>
              </w:rPr>
              <w:t>级；</w:t>
            </w:r>
          </w:p>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具备</w:t>
            </w:r>
            <w:r w:rsidRPr="00F71AD8">
              <w:rPr>
                <w:rFonts w:ascii="宋体" w:hAnsi="宋体"/>
                <w:sz w:val="24"/>
                <w:szCs w:val="24"/>
              </w:rPr>
              <w:t>1</w:t>
            </w:r>
            <w:r w:rsidRPr="00F71AD8">
              <w:rPr>
                <w:rFonts w:ascii="宋体" w:hAnsi="宋体" w:hint="eastAsia"/>
                <w:sz w:val="24"/>
                <w:szCs w:val="24"/>
              </w:rPr>
              <w:t>个</w:t>
            </w:r>
            <w:r w:rsidRPr="00F71AD8">
              <w:rPr>
                <w:rFonts w:ascii="宋体" w:hAnsi="宋体"/>
                <w:sz w:val="24"/>
                <w:szCs w:val="24"/>
              </w:rPr>
              <w:t>CAN</w:t>
            </w:r>
            <w:r w:rsidRPr="00F71AD8">
              <w:rPr>
                <w:rFonts w:ascii="宋体" w:hAnsi="宋体" w:hint="eastAsia"/>
                <w:sz w:val="24"/>
                <w:szCs w:val="24"/>
              </w:rPr>
              <w:t>接口或</w:t>
            </w:r>
            <w:r w:rsidRPr="00F71AD8">
              <w:rPr>
                <w:rFonts w:ascii="宋体" w:hAnsi="宋体"/>
                <w:sz w:val="24"/>
                <w:szCs w:val="24"/>
              </w:rPr>
              <w:t>1</w:t>
            </w:r>
            <w:r w:rsidRPr="00F71AD8">
              <w:rPr>
                <w:rFonts w:ascii="宋体" w:hAnsi="宋体" w:hint="eastAsia"/>
                <w:sz w:val="24"/>
                <w:szCs w:val="24"/>
              </w:rPr>
              <w:t>个</w:t>
            </w:r>
            <w:r w:rsidRPr="00F71AD8">
              <w:rPr>
                <w:rFonts w:ascii="宋体" w:hAnsi="宋体"/>
                <w:sz w:val="24"/>
                <w:szCs w:val="24"/>
              </w:rPr>
              <w:t>RS485</w:t>
            </w:r>
            <w:r w:rsidRPr="00F71AD8">
              <w:rPr>
                <w:rFonts w:ascii="宋体" w:hAnsi="宋体" w:hint="eastAsia"/>
                <w:sz w:val="24"/>
                <w:szCs w:val="24"/>
              </w:rPr>
              <w:t>接口。</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3</w:t>
            </w:r>
          </w:p>
        </w:tc>
        <w:tc>
          <w:tcPr>
            <w:tcW w:w="79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r w:rsidRPr="00F71AD8">
              <w:rPr>
                <w:rFonts w:ascii="宋体" w:hAnsi="宋体" w:hint="eastAsia"/>
                <w:sz w:val="24"/>
                <w:szCs w:val="24"/>
              </w:rPr>
              <w:t>平台接口开放</w:t>
            </w: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平台需开放接口（</w:t>
            </w:r>
            <w:r w:rsidRPr="00F71AD8">
              <w:rPr>
                <w:rFonts w:ascii="宋体" w:hAnsi="宋体"/>
                <w:sz w:val="24"/>
                <w:szCs w:val="24"/>
              </w:rPr>
              <w:t>OPEN</w:t>
            </w:r>
            <w:r w:rsidRPr="00F71AD8">
              <w:rPr>
                <w:rFonts w:ascii="宋体" w:hAnsi="宋体" w:hint="eastAsia"/>
                <w:sz w:val="24"/>
                <w:szCs w:val="24"/>
              </w:rPr>
              <w:t xml:space="preserve"> </w:t>
            </w:r>
            <w:r w:rsidRPr="00F71AD8">
              <w:rPr>
                <w:rFonts w:ascii="宋体" w:hAnsi="宋体"/>
                <w:sz w:val="24"/>
                <w:szCs w:val="24"/>
              </w:rPr>
              <w:t>API</w:t>
            </w:r>
            <w:r w:rsidRPr="00F71AD8">
              <w:rPr>
                <w:rFonts w:ascii="宋体" w:hAnsi="宋体" w:hint="eastAsia"/>
                <w:sz w:val="24"/>
                <w:szCs w:val="24"/>
              </w:rPr>
              <w:t>），可实现与</w:t>
            </w:r>
            <w:r>
              <w:rPr>
                <w:rFonts w:ascii="宋体" w:hAnsi="宋体" w:hint="eastAsia"/>
                <w:sz w:val="24"/>
                <w:szCs w:val="24"/>
              </w:rPr>
              <w:t>发包人</w:t>
            </w:r>
            <w:r w:rsidRPr="00F71AD8">
              <w:rPr>
                <w:rFonts w:ascii="宋体" w:hAnsi="宋体" w:hint="eastAsia"/>
                <w:sz w:val="24"/>
                <w:szCs w:val="24"/>
              </w:rPr>
              <w:t>今后延伸拓展应用所需的其他平台、系统对接。</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4</w:t>
            </w:r>
          </w:p>
        </w:tc>
        <w:tc>
          <w:tcPr>
            <w:tcW w:w="79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r w:rsidRPr="00F71AD8">
              <w:rPr>
                <w:rFonts w:ascii="宋体" w:hAnsi="宋体" w:hint="eastAsia"/>
                <w:sz w:val="24"/>
                <w:szCs w:val="24"/>
              </w:rPr>
              <w:t>平台接口兼容</w:t>
            </w: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平台需支持符合规范的充电设施、新能源汽车信息源的接入，将充电设备的运行状态、充电业务状态信息、新能源汽车的行驶信息、电池信息集成到平台。</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5</w:t>
            </w:r>
          </w:p>
        </w:tc>
        <w:tc>
          <w:tcPr>
            <w:tcW w:w="79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r w:rsidRPr="00F71AD8">
              <w:rPr>
                <w:rFonts w:ascii="宋体" w:hAnsi="宋体" w:hint="eastAsia"/>
                <w:sz w:val="24"/>
                <w:szCs w:val="24"/>
              </w:rPr>
              <w:t>平台访问开放</w:t>
            </w: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平台支持多种接入方式，包括：面向公众的网站、政府监管门户、厂商管理门户、个人用户</w:t>
            </w:r>
            <w:r w:rsidRPr="00F71AD8">
              <w:rPr>
                <w:rFonts w:ascii="宋体" w:hAnsi="宋体" w:hint="eastAsia"/>
                <w:sz w:val="24"/>
                <w:szCs w:val="24"/>
              </w:rPr>
              <w:lastRenderedPageBreak/>
              <w:t>门户等。根据入口的差异，做好业务的对接与用户权限管理。保证所有的业务对外部是管控式开放的。让不同用户可以通过多种渠道使用平台提供的服务。</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lastRenderedPageBreak/>
              <w:t>6</w:t>
            </w:r>
          </w:p>
        </w:tc>
        <w:tc>
          <w:tcPr>
            <w:tcW w:w="79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r w:rsidRPr="00F71AD8">
              <w:rPr>
                <w:rFonts w:ascii="宋体" w:hAnsi="宋体" w:hint="eastAsia"/>
                <w:sz w:val="24"/>
                <w:szCs w:val="24"/>
              </w:rPr>
              <w:t>配合建设要求</w:t>
            </w:r>
          </w:p>
        </w:tc>
        <w:tc>
          <w:tcPr>
            <w:tcW w:w="71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03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Pr>
                <w:rFonts w:ascii="宋体" w:hAnsi="宋体" w:hint="eastAsia"/>
                <w:sz w:val="24"/>
                <w:szCs w:val="24"/>
              </w:rPr>
              <w:t>承包人</w:t>
            </w:r>
            <w:r w:rsidRPr="00F71AD8">
              <w:rPr>
                <w:rFonts w:ascii="宋体" w:hAnsi="宋体" w:hint="eastAsia"/>
                <w:sz w:val="24"/>
                <w:szCs w:val="24"/>
              </w:rPr>
              <w:t>需配合</w:t>
            </w:r>
            <w:r>
              <w:rPr>
                <w:rFonts w:ascii="宋体" w:hAnsi="宋体" w:hint="eastAsia"/>
                <w:sz w:val="24"/>
                <w:szCs w:val="24"/>
              </w:rPr>
              <w:t>发包人</w:t>
            </w:r>
            <w:r w:rsidRPr="00F71AD8">
              <w:rPr>
                <w:rFonts w:ascii="宋体" w:hAnsi="宋体" w:hint="eastAsia"/>
                <w:sz w:val="24"/>
                <w:szCs w:val="24"/>
              </w:rPr>
              <w:t>信息化建设过程需与本平台对接的工作，并提供支持。</w:t>
            </w:r>
          </w:p>
        </w:tc>
      </w:tr>
    </w:tbl>
    <w:p w:rsidR="000B0781" w:rsidRPr="00F71AD8" w:rsidRDefault="000B0781" w:rsidP="000B0781">
      <w:pPr>
        <w:spacing w:line="360" w:lineRule="auto"/>
        <w:rPr>
          <w:rFonts w:ascii="宋体" w:hAnsi="宋体" w:hint="eastAsia"/>
          <w:kern w:val="0"/>
          <w:sz w:val="24"/>
          <w:szCs w:val="24"/>
        </w:rPr>
      </w:pPr>
      <w:r w:rsidRPr="00F71AD8">
        <w:rPr>
          <w:rFonts w:ascii="宋体" w:hAnsi="宋体" w:hint="eastAsia"/>
          <w:kern w:val="0"/>
          <w:sz w:val="24"/>
          <w:szCs w:val="24"/>
        </w:rPr>
        <w:t>3.2.2. 功能需求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1314"/>
        <w:gridCol w:w="1075"/>
        <w:gridCol w:w="5148"/>
      </w:tblGrid>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b/>
                <w:sz w:val="24"/>
                <w:szCs w:val="24"/>
              </w:rPr>
            </w:pPr>
            <w:r w:rsidRPr="00F71AD8">
              <w:rPr>
                <w:rFonts w:ascii="宋体" w:hAnsi="宋体" w:cs="Arial" w:hint="eastAsia"/>
                <w:b/>
                <w:sz w:val="24"/>
                <w:szCs w:val="24"/>
              </w:rPr>
              <w:t>序号</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b/>
                <w:sz w:val="24"/>
                <w:szCs w:val="24"/>
              </w:rPr>
            </w:pPr>
            <w:r w:rsidRPr="00F71AD8">
              <w:rPr>
                <w:rFonts w:ascii="宋体" w:hAnsi="宋体" w:cs="Arial" w:hint="eastAsia"/>
                <w:b/>
                <w:sz w:val="24"/>
                <w:szCs w:val="24"/>
              </w:rPr>
              <w:t>名称</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b/>
                <w:sz w:val="24"/>
                <w:szCs w:val="24"/>
              </w:rPr>
            </w:pPr>
            <w:r w:rsidRPr="00F71AD8">
              <w:rPr>
                <w:rFonts w:ascii="宋体" w:hAnsi="宋体" w:cs="Arial" w:hint="eastAsia"/>
                <w:b/>
                <w:sz w:val="24"/>
                <w:szCs w:val="24"/>
              </w:rPr>
              <w:t>项目</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b/>
                <w:sz w:val="24"/>
                <w:szCs w:val="24"/>
              </w:rPr>
            </w:pPr>
            <w:r w:rsidRPr="00F71AD8">
              <w:rPr>
                <w:rFonts w:ascii="宋体" w:hAnsi="宋体" w:cs="Arial" w:hint="eastAsia"/>
                <w:b/>
                <w:sz w:val="24"/>
                <w:szCs w:val="24"/>
              </w:rPr>
              <w:t>主要功能要求</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1</w:t>
            </w:r>
          </w:p>
        </w:tc>
        <w:tc>
          <w:tcPr>
            <w:tcW w:w="792" w:type="pct"/>
            <w:vMerge w:val="restar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充电桩</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信息管理</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存贮和记录每个充电回路的信息，用于对每个充电回路的识别和管理，应包括但不限于：充电桩的</w:t>
            </w:r>
            <w:r w:rsidRPr="00F71AD8">
              <w:rPr>
                <w:rFonts w:ascii="宋体" w:hAnsi="宋体"/>
                <w:sz w:val="24"/>
                <w:szCs w:val="24"/>
              </w:rPr>
              <w:t>ID</w:t>
            </w:r>
            <w:r w:rsidRPr="00F71AD8">
              <w:rPr>
                <w:rFonts w:ascii="宋体" w:hAnsi="宋体" w:hint="eastAsia"/>
                <w:sz w:val="24"/>
                <w:szCs w:val="24"/>
              </w:rPr>
              <w:t>编号（二维码）、</w:t>
            </w:r>
            <w:r w:rsidRPr="00F71AD8">
              <w:rPr>
                <w:rFonts w:ascii="宋体" w:hAnsi="宋体"/>
                <w:sz w:val="24"/>
                <w:szCs w:val="24"/>
              </w:rPr>
              <w:t>CAN</w:t>
            </w:r>
            <w:r w:rsidRPr="00F71AD8">
              <w:rPr>
                <w:rFonts w:ascii="宋体" w:hAnsi="宋体" w:hint="eastAsia"/>
                <w:sz w:val="24"/>
                <w:szCs w:val="24"/>
              </w:rPr>
              <w:t>地址、所属充电站、行政区划的省市信息等。</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2</w:t>
            </w:r>
          </w:p>
        </w:tc>
        <w:tc>
          <w:tcPr>
            <w:tcW w:w="792" w:type="pct"/>
            <w:vMerge/>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widowControl/>
              <w:spacing w:line="360" w:lineRule="auto"/>
              <w:rPr>
                <w:rFonts w:ascii="宋体" w:hAnsi="宋体" w:cs="Arial"/>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监控</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监控每个充电桩的工作状态，包括充电枪状态、充电回路的电压电流功率，充电回路的起动、停止、暂停、直流充电的电压电流调节控制等，实现所有场站充电设施监控，实现按权限监控单站充电设施。</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3</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充电计量</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采集和管理</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采集、记录各充电支路的充电电量。记录充电过程中电量变化，并保存与充电过程有关的各种信息，如起始时间、充电账户、计费时段、峰谷电费结算等信息。实现充电数据的汇总、存储、统计、分析。</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4</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设备集群管理</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数据实时性</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保存所有充电设备的实时状态映射，</w:t>
            </w:r>
            <w:r>
              <w:rPr>
                <w:rFonts w:ascii="宋体" w:hAnsi="宋体" w:hint="eastAsia"/>
                <w:sz w:val="24"/>
                <w:szCs w:val="24"/>
              </w:rPr>
              <w:t>承包人</w:t>
            </w:r>
            <w:r w:rsidRPr="00F71AD8">
              <w:rPr>
                <w:rFonts w:ascii="宋体" w:hAnsi="宋体" w:hint="eastAsia"/>
                <w:sz w:val="24"/>
                <w:szCs w:val="24"/>
              </w:rPr>
              <w:t>应出具在系统确保用户端的数据实时与准确的同时，降低充电站智能监控系统对通讯通道的占用的措施。</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5</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区域负荷</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采集分配</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系统可采集和记录充电系统所在区域的负荷信息，并进行短、中、长期负荷预测的分析，进而实现区域负荷调配。</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lastRenderedPageBreak/>
              <w:t>6</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负荷管理</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负荷动态管理</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采集区域负荷，实现充电负荷的实时调节，进而实现安全负荷调度、负荷平衡调度、峰谷用的调度。</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t>7</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预约管理</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充电预约</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提供充电预约接口，实现预约充电。</w:t>
            </w:r>
          </w:p>
        </w:tc>
      </w:tr>
      <w:tr w:rsidR="000B0781" w:rsidRPr="00F71AD8" w:rsidTr="00A129B4">
        <w:trPr>
          <w:trHeight w:val="454"/>
          <w:jc w:val="center"/>
        </w:trPr>
        <w:tc>
          <w:tcPr>
            <w:tcW w:w="457" w:type="pct"/>
            <w:vAlign w:val="center"/>
          </w:tcPr>
          <w:p w:rsidR="000B0781" w:rsidRPr="00F71AD8" w:rsidRDefault="000B0781" w:rsidP="00A129B4">
            <w:pPr>
              <w:spacing w:line="360" w:lineRule="auto"/>
              <w:rPr>
                <w:rFonts w:ascii="宋体" w:hAnsi="宋体" w:cs="Arial"/>
                <w:sz w:val="24"/>
                <w:szCs w:val="24"/>
              </w:rPr>
            </w:pPr>
            <w:r w:rsidRPr="00F71AD8">
              <w:rPr>
                <w:rFonts w:ascii="宋体" w:hAnsi="宋体" w:cs="Arial"/>
                <w:sz w:val="24"/>
                <w:szCs w:val="24"/>
              </w:rPr>
              <w:t>8</w:t>
            </w:r>
          </w:p>
        </w:tc>
        <w:tc>
          <w:tcPr>
            <w:tcW w:w="792" w:type="pct"/>
            <w:vAlign w:val="center"/>
          </w:tcPr>
          <w:p w:rsidR="000B0781" w:rsidRPr="00F71AD8" w:rsidRDefault="000B0781" w:rsidP="00A129B4">
            <w:pPr>
              <w:spacing w:line="360" w:lineRule="auto"/>
              <w:rPr>
                <w:rFonts w:ascii="宋体" w:hAnsi="宋体" w:cs="Arial"/>
                <w:sz w:val="24"/>
                <w:szCs w:val="24"/>
              </w:rPr>
            </w:pPr>
            <w:r w:rsidRPr="00F71AD8">
              <w:rPr>
                <w:rFonts w:ascii="宋体" w:hAnsi="宋体" w:hint="eastAsia"/>
                <w:sz w:val="24"/>
                <w:szCs w:val="24"/>
              </w:rPr>
              <w:t>车辆监控</w:t>
            </w:r>
          </w:p>
        </w:tc>
        <w:tc>
          <w:tcPr>
            <w:tcW w:w="648" w:type="pct"/>
            <w:vAlign w:val="center"/>
          </w:tcPr>
          <w:p w:rsidR="000B0781" w:rsidRPr="00F71AD8" w:rsidRDefault="000B0781" w:rsidP="00A129B4">
            <w:pPr>
              <w:spacing w:line="360" w:lineRule="auto"/>
              <w:rPr>
                <w:rFonts w:ascii="宋体" w:hAnsi="宋体" w:cs="Arial"/>
                <w:sz w:val="24"/>
                <w:szCs w:val="24"/>
              </w:rPr>
            </w:pPr>
            <w:r w:rsidRPr="00F71AD8">
              <w:rPr>
                <w:rFonts w:ascii="宋体" w:hAnsi="宋体" w:cs="Arial" w:hint="eastAsia"/>
                <w:sz w:val="24"/>
                <w:szCs w:val="24"/>
              </w:rPr>
              <w:t>监控及数据分析</w:t>
            </w:r>
          </w:p>
        </w:tc>
        <w:tc>
          <w:tcPr>
            <w:tcW w:w="3103" w:type="pct"/>
            <w:vAlign w:val="center"/>
          </w:tcPr>
          <w:p w:rsidR="000B0781" w:rsidRPr="00F71AD8" w:rsidRDefault="000B0781" w:rsidP="00A129B4">
            <w:pPr>
              <w:spacing w:line="360" w:lineRule="auto"/>
              <w:ind w:hanging="3"/>
              <w:rPr>
                <w:rFonts w:ascii="宋体" w:hAnsi="宋体"/>
                <w:sz w:val="24"/>
                <w:szCs w:val="24"/>
              </w:rPr>
            </w:pPr>
            <w:r w:rsidRPr="00F71AD8">
              <w:rPr>
                <w:rFonts w:ascii="宋体" w:hAnsi="宋体" w:hint="eastAsia"/>
                <w:sz w:val="24"/>
                <w:szCs w:val="24"/>
              </w:rPr>
              <w:t>在车企提供数据接入的情况下，支持对车辆的实时运行情况（如位置、速度、状态、电池电量、电池问题、电池电压、电池电流等）、行驶轨迹、故障报警等的监控。监控平台上可直接看到车辆行驶状态，并可通过多种方式提供故障报警信息，并对监控的车辆在不同维度进行统计分析。</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9</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充电服务管理</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内容</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应包括但不限于充电站及充电终端的监控管理、充电作业的控制管理、充电故障的警报处理、充电费用结算、统计及财务管理、充电服务的查询统计分析等功能，并可通过多种途径将信息反馈给充电站管理者。</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10</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r w:rsidRPr="00F71AD8">
              <w:rPr>
                <w:rFonts w:ascii="宋体" w:hAnsi="宋体" w:hint="eastAsia"/>
                <w:sz w:val="24"/>
                <w:szCs w:val="24"/>
              </w:rPr>
              <w:t>报表中心</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单车每次充电的信息的存储情况，包含充电卡号、充电电压、电流、温度、被充车辆电池信息、充电模式、充电时间等以表格的形式存储在D盘下。设定存储的时间，在充电的时候设定每5分钟自动存储一次充电的信息量。每次生成的报表能够查询和打印。支持多种类型的报表制作查询，包括日报、周报、旬报、月报、年报、季报、自定义时段月报、年报表等。支持将报表输出至打印机、导出为EXCEl、WORD、PDF等格式的文档。</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11</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hint="eastAsia"/>
                <w:sz w:val="24"/>
                <w:szCs w:val="24"/>
              </w:rPr>
              <w:t>用户中心</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日常管理</w:t>
            </w: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应包括但不限于用户账号的注册与充值、充电设施的查询与导航、在线充电控制，历史充值与消费的统计查询功能。</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sz w:val="24"/>
                <w:szCs w:val="24"/>
              </w:rPr>
              <w:lastRenderedPageBreak/>
              <w:t>1</w:t>
            </w:r>
            <w:r w:rsidRPr="00F71AD8">
              <w:rPr>
                <w:rFonts w:ascii="宋体" w:hAnsi="宋体" w:cs="Arial" w:hint="eastAsia"/>
                <w:sz w:val="24"/>
                <w:szCs w:val="24"/>
              </w:rPr>
              <w:t>2</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宋体"/>
                <w:sz w:val="24"/>
                <w:szCs w:val="24"/>
              </w:rPr>
            </w:pPr>
            <w:r w:rsidRPr="00F71AD8">
              <w:rPr>
                <w:rFonts w:ascii="宋体" w:hAnsi="宋体" w:hint="eastAsia"/>
                <w:sz w:val="24"/>
                <w:szCs w:val="24"/>
              </w:rPr>
              <w:t>收费方式</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cs="Calibri" w:hint="eastAsia"/>
                <w:sz w:val="24"/>
                <w:szCs w:val="24"/>
                <w:lang w:val="zh-TW" w:eastAsia="zh-TW"/>
              </w:rPr>
              <w:t>支持刷卡（</w:t>
            </w:r>
            <w:r w:rsidRPr="00F71AD8">
              <w:rPr>
                <w:rFonts w:ascii="宋体" w:hAnsi="宋体" w:cs="宋体"/>
                <w:sz w:val="24"/>
                <w:szCs w:val="24"/>
              </w:rPr>
              <w:t>M1</w:t>
            </w:r>
            <w:r w:rsidRPr="00F71AD8">
              <w:rPr>
                <w:rFonts w:ascii="宋体" w:hAnsi="宋体" w:cs="Calibri" w:hint="eastAsia"/>
                <w:sz w:val="24"/>
                <w:szCs w:val="24"/>
                <w:lang w:val="zh-TW" w:eastAsia="zh-TW"/>
              </w:rPr>
              <w:t>、</w:t>
            </w:r>
            <w:r w:rsidRPr="00F71AD8">
              <w:rPr>
                <w:rFonts w:ascii="宋体" w:hAnsi="宋体" w:cs="宋体"/>
                <w:sz w:val="24"/>
                <w:szCs w:val="24"/>
              </w:rPr>
              <w:t>CPU</w:t>
            </w:r>
            <w:r w:rsidRPr="00F71AD8">
              <w:rPr>
                <w:rFonts w:ascii="宋体" w:hAnsi="宋体" w:cs="Calibri" w:hint="eastAsia"/>
                <w:sz w:val="24"/>
                <w:szCs w:val="24"/>
                <w:lang w:val="zh-TW" w:eastAsia="zh-TW"/>
              </w:rPr>
              <w:t>卡）</w:t>
            </w:r>
            <w:r w:rsidRPr="00F71AD8">
              <w:rPr>
                <w:rFonts w:ascii="宋体" w:hAnsi="宋体" w:cs="Calibri" w:hint="eastAsia"/>
                <w:sz w:val="24"/>
                <w:szCs w:val="24"/>
                <w:lang w:val="zh-TW"/>
              </w:rPr>
              <w:t>、APP</w:t>
            </w:r>
            <w:r w:rsidRPr="00F71AD8">
              <w:rPr>
                <w:rFonts w:ascii="宋体" w:hAnsi="宋体" w:cs="Calibri" w:hint="eastAsia"/>
                <w:sz w:val="24"/>
                <w:szCs w:val="24"/>
                <w:lang w:val="zh-TW" w:eastAsia="zh-TW"/>
              </w:rPr>
              <w:t>或其他多样化充电支付方式</w:t>
            </w:r>
            <w:r w:rsidRPr="00F71AD8">
              <w:rPr>
                <w:rFonts w:ascii="宋体" w:hAnsi="宋体" w:cs="Calibri" w:hint="eastAsia"/>
                <w:sz w:val="24"/>
                <w:szCs w:val="24"/>
                <w:lang w:val="zh-TW"/>
              </w:rPr>
              <w:t>。</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13</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r w:rsidRPr="00F71AD8">
              <w:rPr>
                <w:rFonts w:ascii="宋体" w:hAnsi="宋体" w:hint="eastAsia"/>
                <w:sz w:val="24"/>
                <w:szCs w:val="24"/>
              </w:rPr>
              <w:t>事故报警</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cs="Calibri"/>
                <w:sz w:val="24"/>
                <w:szCs w:val="24"/>
                <w:lang w:val="zh-TW" w:eastAsia="zh-TW"/>
              </w:rPr>
            </w:pPr>
            <w:r w:rsidRPr="00F71AD8">
              <w:rPr>
                <w:rFonts w:ascii="宋体" w:hAnsi="宋体" w:hint="eastAsia"/>
                <w:sz w:val="24"/>
                <w:szCs w:val="24"/>
              </w:rPr>
              <w:t>当系统有告警事件发生时，系统具有提示事故报警窗口、显示当前的告警事件的功能。当有告警事件发生时，通过设置，故障点状态会报警。方便运行人员快速定位报警点位置，采取相关解决措施。</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14</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r w:rsidRPr="00F71AD8">
              <w:rPr>
                <w:rFonts w:ascii="宋体" w:hAnsi="宋体" w:hint="eastAsia"/>
                <w:sz w:val="24"/>
                <w:szCs w:val="24"/>
              </w:rPr>
              <w:t>控制功能</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应实现对充电机停止的控制。</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r w:rsidRPr="00F71AD8">
              <w:rPr>
                <w:rFonts w:ascii="宋体" w:hAnsi="宋体" w:cs="Arial" w:hint="eastAsia"/>
                <w:sz w:val="24"/>
                <w:szCs w:val="24"/>
              </w:rPr>
              <w:t>15</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r w:rsidRPr="00F71AD8">
              <w:rPr>
                <w:rFonts w:ascii="宋体" w:hAnsi="宋体" w:hint="eastAsia"/>
                <w:sz w:val="24"/>
                <w:szCs w:val="24"/>
              </w:rPr>
              <w:t>远程处理</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sz w:val="24"/>
                <w:szCs w:val="24"/>
              </w:rPr>
            </w:pP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sz w:val="24"/>
                <w:szCs w:val="24"/>
              </w:rPr>
            </w:pPr>
            <w:r w:rsidRPr="00F71AD8">
              <w:rPr>
                <w:rFonts w:ascii="宋体" w:hAnsi="宋体" w:hint="eastAsia"/>
                <w:sz w:val="24"/>
                <w:szCs w:val="24"/>
              </w:rPr>
              <w:t>可实现充电故障的远程处理.</w:t>
            </w:r>
          </w:p>
        </w:tc>
      </w:tr>
      <w:tr w:rsidR="000B0781" w:rsidRPr="00F71AD8" w:rsidTr="00A129B4">
        <w:trPr>
          <w:trHeight w:val="454"/>
          <w:jc w:val="center"/>
        </w:trPr>
        <w:tc>
          <w:tcPr>
            <w:tcW w:w="457"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cs="Arial" w:hint="eastAsia"/>
                <w:sz w:val="24"/>
                <w:szCs w:val="24"/>
              </w:rPr>
            </w:pPr>
            <w:r w:rsidRPr="00F71AD8">
              <w:rPr>
                <w:rFonts w:ascii="宋体" w:hAnsi="宋体" w:cs="Arial" w:hint="eastAsia"/>
                <w:sz w:val="24"/>
                <w:szCs w:val="24"/>
              </w:rPr>
              <w:t>16</w:t>
            </w:r>
          </w:p>
        </w:tc>
        <w:tc>
          <w:tcPr>
            <w:tcW w:w="792"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hint="eastAsia"/>
                <w:sz w:val="24"/>
                <w:szCs w:val="24"/>
              </w:rPr>
            </w:pPr>
            <w:r w:rsidRPr="00F71AD8">
              <w:rPr>
                <w:rFonts w:ascii="宋体" w:hAnsi="宋体" w:hint="eastAsia"/>
                <w:sz w:val="24"/>
                <w:szCs w:val="24"/>
              </w:rPr>
              <w:t>软件开发</w:t>
            </w:r>
          </w:p>
        </w:tc>
        <w:tc>
          <w:tcPr>
            <w:tcW w:w="648"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rPr>
                <w:rFonts w:ascii="宋体" w:hAnsi="宋体"/>
                <w:sz w:val="24"/>
                <w:szCs w:val="24"/>
              </w:rPr>
            </w:pPr>
          </w:p>
        </w:tc>
        <w:tc>
          <w:tcPr>
            <w:tcW w:w="3103" w:type="pct"/>
            <w:tcBorders>
              <w:top w:val="single" w:sz="4" w:space="0" w:color="auto"/>
              <w:left w:val="single" w:sz="4" w:space="0" w:color="auto"/>
              <w:bottom w:val="single" w:sz="4" w:space="0" w:color="auto"/>
              <w:right w:val="single" w:sz="4" w:space="0" w:color="auto"/>
            </w:tcBorders>
            <w:vAlign w:val="center"/>
          </w:tcPr>
          <w:p w:rsidR="000B0781" w:rsidRPr="00F71AD8" w:rsidRDefault="000B0781" w:rsidP="00A129B4">
            <w:pPr>
              <w:adjustRightInd w:val="0"/>
              <w:spacing w:line="360" w:lineRule="auto"/>
              <w:ind w:hanging="3"/>
              <w:rPr>
                <w:rFonts w:ascii="宋体" w:hAnsi="宋体" w:hint="eastAsia"/>
                <w:sz w:val="24"/>
                <w:szCs w:val="24"/>
              </w:rPr>
            </w:pPr>
            <w:r w:rsidRPr="00F71AD8">
              <w:rPr>
                <w:rFonts w:ascii="宋体" w:hAnsi="宋体" w:hint="eastAsia"/>
                <w:sz w:val="24"/>
                <w:szCs w:val="24"/>
              </w:rPr>
              <w:t>充电站智能化管理软件必须满足</w:t>
            </w:r>
            <w:r>
              <w:rPr>
                <w:rFonts w:ascii="宋体" w:hAnsi="宋体" w:hint="eastAsia"/>
                <w:sz w:val="24"/>
                <w:szCs w:val="24"/>
              </w:rPr>
              <w:t>发包人</w:t>
            </w:r>
            <w:r w:rsidRPr="00F71AD8">
              <w:rPr>
                <w:rFonts w:ascii="宋体" w:hAnsi="宋体" w:hint="eastAsia"/>
                <w:sz w:val="24"/>
                <w:szCs w:val="24"/>
              </w:rPr>
              <w:t>管理需求和使用需要，满足在今后运营过程中的升级更新需求（无偿）</w:t>
            </w:r>
          </w:p>
        </w:tc>
      </w:tr>
    </w:tbl>
    <w:p w:rsidR="000B0781" w:rsidRPr="00F71AD8" w:rsidRDefault="000B0781" w:rsidP="000B0781">
      <w:pPr>
        <w:spacing w:line="360" w:lineRule="auto"/>
        <w:rPr>
          <w:rFonts w:ascii="宋体" w:hAnsi="宋体" w:hint="eastAsia"/>
          <w:kern w:val="0"/>
          <w:sz w:val="24"/>
          <w:szCs w:val="24"/>
        </w:rPr>
      </w:pPr>
      <w:r w:rsidRPr="00F71AD8">
        <w:rPr>
          <w:rFonts w:ascii="宋体" w:hAnsi="宋体" w:hint="eastAsia"/>
          <w:kern w:val="0"/>
          <w:sz w:val="24"/>
          <w:szCs w:val="24"/>
        </w:rPr>
        <w:t xml:space="preserve">3.2.3 </w:t>
      </w:r>
      <w:r w:rsidRPr="00F71AD8">
        <w:rPr>
          <w:rFonts w:ascii="宋体" w:hAnsi="宋体" w:cs="宋体" w:hint="eastAsia"/>
          <w:sz w:val="24"/>
          <w:szCs w:val="24"/>
        </w:rPr>
        <w:t>充电桩监控、运营管理系统平台等软硬件平台</w:t>
      </w:r>
    </w:p>
    <w:p w:rsidR="000B0781" w:rsidRPr="00F71AD8" w:rsidRDefault="000B0781" w:rsidP="000B0781">
      <w:pPr>
        <w:spacing w:line="360" w:lineRule="auto"/>
        <w:ind w:firstLineChars="200" w:firstLine="480"/>
        <w:rPr>
          <w:rFonts w:ascii="宋体" w:hAnsi="宋体" w:cs="宋体" w:hint="eastAsia"/>
          <w:sz w:val="24"/>
          <w:szCs w:val="24"/>
        </w:rPr>
      </w:pPr>
      <w:r w:rsidRPr="00F71AD8">
        <w:rPr>
          <w:rFonts w:ascii="宋体" w:hAnsi="宋体" w:cs="宋体" w:hint="eastAsia"/>
          <w:sz w:val="24"/>
          <w:szCs w:val="24"/>
        </w:rPr>
        <w:t>中标人应按</w:t>
      </w:r>
      <w:r>
        <w:rPr>
          <w:rFonts w:ascii="宋体" w:hAnsi="宋体" w:cs="宋体" w:hint="eastAsia"/>
          <w:sz w:val="24"/>
          <w:szCs w:val="24"/>
        </w:rPr>
        <w:t>发包人</w:t>
      </w:r>
      <w:r w:rsidRPr="00F71AD8">
        <w:rPr>
          <w:rFonts w:ascii="宋体" w:hAnsi="宋体" w:cs="宋体" w:hint="eastAsia"/>
          <w:sz w:val="24"/>
          <w:szCs w:val="24"/>
        </w:rPr>
        <w:t>的要求</w:t>
      </w:r>
      <w:r w:rsidRPr="00F71AD8">
        <w:rPr>
          <w:rFonts w:ascii="宋体" w:hAnsi="宋体" w:cs="宋体" w:hint="eastAsia"/>
          <w:kern w:val="0"/>
          <w:sz w:val="24"/>
          <w:szCs w:val="24"/>
        </w:rPr>
        <w:t>免费提供</w:t>
      </w:r>
      <w:r w:rsidRPr="00F71AD8">
        <w:rPr>
          <w:rFonts w:ascii="宋体" w:hAnsi="宋体" w:cs="宋体"/>
          <w:kern w:val="0"/>
          <w:sz w:val="24"/>
          <w:szCs w:val="24"/>
        </w:rPr>
        <w:t>充电运营管理平台</w:t>
      </w:r>
      <w:r w:rsidRPr="00F71AD8">
        <w:rPr>
          <w:rFonts w:ascii="宋体" w:hAnsi="宋体" w:cs="宋体" w:hint="eastAsia"/>
          <w:kern w:val="0"/>
          <w:sz w:val="24"/>
          <w:szCs w:val="24"/>
        </w:rPr>
        <w:t>，由</w:t>
      </w:r>
      <w:r w:rsidRPr="00F71AD8">
        <w:rPr>
          <w:rFonts w:ascii="宋体" w:hAnsi="宋体" w:cs="宋体"/>
          <w:kern w:val="0"/>
          <w:sz w:val="24"/>
          <w:szCs w:val="24"/>
        </w:rPr>
        <w:t>充电运营管理平台对使用充电</w:t>
      </w:r>
      <w:r w:rsidRPr="00F71AD8">
        <w:rPr>
          <w:rFonts w:ascii="宋体" w:hAnsi="宋体" w:cs="宋体" w:hint="eastAsia"/>
          <w:kern w:val="0"/>
          <w:sz w:val="24"/>
          <w:szCs w:val="24"/>
        </w:rPr>
        <w:t>桩的充电消费数据进行统计和故障监视</w:t>
      </w:r>
    </w:p>
    <w:p w:rsidR="000B0781" w:rsidRPr="00F71AD8" w:rsidRDefault="000B0781" w:rsidP="000B0781">
      <w:pPr>
        <w:spacing w:line="360" w:lineRule="auto"/>
        <w:ind w:firstLineChars="200" w:firstLine="480"/>
        <w:rPr>
          <w:rFonts w:ascii="宋体" w:hAnsi="宋体" w:cs="宋体" w:hint="eastAsia"/>
          <w:sz w:val="24"/>
          <w:szCs w:val="24"/>
        </w:rPr>
      </w:pPr>
      <w:r w:rsidRPr="00F71AD8">
        <w:rPr>
          <w:rFonts w:ascii="宋体" w:hAnsi="宋体" w:cs="宋体" w:hint="eastAsia"/>
          <w:sz w:val="24"/>
          <w:szCs w:val="24"/>
        </w:rPr>
        <w:t>中标人应按</w:t>
      </w:r>
      <w:r>
        <w:rPr>
          <w:rFonts w:ascii="宋体" w:hAnsi="宋体" w:cs="宋体" w:hint="eastAsia"/>
          <w:sz w:val="24"/>
          <w:szCs w:val="24"/>
        </w:rPr>
        <w:t>发包人</w:t>
      </w:r>
      <w:r w:rsidRPr="00F71AD8">
        <w:rPr>
          <w:rFonts w:ascii="宋体" w:hAnsi="宋体" w:cs="宋体" w:hint="eastAsia"/>
          <w:sz w:val="24"/>
          <w:szCs w:val="24"/>
        </w:rPr>
        <w:t>要求配套建设充电桩监控中心等软硬件平台，监控本小区的充电设施运行状况，通过屏幕集中显示、监控。</w:t>
      </w:r>
    </w:p>
    <w:p w:rsidR="000B0781" w:rsidRPr="00F71AD8" w:rsidRDefault="000B0781" w:rsidP="000B0781">
      <w:pPr>
        <w:spacing w:line="360" w:lineRule="auto"/>
        <w:ind w:firstLineChars="200" w:firstLine="480"/>
        <w:rPr>
          <w:rFonts w:ascii="宋体" w:hAnsi="宋体" w:hint="eastAsia"/>
          <w:color w:val="000000"/>
          <w:sz w:val="24"/>
          <w:szCs w:val="24"/>
        </w:rPr>
      </w:pPr>
      <w:r w:rsidRPr="00F71AD8">
        <w:rPr>
          <w:rFonts w:ascii="宋体" w:hAnsi="宋体" w:cs="宋体" w:hint="eastAsia"/>
          <w:color w:val="000000"/>
          <w:sz w:val="24"/>
          <w:szCs w:val="24"/>
        </w:rPr>
        <w:t>同时预留与其他小区通讯控制和数据联网、共享的接口。</w:t>
      </w:r>
    </w:p>
    <w:p w:rsidR="000B0781" w:rsidRPr="00F71AD8" w:rsidRDefault="000B0781" w:rsidP="000B0781">
      <w:pPr>
        <w:spacing w:line="360" w:lineRule="auto"/>
        <w:rPr>
          <w:rFonts w:ascii="宋体" w:hAnsi="宋体" w:cs="宋体"/>
          <w:b/>
          <w:color w:val="000000"/>
          <w:kern w:val="0"/>
          <w:sz w:val="24"/>
          <w:szCs w:val="24"/>
        </w:rPr>
      </w:pPr>
      <w:r w:rsidRPr="00F71AD8">
        <w:rPr>
          <w:rFonts w:ascii="宋体" w:hAnsi="宋体" w:cs="宋体" w:hint="eastAsia"/>
          <w:b/>
          <w:color w:val="000000"/>
          <w:kern w:val="0"/>
          <w:sz w:val="24"/>
          <w:szCs w:val="24"/>
        </w:rPr>
        <w:t>3.</w:t>
      </w:r>
      <w:bookmarkStart w:id="3" w:name="_Toc442117346"/>
      <w:bookmarkStart w:id="4" w:name="_Toc420592184"/>
      <w:bookmarkStart w:id="5" w:name="_Toc215368899"/>
      <w:bookmarkStart w:id="6" w:name="_Toc198112762"/>
      <w:r w:rsidRPr="00F71AD8">
        <w:rPr>
          <w:rFonts w:ascii="宋体" w:hAnsi="宋体" w:cs="宋体" w:hint="eastAsia"/>
          <w:b/>
          <w:color w:val="000000"/>
          <w:kern w:val="0"/>
          <w:sz w:val="24"/>
          <w:szCs w:val="24"/>
        </w:rPr>
        <w:t>3网络通讯设备技术要求</w:t>
      </w:r>
      <w:bookmarkEnd w:id="3"/>
      <w:bookmarkEnd w:id="4"/>
      <w:bookmarkEnd w:id="5"/>
      <w:bookmarkEnd w:id="6"/>
    </w:p>
    <w:p w:rsidR="000B0781" w:rsidRPr="00F71AD8" w:rsidRDefault="000B0781" w:rsidP="000B0781">
      <w:pPr>
        <w:pStyle w:val="5"/>
        <w:spacing w:line="360" w:lineRule="auto"/>
        <w:rPr>
          <w:rFonts w:ascii="宋体" w:hAnsi="宋体" w:cs="宋体" w:hint="eastAsia"/>
          <w:color w:val="000000"/>
          <w:sz w:val="24"/>
          <w:szCs w:val="24"/>
        </w:rPr>
      </w:pPr>
      <w:r w:rsidRPr="00F71AD8">
        <w:rPr>
          <w:rFonts w:ascii="宋体" w:hAnsi="宋体" w:cs="宋体" w:hint="eastAsia"/>
          <w:color w:val="000000"/>
          <w:sz w:val="24"/>
          <w:szCs w:val="24"/>
        </w:rPr>
        <w:t>3.3.1 服务器、工作站</w:t>
      </w:r>
    </w:p>
    <w:p w:rsidR="000B0781" w:rsidRPr="00F71AD8" w:rsidRDefault="000B0781" w:rsidP="000B0781">
      <w:pPr>
        <w:pStyle w:val="a6"/>
        <w:numPr>
          <w:ilvl w:val="0"/>
          <w:numId w:val="3"/>
        </w:numPr>
        <w:adjustRightInd w:val="0"/>
        <w:snapToGrid w:val="0"/>
        <w:spacing w:line="360" w:lineRule="auto"/>
        <w:ind w:firstLineChars="0"/>
        <w:rPr>
          <w:rFonts w:ascii="宋体" w:hAnsi="宋体" w:cs="宋体"/>
          <w:b/>
          <w:iCs/>
          <w:color w:val="000000"/>
          <w:sz w:val="24"/>
          <w:szCs w:val="24"/>
        </w:rPr>
      </w:pPr>
      <w:bookmarkStart w:id="7" w:name="_Toc487822782"/>
      <w:bookmarkStart w:id="8" w:name="_Toc512592835"/>
      <w:bookmarkStart w:id="9" w:name="_Toc520364878"/>
      <w:r w:rsidRPr="00F71AD8">
        <w:rPr>
          <w:rFonts w:ascii="宋体" w:hAnsi="宋体" w:cs="宋体" w:hint="eastAsia"/>
          <w:b/>
          <w:iCs/>
          <w:color w:val="000000"/>
          <w:sz w:val="24"/>
          <w:szCs w:val="24"/>
        </w:rPr>
        <w:t>服务器：</w:t>
      </w:r>
      <w:bookmarkEnd w:id="7"/>
      <w:bookmarkEnd w:id="8"/>
      <w:bookmarkEnd w:id="9"/>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中央处理器</w:t>
      </w:r>
      <w:r w:rsidRPr="00F71AD8">
        <w:rPr>
          <w:rFonts w:ascii="宋体" w:hAnsi="宋体"/>
          <w:color w:val="000000"/>
          <w:sz w:val="24"/>
          <w:szCs w:val="24"/>
        </w:rPr>
        <w:t>: Intel 至强E5-2600</w:t>
      </w:r>
      <w:r w:rsidRPr="00F71AD8">
        <w:rPr>
          <w:rFonts w:ascii="宋体" w:hAnsi="宋体" w:hint="eastAsia"/>
          <w:color w:val="000000"/>
          <w:sz w:val="24"/>
          <w:szCs w:val="24"/>
        </w:rPr>
        <w:t>（</w:t>
      </w:r>
      <w:r w:rsidRPr="00F71AD8">
        <w:rPr>
          <w:rFonts w:ascii="宋体" w:hAnsi="宋体"/>
          <w:color w:val="000000"/>
          <w:sz w:val="24"/>
          <w:szCs w:val="24"/>
        </w:rPr>
        <w:t>2.4GHz</w:t>
      </w:r>
      <w:r w:rsidRPr="00F71AD8">
        <w:rPr>
          <w:rFonts w:ascii="宋体" w:hAnsi="宋体" w:hint="eastAsia"/>
          <w:color w:val="000000"/>
          <w:sz w:val="24"/>
          <w:szCs w:val="24"/>
        </w:rPr>
        <w:t>），标配CUP*2</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color w:val="000000"/>
          <w:sz w:val="24"/>
          <w:szCs w:val="24"/>
        </w:rPr>
        <w:t>CPU缓存: 2</w:t>
      </w:r>
      <w:r w:rsidRPr="00F71AD8">
        <w:rPr>
          <w:rFonts w:ascii="宋体" w:hAnsi="宋体" w:hint="eastAsia"/>
          <w:color w:val="000000"/>
          <w:sz w:val="24"/>
          <w:szCs w:val="24"/>
        </w:rPr>
        <w:t>0</w:t>
      </w:r>
      <w:r w:rsidRPr="00F71AD8">
        <w:rPr>
          <w:rFonts w:ascii="宋体" w:hAnsi="宋体"/>
          <w:color w:val="000000"/>
          <w:sz w:val="24"/>
          <w:szCs w:val="24"/>
        </w:rPr>
        <w:t>MB</w:t>
      </w:r>
      <w:r w:rsidRPr="00F71AD8">
        <w:rPr>
          <w:rFonts w:ascii="宋体" w:hAnsi="宋体" w:hint="eastAsia"/>
          <w:color w:val="000000"/>
          <w:sz w:val="24"/>
          <w:szCs w:val="24"/>
        </w:rPr>
        <w:t>三</w:t>
      </w:r>
      <w:r w:rsidRPr="00F71AD8">
        <w:rPr>
          <w:rFonts w:ascii="宋体" w:hAnsi="宋体"/>
          <w:color w:val="000000"/>
          <w:sz w:val="24"/>
          <w:szCs w:val="24"/>
        </w:rPr>
        <w:t>级缓存</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光盘驱动器</w:t>
      </w:r>
      <w:r w:rsidRPr="00F71AD8">
        <w:rPr>
          <w:rFonts w:ascii="宋体" w:hAnsi="宋体"/>
          <w:color w:val="000000"/>
          <w:sz w:val="24"/>
          <w:szCs w:val="24"/>
        </w:rPr>
        <w:t>: DVD</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标配硬盘容量：</w:t>
      </w:r>
      <w:r w:rsidRPr="00F71AD8">
        <w:rPr>
          <w:rFonts w:ascii="宋体" w:hAnsi="宋体"/>
          <w:color w:val="000000"/>
          <w:sz w:val="24"/>
          <w:szCs w:val="24"/>
        </w:rPr>
        <w:t xml:space="preserve"> 3块 300GB SAS硬盘，最大可扩展到8块硬盘 </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内存</w:t>
      </w:r>
      <w:r w:rsidRPr="00F71AD8">
        <w:rPr>
          <w:rFonts w:ascii="宋体" w:hAnsi="宋体"/>
          <w:color w:val="000000"/>
          <w:sz w:val="24"/>
          <w:szCs w:val="24"/>
        </w:rPr>
        <w:t>:</w:t>
      </w:r>
      <w:r w:rsidRPr="00F71AD8">
        <w:rPr>
          <w:rFonts w:ascii="宋体" w:hAnsi="宋体" w:hint="eastAsia"/>
          <w:color w:val="000000"/>
          <w:sz w:val="24"/>
          <w:szCs w:val="24"/>
        </w:rPr>
        <w:t>32</w:t>
      </w:r>
      <w:r w:rsidRPr="00F71AD8">
        <w:rPr>
          <w:rFonts w:ascii="宋体" w:hAnsi="宋体"/>
          <w:color w:val="000000"/>
          <w:sz w:val="24"/>
          <w:szCs w:val="24"/>
        </w:rPr>
        <w:t xml:space="preserve">GB ECC DDR3, </w:t>
      </w:r>
      <w:r w:rsidRPr="00F71AD8">
        <w:rPr>
          <w:rFonts w:ascii="宋体" w:hAnsi="宋体" w:hint="eastAsia"/>
          <w:color w:val="000000"/>
          <w:sz w:val="24"/>
          <w:szCs w:val="24"/>
        </w:rPr>
        <w:t>内存插槽数量不少于24</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最少</w:t>
      </w:r>
      <w:r w:rsidRPr="00F71AD8">
        <w:rPr>
          <w:rFonts w:ascii="宋体" w:hAnsi="宋体"/>
          <w:color w:val="000000"/>
          <w:sz w:val="24"/>
          <w:szCs w:val="24"/>
        </w:rPr>
        <w:t>1个Parallel Port，1个Serial Port，1个SVGA Video Port，4个USB Port, COM1, COM2</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lastRenderedPageBreak/>
        <w:t>网络卡</w:t>
      </w:r>
      <w:r w:rsidRPr="00F71AD8">
        <w:rPr>
          <w:rFonts w:ascii="宋体" w:hAnsi="宋体"/>
          <w:color w:val="000000"/>
          <w:sz w:val="24"/>
          <w:szCs w:val="24"/>
        </w:rPr>
        <w:t>: 英特尔双千兆PCI-E网卡</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显示卡：集成显卡</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电源 热插拔冗余电源（1+1）</w:t>
      </w:r>
    </w:p>
    <w:p w:rsidR="000B0781" w:rsidRPr="00F71AD8" w:rsidRDefault="000B0781" w:rsidP="000B0781">
      <w:pPr>
        <w:pStyle w:val="a6"/>
        <w:numPr>
          <w:ilvl w:val="0"/>
          <w:numId w:val="3"/>
        </w:numPr>
        <w:adjustRightInd w:val="0"/>
        <w:snapToGrid w:val="0"/>
        <w:spacing w:line="360" w:lineRule="auto"/>
        <w:ind w:firstLineChars="0"/>
        <w:rPr>
          <w:rFonts w:ascii="宋体" w:hAnsi="宋体" w:cs="宋体"/>
          <w:b/>
          <w:iCs/>
          <w:color w:val="000000"/>
          <w:sz w:val="24"/>
          <w:szCs w:val="24"/>
        </w:rPr>
      </w:pPr>
      <w:bookmarkStart w:id="10" w:name="_Toc487822783"/>
      <w:bookmarkStart w:id="11" w:name="_Toc512592836"/>
      <w:bookmarkStart w:id="12" w:name="_Toc520364879"/>
      <w:r w:rsidRPr="00F71AD8">
        <w:rPr>
          <w:rFonts w:ascii="宋体" w:hAnsi="宋体" w:cs="宋体" w:hint="eastAsia"/>
          <w:b/>
          <w:iCs/>
          <w:color w:val="000000"/>
          <w:sz w:val="24"/>
          <w:szCs w:val="24"/>
        </w:rPr>
        <w:t>工作站</w:t>
      </w:r>
      <w:bookmarkEnd w:id="10"/>
      <w:bookmarkEnd w:id="11"/>
      <w:bookmarkEnd w:id="12"/>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台式计算机；</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 xml:space="preserve">CPU </w:t>
      </w:r>
      <w:r w:rsidRPr="00F71AD8">
        <w:rPr>
          <w:rFonts w:ascii="宋体" w:hAnsi="宋体"/>
          <w:color w:val="000000"/>
          <w:sz w:val="24"/>
          <w:szCs w:val="24"/>
        </w:rPr>
        <w:t>Intel Core i7 3.0GHz</w:t>
      </w:r>
      <w:r w:rsidRPr="00F71AD8">
        <w:rPr>
          <w:rFonts w:ascii="宋体" w:hAnsi="宋体" w:hint="eastAsia"/>
          <w:color w:val="000000"/>
          <w:sz w:val="24"/>
          <w:szCs w:val="24"/>
        </w:rPr>
        <w:tab/>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显卡 显存容量独立1GB</w:t>
      </w:r>
      <w:r w:rsidRPr="00F71AD8">
        <w:rPr>
          <w:rFonts w:ascii="宋体" w:hAnsi="宋体" w:hint="eastAsia"/>
          <w:color w:val="000000"/>
          <w:sz w:val="24"/>
          <w:szCs w:val="24"/>
        </w:rPr>
        <w:tab/>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内存 DDR3 8GB  最大支持容量16GB</w:t>
      </w:r>
      <w:r w:rsidRPr="00F71AD8">
        <w:rPr>
          <w:rFonts w:ascii="宋体" w:hAnsi="宋体" w:hint="eastAsia"/>
          <w:color w:val="000000"/>
          <w:sz w:val="24"/>
          <w:szCs w:val="24"/>
        </w:rPr>
        <w:tab/>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硬盘 SATA 串行 7200转/分钟 1T</w:t>
      </w:r>
      <w:r w:rsidRPr="00F71AD8">
        <w:rPr>
          <w:rFonts w:ascii="宋体" w:hAnsi="宋体" w:hint="eastAsia"/>
          <w:color w:val="000000"/>
          <w:sz w:val="24"/>
          <w:szCs w:val="24"/>
        </w:rPr>
        <w:tab/>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显示器 LED背光显示器/23英寸</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鼠标</w:t>
      </w:r>
      <w:r w:rsidRPr="00F71AD8">
        <w:rPr>
          <w:rFonts w:ascii="宋体" w:hAnsi="宋体" w:hint="eastAsia"/>
          <w:color w:val="000000"/>
          <w:sz w:val="24"/>
          <w:szCs w:val="24"/>
        </w:rPr>
        <w:tab/>
        <w:t>USB键鼠套装</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键盘</w:t>
      </w:r>
      <w:r w:rsidRPr="00F71AD8">
        <w:rPr>
          <w:rFonts w:ascii="宋体" w:hAnsi="宋体" w:hint="eastAsia"/>
          <w:color w:val="000000"/>
          <w:sz w:val="24"/>
          <w:szCs w:val="24"/>
        </w:rPr>
        <w:tab/>
        <w:t>USB键鼠套装</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音频接口</w:t>
      </w:r>
      <w:r w:rsidRPr="00F71AD8">
        <w:rPr>
          <w:rFonts w:ascii="宋体" w:hAnsi="宋体" w:hint="eastAsia"/>
          <w:color w:val="000000"/>
          <w:sz w:val="24"/>
          <w:szCs w:val="24"/>
        </w:rPr>
        <w:tab/>
        <w:t>1×耳机输出接口；1×麦克风输入接口（前面）</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视频接口</w:t>
      </w:r>
      <w:r w:rsidRPr="00F71AD8">
        <w:rPr>
          <w:rFonts w:ascii="宋体" w:hAnsi="宋体" w:hint="eastAsia"/>
          <w:color w:val="000000"/>
          <w:sz w:val="24"/>
          <w:szCs w:val="24"/>
        </w:rPr>
        <w:tab/>
        <w:t>VGA\HDMI接口</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音频接口</w:t>
      </w:r>
      <w:r w:rsidRPr="00F71AD8">
        <w:rPr>
          <w:rFonts w:ascii="宋体" w:hAnsi="宋体" w:hint="eastAsia"/>
          <w:color w:val="000000"/>
          <w:sz w:val="24"/>
          <w:szCs w:val="24"/>
        </w:rPr>
        <w:tab/>
        <w:t>3 in 1(Mic-in,Line in,Line out)（后面）</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color w:val="000000"/>
          <w:sz w:val="24"/>
          <w:szCs w:val="24"/>
        </w:rPr>
        <w:t>USB</w:t>
      </w:r>
      <w:r w:rsidRPr="00F71AD8">
        <w:rPr>
          <w:rFonts w:ascii="宋体" w:hAnsi="宋体"/>
          <w:color w:val="000000"/>
          <w:sz w:val="24"/>
          <w:szCs w:val="24"/>
        </w:rPr>
        <w:tab/>
        <w:t>2 x USB3.0, 2 x USB2.0</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RJ45</w:t>
      </w:r>
      <w:r w:rsidRPr="00F71AD8">
        <w:rPr>
          <w:rFonts w:ascii="宋体" w:hAnsi="宋体" w:hint="eastAsia"/>
          <w:color w:val="000000"/>
          <w:sz w:val="24"/>
          <w:szCs w:val="24"/>
        </w:rPr>
        <w:tab/>
        <w:t>1千兆自适应网口</w:t>
      </w:r>
    </w:p>
    <w:p w:rsidR="000B0781" w:rsidRPr="00F71AD8" w:rsidRDefault="000B0781" w:rsidP="000B0781">
      <w:pPr>
        <w:pStyle w:val="a6"/>
        <w:numPr>
          <w:ilvl w:val="0"/>
          <w:numId w:val="3"/>
        </w:numPr>
        <w:adjustRightInd w:val="0"/>
        <w:snapToGrid w:val="0"/>
        <w:spacing w:line="360" w:lineRule="auto"/>
        <w:ind w:firstLineChars="0"/>
        <w:rPr>
          <w:rFonts w:ascii="宋体" w:hAnsi="宋体" w:cs="宋体"/>
          <w:b/>
          <w:iCs/>
          <w:color w:val="000000"/>
          <w:sz w:val="24"/>
          <w:szCs w:val="24"/>
        </w:rPr>
      </w:pPr>
      <w:bookmarkStart w:id="13" w:name="_Toc487822784"/>
      <w:bookmarkStart w:id="14" w:name="_Toc512592837"/>
      <w:bookmarkStart w:id="15" w:name="_Toc520364880"/>
      <w:r w:rsidRPr="00F71AD8">
        <w:rPr>
          <w:rFonts w:ascii="宋体" w:hAnsi="宋体" w:cs="宋体" w:hint="eastAsia"/>
          <w:b/>
          <w:iCs/>
          <w:color w:val="000000"/>
          <w:sz w:val="24"/>
          <w:szCs w:val="24"/>
        </w:rPr>
        <w:t>软件配置（投标</w:t>
      </w:r>
      <w:r w:rsidRPr="00F71AD8">
        <w:rPr>
          <w:rFonts w:ascii="宋体" w:hAnsi="宋体" w:cs="宋体"/>
          <w:b/>
          <w:iCs/>
          <w:color w:val="000000"/>
          <w:sz w:val="24"/>
          <w:szCs w:val="24"/>
        </w:rPr>
        <w:t>单位</w:t>
      </w:r>
      <w:r w:rsidRPr="00F71AD8">
        <w:rPr>
          <w:rFonts w:ascii="宋体" w:hAnsi="宋体" w:cs="宋体" w:hint="eastAsia"/>
          <w:b/>
          <w:iCs/>
          <w:color w:val="000000"/>
          <w:sz w:val="24"/>
          <w:szCs w:val="24"/>
        </w:rPr>
        <w:t>承诺</w:t>
      </w:r>
      <w:r w:rsidRPr="00F71AD8">
        <w:rPr>
          <w:rFonts w:ascii="宋体" w:hAnsi="宋体" w:cs="宋体"/>
          <w:b/>
          <w:iCs/>
          <w:color w:val="000000"/>
          <w:sz w:val="24"/>
          <w:szCs w:val="24"/>
        </w:rPr>
        <w:t>提供最新的软件版本</w:t>
      </w:r>
      <w:r w:rsidRPr="00F71AD8">
        <w:rPr>
          <w:rFonts w:ascii="宋体" w:hAnsi="宋体" w:cs="宋体" w:hint="eastAsia"/>
          <w:b/>
          <w:iCs/>
          <w:color w:val="000000"/>
          <w:sz w:val="24"/>
          <w:szCs w:val="24"/>
        </w:rPr>
        <w:t>）</w:t>
      </w:r>
      <w:bookmarkEnd w:id="13"/>
      <w:bookmarkEnd w:id="14"/>
      <w:bookmarkEnd w:id="15"/>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提供正版电脑及服务器操作系统，服务器采用</w:t>
      </w:r>
      <w:r w:rsidRPr="00F71AD8">
        <w:rPr>
          <w:rFonts w:ascii="宋体" w:hAnsi="宋体"/>
          <w:color w:val="000000"/>
          <w:sz w:val="24"/>
          <w:szCs w:val="24"/>
        </w:rPr>
        <w:t>Microsoft SERVER 简体中文版</w:t>
      </w:r>
      <w:r w:rsidRPr="00F71AD8">
        <w:rPr>
          <w:rFonts w:ascii="宋体" w:hAnsi="宋体" w:hint="eastAsia"/>
          <w:color w:val="000000"/>
          <w:sz w:val="24"/>
          <w:szCs w:val="24"/>
        </w:rPr>
        <w:t>；工作站采用微软</w:t>
      </w:r>
      <w:r w:rsidRPr="00F71AD8">
        <w:rPr>
          <w:rFonts w:ascii="宋体" w:hAnsi="宋体"/>
          <w:color w:val="000000"/>
          <w:sz w:val="24"/>
          <w:szCs w:val="24"/>
        </w:rPr>
        <w:t>Windows 7简体中文版</w:t>
      </w:r>
      <w:r w:rsidRPr="00F71AD8">
        <w:rPr>
          <w:rFonts w:ascii="宋体" w:hAnsi="宋体" w:hint="eastAsia"/>
          <w:color w:val="000000"/>
          <w:sz w:val="24"/>
          <w:szCs w:val="24"/>
        </w:rPr>
        <w:t>（或根据智能化系统软件兼容性选择</w:t>
      </w:r>
      <w:r w:rsidRPr="00F71AD8">
        <w:rPr>
          <w:rFonts w:ascii="宋体" w:hAnsi="宋体"/>
          <w:color w:val="000000"/>
          <w:sz w:val="24"/>
          <w:szCs w:val="24"/>
        </w:rPr>
        <w:t>Windows</w:t>
      </w:r>
      <w:r w:rsidRPr="00F71AD8">
        <w:rPr>
          <w:rFonts w:ascii="宋体" w:hAnsi="宋体" w:hint="eastAsia"/>
          <w:color w:val="000000"/>
          <w:sz w:val="24"/>
          <w:szCs w:val="24"/>
        </w:rPr>
        <w:t>其他</w:t>
      </w:r>
      <w:r w:rsidRPr="00F71AD8">
        <w:rPr>
          <w:rFonts w:ascii="宋体" w:hAnsi="宋体"/>
          <w:color w:val="000000"/>
          <w:sz w:val="24"/>
          <w:szCs w:val="24"/>
        </w:rPr>
        <w:t>简体中文版</w:t>
      </w:r>
      <w:r w:rsidRPr="00F71AD8">
        <w:rPr>
          <w:rFonts w:ascii="宋体" w:hAnsi="宋体" w:hint="eastAsia"/>
          <w:color w:val="000000"/>
          <w:sz w:val="24"/>
          <w:szCs w:val="24"/>
        </w:rPr>
        <w:t>）；</w:t>
      </w:r>
    </w:p>
    <w:p w:rsidR="000B0781" w:rsidRPr="00F71AD8" w:rsidRDefault="000B0781" w:rsidP="000B0781">
      <w:pPr>
        <w:numPr>
          <w:ilvl w:val="0"/>
          <w:numId w:val="2"/>
        </w:numPr>
        <w:spacing w:line="360" w:lineRule="auto"/>
        <w:rPr>
          <w:rFonts w:ascii="宋体" w:hAnsi="宋体"/>
          <w:color w:val="000000"/>
          <w:sz w:val="24"/>
          <w:szCs w:val="24"/>
        </w:rPr>
      </w:pPr>
      <w:r w:rsidRPr="00F71AD8">
        <w:rPr>
          <w:rFonts w:ascii="宋体" w:hAnsi="宋体" w:hint="eastAsia"/>
          <w:color w:val="000000"/>
          <w:sz w:val="24"/>
          <w:szCs w:val="24"/>
        </w:rPr>
        <w:t>提供正版数据库软件（根据系统平台配套选择）；</w:t>
      </w:r>
    </w:p>
    <w:p w:rsidR="000B0781" w:rsidRPr="00F71AD8" w:rsidRDefault="000B0781" w:rsidP="000B0781">
      <w:pPr>
        <w:spacing w:line="360" w:lineRule="auto"/>
        <w:ind w:firstLineChars="200" w:firstLine="480"/>
        <w:rPr>
          <w:rFonts w:ascii="宋体" w:hAnsi="宋体" w:cs="宋体" w:hint="eastAsia"/>
          <w:color w:val="000000"/>
          <w:kern w:val="0"/>
          <w:sz w:val="24"/>
          <w:szCs w:val="24"/>
        </w:rPr>
      </w:pPr>
    </w:p>
    <w:p w:rsidR="000B0781" w:rsidRPr="00F71AD8" w:rsidRDefault="000B0781" w:rsidP="000B0781">
      <w:pPr>
        <w:pStyle w:val="5"/>
        <w:spacing w:line="360" w:lineRule="auto"/>
        <w:rPr>
          <w:rFonts w:ascii="宋体" w:hAnsi="宋体" w:cs="宋体" w:hint="eastAsia"/>
          <w:color w:val="000000"/>
          <w:sz w:val="24"/>
          <w:szCs w:val="24"/>
        </w:rPr>
      </w:pPr>
      <w:r w:rsidRPr="00F71AD8">
        <w:rPr>
          <w:rFonts w:ascii="宋体" w:hAnsi="宋体" w:cs="宋体" w:hint="eastAsia"/>
          <w:color w:val="000000"/>
          <w:sz w:val="24"/>
          <w:szCs w:val="24"/>
        </w:rPr>
        <w:t>3.3.2 布线系统</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六类非屏蔽电缆</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传输性能参数满足ISO11801:2002、TIA/EIA 568B对于六类信道Cat6/Class E的国际标准；</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导体直径：23AWG</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lastRenderedPageBreak/>
        <w:t>六类非屏蔽线缆需提供在250Mhz带宽范围内近端串扰上有3dB性能余量；</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六类非屏蔽线缆ACR在250Mhz时余量应达到5.5dB</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六类非屏蔽线缆需具有中心十字芯骨架以保证安装过程中不破坏双绞线绞距；</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color w:val="000000"/>
          <w:sz w:val="24"/>
          <w:szCs w:val="24"/>
        </w:rPr>
        <w:t>250MHz</w:t>
      </w:r>
      <w:r w:rsidRPr="00F71AD8">
        <w:rPr>
          <w:rFonts w:hAnsi="宋体" w:hint="eastAsia"/>
          <w:color w:val="000000"/>
          <w:sz w:val="24"/>
          <w:szCs w:val="24"/>
        </w:rPr>
        <w:t>下测试满足ISO11801:2002、TIA/EIA 568B国际标准，测试带宽需达到350Mhz；</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特性阻抗</w:t>
      </w:r>
      <w:r w:rsidRPr="00F71AD8">
        <w:rPr>
          <w:rFonts w:hAnsi="宋体"/>
          <w:color w:val="000000"/>
          <w:sz w:val="24"/>
          <w:szCs w:val="24"/>
        </w:rPr>
        <w:t xml:space="preserve">:100 </w:t>
      </w:r>
      <w:r w:rsidRPr="00F71AD8">
        <w:rPr>
          <w:rFonts w:hAnsi="宋体" w:hint="eastAsia"/>
          <w:color w:val="000000"/>
          <w:sz w:val="24"/>
          <w:szCs w:val="24"/>
        </w:rPr>
        <w:t>±</w:t>
      </w:r>
      <w:r w:rsidRPr="00F71AD8">
        <w:rPr>
          <w:rFonts w:hAnsi="宋体"/>
          <w:color w:val="000000"/>
          <w:sz w:val="24"/>
          <w:szCs w:val="24"/>
        </w:rPr>
        <w:t>15 Ohm</w:t>
      </w:r>
      <w:r w:rsidRPr="00F71AD8">
        <w:rPr>
          <w:rFonts w:hAnsi="宋体" w:hint="eastAsia"/>
          <w:color w:val="000000"/>
          <w:sz w:val="24"/>
          <w:szCs w:val="24"/>
        </w:rPr>
        <w:t>；</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传播延迟值：</w:t>
      </w:r>
      <w:r w:rsidRPr="00F71AD8">
        <w:rPr>
          <w:rFonts w:hAnsi="宋体"/>
          <w:color w:val="000000"/>
          <w:sz w:val="24"/>
          <w:szCs w:val="24"/>
        </w:rPr>
        <w:t>&lt;53</w:t>
      </w:r>
      <w:r w:rsidRPr="00F71AD8">
        <w:rPr>
          <w:rFonts w:hAnsi="宋体" w:hint="eastAsia"/>
          <w:color w:val="000000"/>
          <w:sz w:val="24"/>
          <w:szCs w:val="24"/>
        </w:rPr>
        <w:t>6</w:t>
      </w:r>
      <w:r w:rsidRPr="00F71AD8">
        <w:rPr>
          <w:rFonts w:hAnsi="宋体"/>
          <w:color w:val="000000"/>
          <w:sz w:val="24"/>
          <w:szCs w:val="24"/>
        </w:rPr>
        <w:t xml:space="preserve"> ns/100m</w:t>
      </w:r>
      <w:r w:rsidRPr="00F71AD8">
        <w:rPr>
          <w:rFonts w:hAnsi="宋体" w:hint="eastAsia"/>
          <w:color w:val="000000"/>
          <w:sz w:val="24"/>
          <w:szCs w:val="24"/>
        </w:rPr>
        <w:t>；</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延迟偏差：≤</w:t>
      </w:r>
      <w:r w:rsidRPr="00F71AD8">
        <w:rPr>
          <w:rFonts w:hAnsi="宋体"/>
          <w:color w:val="000000"/>
          <w:sz w:val="24"/>
          <w:szCs w:val="24"/>
        </w:rPr>
        <w:t>45 ns</w:t>
      </w:r>
      <w:r w:rsidRPr="00F71AD8">
        <w:rPr>
          <w:rFonts w:hAnsi="宋体" w:hint="eastAsia"/>
          <w:color w:val="000000"/>
          <w:sz w:val="24"/>
          <w:szCs w:val="24"/>
        </w:rPr>
        <w:t>；</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绝缘阻抗≥5000MΩ*km；</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护套： LSZH低烟无卤护套，低烟性满足IEC61034-2，无卤性满足IEC60754-1&amp;2，阻燃满足IEC 60332-1标准</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需提供信产部关于六类线缆传输性能及燃烧性能测试报告</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最小弯曲半径：32mm（操作），64mm（安装）</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最大拉力：100N</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线缆包装：应采用盒式包装，盒内自带绕轴，方便现场安装。</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六类非屏蔽信息模块</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满足ISO/IEC 11801:2002以及TIA/EIA 568C 对Class E/Cat 6的规定，并向下兼容五类或超五类RJ45跳线、支持ISO 11801：2002所定义的超五类、六类的所有应用；</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需免打线设计，无需打线工具即可快速安装；</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模块需自带安装尾盖以避免端接时开绞过大；</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模块应满足从22AWG-27AWG线缆的端接；</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支持POE+以太网供电标准，每对线缆可传输15W功率；</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提供短小尺寸的模块，模块深度不超过29mm；</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需满足IEC 60603-7-4、</w:t>
      </w:r>
      <w:r w:rsidRPr="00F71AD8">
        <w:rPr>
          <w:rFonts w:hAnsi="宋体"/>
          <w:color w:val="000000"/>
          <w:sz w:val="24"/>
          <w:szCs w:val="24"/>
        </w:rPr>
        <w:t> IEEE 802.3af (PoE)</w:t>
      </w:r>
      <w:r w:rsidRPr="00F71AD8">
        <w:rPr>
          <w:rFonts w:hAnsi="宋体" w:hint="eastAsia"/>
          <w:color w:val="000000"/>
          <w:sz w:val="24"/>
          <w:szCs w:val="24"/>
        </w:rPr>
        <w:t>、</w:t>
      </w:r>
      <w:r w:rsidRPr="00F71AD8">
        <w:rPr>
          <w:rFonts w:hAnsi="宋体"/>
          <w:color w:val="000000"/>
          <w:sz w:val="24"/>
          <w:szCs w:val="24"/>
        </w:rPr>
        <w:t>IEEE 802.3at (PoE Plus)</w:t>
      </w:r>
      <w:r w:rsidRPr="00F71AD8">
        <w:rPr>
          <w:rFonts w:hAnsi="宋体" w:hint="eastAsia"/>
          <w:color w:val="000000"/>
          <w:sz w:val="24"/>
          <w:szCs w:val="24"/>
        </w:rPr>
        <w:t>、</w:t>
      </w:r>
      <w:r w:rsidRPr="00F71AD8">
        <w:rPr>
          <w:rFonts w:hAnsi="宋体"/>
          <w:color w:val="000000"/>
          <w:sz w:val="24"/>
          <w:szCs w:val="24"/>
        </w:rPr>
        <w:t>ISO/IEC 11801</w:t>
      </w:r>
      <w:r w:rsidRPr="00F71AD8">
        <w:rPr>
          <w:rFonts w:hAnsi="宋体" w:hint="eastAsia"/>
          <w:color w:val="000000"/>
          <w:sz w:val="24"/>
          <w:szCs w:val="24"/>
        </w:rPr>
        <w:t>、</w:t>
      </w:r>
      <w:r w:rsidRPr="00F71AD8">
        <w:rPr>
          <w:rFonts w:hAnsi="宋体"/>
          <w:color w:val="000000"/>
          <w:sz w:val="24"/>
          <w:szCs w:val="24"/>
        </w:rPr>
        <w:t>EIA/TIA 568-C.2</w:t>
      </w:r>
      <w:r w:rsidRPr="00F71AD8">
        <w:rPr>
          <w:rFonts w:hAnsi="宋体" w:hint="eastAsia"/>
          <w:color w:val="000000"/>
          <w:sz w:val="24"/>
          <w:szCs w:val="24"/>
        </w:rPr>
        <w:t>；</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最大接触阻抗：20M Ohm</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lastRenderedPageBreak/>
        <w:t>最大DC阻抗：200M Ohm</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绝缘阻抗：不低于500M Ohm</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 xml:space="preserve">耐电压：峰值1000V DC/AC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插拔次数：＞750次</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重复安装次数：≥20次</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需提供UL认证</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要求具有可兼容高档的原装</w:t>
      </w:r>
      <w:r w:rsidRPr="00F71AD8">
        <w:rPr>
          <w:rFonts w:hAnsi="宋体"/>
          <w:color w:val="000000"/>
          <w:sz w:val="24"/>
          <w:szCs w:val="24"/>
        </w:rPr>
        <w:t>RJ11</w:t>
      </w:r>
      <w:r w:rsidRPr="00F71AD8">
        <w:rPr>
          <w:rFonts w:hAnsi="宋体" w:hint="eastAsia"/>
          <w:color w:val="000000"/>
          <w:sz w:val="24"/>
          <w:szCs w:val="24"/>
        </w:rPr>
        <w:t>跳线。</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bookmarkStart w:id="16" w:name="_Hlk301444512"/>
      <w:bookmarkStart w:id="17" w:name="OLE_LINK179"/>
      <w:bookmarkStart w:id="18" w:name="_Hlk301444505"/>
      <w:bookmarkStart w:id="19" w:name="OLE_LINK178"/>
      <w:r w:rsidRPr="00F71AD8">
        <w:rPr>
          <w:rFonts w:ascii="宋体" w:hAnsi="宋体" w:hint="eastAsia"/>
          <w:b/>
          <w:color w:val="000000"/>
          <w:sz w:val="24"/>
          <w:szCs w:val="24"/>
        </w:rPr>
        <w:t>信息面板</w:t>
      </w:r>
      <w:bookmarkEnd w:id="16"/>
      <w:bookmarkEnd w:id="17"/>
      <w:bookmarkEnd w:id="18"/>
      <w:bookmarkEnd w:id="19"/>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规格：单</w:t>
      </w:r>
      <w:r w:rsidRPr="00F71AD8">
        <w:rPr>
          <w:rFonts w:hAnsi="宋体"/>
          <w:color w:val="000000"/>
          <w:sz w:val="24"/>
          <w:szCs w:val="24"/>
        </w:rPr>
        <w:t>/</w:t>
      </w:r>
      <w:r w:rsidRPr="00F71AD8">
        <w:rPr>
          <w:rFonts w:hAnsi="宋体" w:hint="eastAsia"/>
          <w:color w:val="000000"/>
          <w:sz w:val="24"/>
          <w:szCs w:val="24"/>
        </w:rPr>
        <w:t>双口，国标</w:t>
      </w:r>
      <w:r w:rsidRPr="00F71AD8">
        <w:rPr>
          <w:rFonts w:hAnsi="宋体"/>
          <w:color w:val="000000"/>
          <w:sz w:val="24"/>
          <w:szCs w:val="24"/>
        </w:rPr>
        <w:t>86</w:t>
      </w:r>
      <w:r w:rsidRPr="00F71AD8">
        <w:rPr>
          <w:rFonts w:hAnsi="宋体" w:hint="eastAsia"/>
          <w:color w:val="000000"/>
          <w:sz w:val="24"/>
          <w:szCs w:val="24"/>
        </w:rPr>
        <w:t>型，与</w:t>
      </w:r>
      <w:r w:rsidRPr="00F71AD8">
        <w:rPr>
          <w:rFonts w:hAnsi="宋体"/>
          <w:color w:val="000000"/>
          <w:sz w:val="24"/>
          <w:szCs w:val="24"/>
        </w:rPr>
        <w:t>RJ45</w:t>
      </w:r>
      <w:r w:rsidRPr="00F71AD8">
        <w:rPr>
          <w:rFonts w:hAnsi="宋体" w:hint="eastAsia"/>
          <w:color w:val="000000"/>
          <w:sz w:val="24"/>
          <w:szCs w:val="24"/>
        </w:rPr>
        <w:t>模块插座配套。</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面板采用模块化设计，支持86*86底盒，平口设计，支持屏蔽/非屏蔽模块；</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需提供标识窗口，提供标签保护；</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需提供可拆卸的防尘盖；</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塑料符合UL94V0</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需隐藏螺丝孔；</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需同时支持45*45适配座，该适配座应该为可拆卸式的；</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bookmarkStart w:id="20" w:name="OLE_LINK183"/>
      <w:bookmarkStart w:id="21" w:name="_Hlk301444803"/>
      <w:bookmarkStart w:id="22" w:name="OLE_LINK182"/>
      <w:bookmarkStart w:id="23" w:name="OLE_LINK181"/>
      <w:bookmarkStart w:id="24" w:name="_Hlk301444764"/>
      <w:r w:rsidRPr="00F71AD8">
        <w:rPr>
          <w:rFonts w:ascii="宋体" w:hAnsi="宋体" w:hint="eastAsia"/>
          <w:b/>
          <w:color w:val="000000"/>
          <w:sz w:val="24"/>
          <w:szCs w:val="24"/>
        </w:rPr>
        <w:t>六类非屏蔽模块式配线架</w:t>
      </w:r>
      <w:bookmarkEnd w:id="20"/>
      <w:bookmarkEnd w:id="21"/>
      <w:bookmarkEnd w:id="22"/>
      <w:bookmarkEnd w:id="23"/>
      <w:bookmarkEnd w:id="24"/>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安装高度：1U</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适用于</w:t>
      </w:r>
      <w:r w:rsidRPr="00F71AD8">
        <w:rPr>
          <w:rFonts w:hAnsi="宋体"/>
          <w:color w:val="000000"/>
          <w:sz w:val="24"/>
          <w:szCs w:val="24"/>
        </w:rPr>
        <w:t>19</w:t>
      </w:r>
      <w:r w:rsidRPr="00F71AD8">
        <w:rPr>
          <w:rFonts w:hAnsi="宋体" w:hint="eastAsia"/>
          <w:color w:val="000000"/>
          <w:sz w:val="24"/>
          <w:szCs w:val="24"/>
        </w:rPr>
        <w:t>〞标准机柜安装；</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空配线架，抽屉式，模块化设计，可安装24个模块，可支持前端打线和维护，封装式EMC金属外壳设计；</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配线架端口需自带防尘盖，防尘盖为可拆卸式，可更换彩色防尘盖满足彩色化管理需求；</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配线架应支持屏蔽、非屏蔽模块组合安装，需带有自动接地装置，保证屏蔽模块接地可靠性；</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配线架后部自带电缆导线架，方便施工时线缆管理</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六类原厂数据跳线</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需满足</w:t>
      </w:r>
      <w:r w:rsidRPr="00F71AD8">
        <w:rPr>
          <w:rFonts w:hAnsi="宋体"/>
          <w:color w:val="000000"/>
          <w:sz w:val="24"/>
          <w:szCs w:val="24"/>
        </w:rPr>
        <w:t>ISO/IEC 11801:2002</w:t>
      </w:r>
      <w:r w:rsidRPr="00F71AD8">
        <w:rPr>
          <w:rFonts w:hAnsi="宋体" w:hint="eastAsia"/>
          <w:color w:val="000000"/>
          <w:sz w:val="24"/>
          <w:szCs w:val="24"/>
        </w:rPr>
        <w:t>和</w:t>
      </w:r>
      <w:r w:rsidRPr="00F71AD8">
        <w:rPr>
          <w:rFonts w:hAnsi="宋体"/>
          <w:color w:val="000000"/>
          <w:sz w:val="24"/>
          <w:szCs w:val="24"/>
        </w:rPr>
        <w:t xml:space="preserve"> EIA/TIA 568 </w:t>
      </w:r>
      <w:r w:rsidRPr="00F71AD8">
        <w:rPr>
          <w:rFonts w:hAnsi="宋体" w:hint="eastAsia"/>
          <w:color w:val="000000"/>
          <w:sz w:val="24"/>
          <w:szCs w:val="24"/>
        </w:rPr>
        <w:t>C.2关于Cat 6的要求；</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lastRenderedPageBreak/>
        <w:t>需支持高密度设备插拔需求，长尾设计，连接器护套不超过RJ45标准尺寸范围，避免高密度插拔过程中影响相邻跳线；</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跳线应采用多股软铜芯</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六类跳线应带十字骨架技术</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护套： LSZH低烟无卤护套，低烟性满足IEC61034-2，无卤性满足IEC60754-1&amp;2，阻燃满足IEC 60332-1标准</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连接器尾盖具有应力消除设计</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插拔次数：≥1000次</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bookmarkStart w:id="25" w:name="OLE_LINK190"/>
      <w:bookmarkStart w:id="26" w:name="_Hlk301445148"/>
      <w:r w:rsidRPr="00F71AD8">
        <w:rPr>
          <w:rFonts w:ascii="宋体" w:hAnsi="宋体" w:hint="eastAsia"/>
          <w:b/>
          <w:color w:val="000000"/>
          <w:sz w:val="24"/>
          <w:szCs w:val="24"/>
        </w:rPr>
        <w:t>单模光缆</w:t>
      </w:r>
    </w:p>
    <w:bookmarkEnd w:id="25"/>
    <w:bookmarkEnd w:id="26"/>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衰减</w:t>
      </w:r>
      <w:r w:rsidRPr="00F71AD8">
        <w:rPr>
          <w:rFonts w:hAnsi="宋体"/>
          <w:color w:val="000000"/>
          <w:sz w:val="24"/>
          <w:szCs w:val="24"/>
        </w:rPr>
        <w:t xml:space="preserve">1310: ≤0.34 dB/km，1550：≤0.20dB/km，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零色散波长范围为：</w:t>
      </w:r>
      <w:r w:rsidRPr="00F71AD8">
        <w:rPr>
          <w:rFonts w:hAnsi="宋体"/>
          <w:color w:val="000000"/>
          <w:sz w:val="24"/>
          <w:szCs w:val="24"/>
        </w:rPr>
        <w:t xml:space="preserve">1302~1322 nm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零色散的最大值为</w:t>
      </w:r>
      <w:r w:rsidRPr="00F71AD8">
        <w:rPr>
          <w:rFonts w:hAnsi="宋体"/>
          <w:color w:val="000000"/>
          <w:sz w:val="24"/>
          <w:szCs w:val="24"/>
        </w:rPr>
        <w:t xml:space="preserve">0.092 ps/(nm2km)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color w:val="000000"/>
          <w:sz w:val="24"/>
          <w:szCs w:val="24"/>
        </w:rPr>
        <w:t xml:space="preserve">1288～1339nm色散系数最大值为3.4 ps/(nm2km)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color w:val="000000"/>
          <w:sz w:val="24"/>
          <w:szCs w:val="24"/>
        </w:rPr>
        <w:t xml:space="preserve">1271～1360nm色散系数最大值为5.2 ps/(nm2km)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color w:val="000000"/>
          <w:sz w:val="24"/>
          <w:szCs w:val="24"/>
        </w:rPr>
        <w:t xml:space="preserve">1550nm色散系数最大值为17 ps/(nm2km)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模场直径：</w:t>
      </w:r>
      <w:r w:rsidRPr="00F71AD8">
        <w:rPr>
          <w:rFonts w:hAnsi="宋体"/>
          <w:color w:val="000000"/>
          <w:sz w:val="24"/>
          <w:szCs w:val="24"/>
        </w:rPr>
        <w:t xml:space="preserve">1310：9.2±0.3μm     1550:8.1±0.5μm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包层直径</w:t>
      </w:r>
      <w:r w:rsidRPr="00F71AD8">
        <w:rPr>
          <w:rFonts w:hAnsi="宋体"/>
          <w:color w:val="000000"/>
          <w:sz w:val="24"/>
          <w:szCs w:val="24"/>
        </w:rPr>
        <w:t xml:space="preserve">: 125±0.8μm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芯</w:t>
      </w:r>
      <w:r w:rsidRPr="00F71AD8">
        <w:rPr>
          <w:rFonts w:hAnsi="宋体"/>
          <w:color w:val="000000"/>
          <w:sz w:val="24"/>
          <w:szCs w:val="24"/>
        </w:rPr>
        <w:t xml:space="preserve">/包层同心偏差: ≤0.4μm </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包层不圆度</w:t>
      </w:r>
      <w:r w:rsidRPr="00F71AD8">
        <w:rPr>
          <w:rFonts w:hAnsi="宋体"/>
          <w:color w:val="000000"/>
          <w:sz w:val="24"/>
          <w:szCs w:val="24"/>
        </w:rPr>
        <w:t>: ≤0.9％ 截止波长λcc: ≤1260 nm</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配线间光纤配线架</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19“标准机柜安装；</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机械滑动装置，封装式金属外壳；</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模块化安装，1U空间里可支持最多48芯LC尾纤的安装或24芯SC尾纤的安装，灵活配置，可支持FTTD光缆和楼层主干光缆安装；</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支持紧缓冲层光缆和松管型光缆，尾部带有光纤进线孔固定位，可固定室内、室外光缆，预留铜缆进线绑扎位；</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前端带有光纤端口标示条，便于端口标示；</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LC光纤跳线规格</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规格：单/多模，双芯。</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lastRenderedPageBreak/>
        <w:t>需满足</w:t>
      </w:r>
      <w:r w:rsidRPr="00F71AD8">
        <w:rPr>
          <w:rFonts w:hAnsi="宋体"/>
          <w:color w:val="000000"/>
          <w:sz w:val="24"/>
          <w:szCs w:val="24"/>
        </w:rPr>
        <w:t>ISO/IEC 11801:2002</w:t>
      </w:r>
      <w:r w:rsidRPr="00F71AD8">
        <w:rPr>
          <w:rFonts w:hAnsi="宋体" w:hint="eastAsia"/>
          <w:color w:val="000000"/>
          <w:sz w:val="24"/>
          <w:szCs w:val="24"/>
        </w:rPr>
        <w:t>和</w:t>
      </w:r>
      <w:r w:rsidRPr="00F71AD8">
        <w:rPr>
          <w:rFonts w:hAnsi="宋体"/>
          <w:color w:val="000000"/>
          <w:sz w:val="24"/>
          <w:szCs w:val="24"/>
        </w:rPr>
        <w:t xml:space="preserve"> EIA/TIA 568 </w:t>
      </w:r>
      <w:r w:rsidRPr="00F71AD8">
        <w:rPr>
          <w:rFonts w:hAnsi="宋体" w:hint="eastAsia"/>
          <w:color w:val="000000"/>
          <w:sz w:val="24"/>
          <w:szCs w:val="24"/>
        </w:rPr>
        <w:t>C.3关于OM3的标准</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需支持LED和激光光源</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满足IEC 61034、IEC 60754-1&amp;2</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满足 IEC 60332-3</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插入损耗：≤0.3dB</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回波损耗：≥30dB</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支持1G BASE SX/LX、10G BASE、LX FC 1G/2G/4G/8G/10G</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跳线的主要种类：</w:t>
      </w:r>
      <w:r w:rsidRPr="00F71AD8">
        <w:rPr>
          <w:rFonts w:hAnsi="宋体"/>
          <w:color w:val="000000"/>
          <w:sz w:val="24"/>
          <w:szCs w:val="24"/>
        </w:rPr>
        <w:t>LC-LC</w:t>
      </w:r>
      <w:r w:rsidRPr="00F71AD8">
        <w:rPr>
          <w:rFonts w:hAnsi="宋体" w:hint="eastAsia"/>
          <w:color w:val="000000"/>
          <w:sz w:val="24"/>
          <w:szCs w:val="24"/>
        </w:rPr>
        <w:t>、</w:t>
      </w:r>
      <w:r w:rsidRPr="00F71AD8">
        <w:rPr>
          <w:rFonts w:hAnsi="宋体"/>
          <w:color w:val="000000"/>
          <w:sz w:val="24"/>
          <w:szCs w:val="24"/>
        </w:rPr>
        <w:t>LC-ST</w:t>
      </w:r>
      <w:r w:rsidRPr="00F71AD8">
        <w:rPr>
          <w:rFonts w:hAnsi="宋体" w:hint="eastAsia"/>
          <w:color w:val="000000"/>
          <w:sz w:val="24"/>
          <w:szCs w:val="24"/>
        </w:rPr>
        <w:t>、</w:t>
      </w:r>
      <w:r w:rsidRPr="00F71AD8">
        <w:rPr>
          <w:rFonts w:hAnsi="宋体"/>
          <w:color w:val="000000"/>
          <w:sz w:val="24"/>
          <w:szCs w:val="24"/>
        </w:rPr>
        <w:t>LC-FC/APC</w:t>
      </w:r>
      <w:r w:rsidRPr="00F71AD8">
        <w:rPr>
          <w:rFonts w:hAnsi="宋体" w:hint="eastAsia"/>
          <w:color w:val="000000"/>
          <w:sz w:val="24"/>
          <w:szCs w:val="24"/>
        </w:rPr>
        <w:t>、</w:t>
      </w:r>
      <w:r w:rsidRPr="00F71AD8">
        <w:rPr>
          <w:rFonts w:hAnsi="宋体"/>
          <w:color w:val="000000"/>
          <w:sz w:val="24"/>
          <w:szCs w:val="24"/>
        </w:rPr>
        <w:t>LC-SC/PC</w:t>
      </w:r>
      <w:r w:rsidRPr="00F71AD8">
        <w:rPr>
          <w:rFonts w:hAnsi="宋体" w:hint="eastAsia"/>
          <w:color w:val="000000"/>
          <w:sz w:val="24"/>
          <w:szCs w:val="24"/>
        </w:rPr>
        <w:t>。</w:t>
      </w:r>
    </w:p>
    <w:p w:rsidR="000B0781" w:rsidRPr="00F71AD8" w:rsidRDefault="000B0781" w:rsidP="000B0781">
      <w:pPr>
        <w:pStyle w:val="0110"/>
        <w:numPr>
          <w:ilvl w:val="0"/>
          <w:numId w:val="5"/>
        </w:numPr>
        <w:spacing w:line="360" w:lineRule="auto"/>
        <w:ind w:firstLineChars="0"/>
        <w:rPr>
          <w:rFonts w:hAnsi="宋体"/>
          <w:color w:val="000000"/>
          <w:sz w:val="24"/>
          <w:szCs w:val="24"/>
        </w:rPr>
      </w:pPr>
      <w:r w:rsidRPr="00F71AD8">
        <w:rPr>
          <w:rFonts w:hAnsi="宋体" w:hint="eastAsia"/>
          <w:color w:val="000000"/>
          <w:sz w:val="24"/>
          <w:szCs w:val="24"/>
        </w:rPr>
        <w:t>光纤跳线要求为产品制造商的商业成品产品。</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系统测试</w:t>
      </w:r>
    </w:p>
    <w:p w:rsidR="000B0781" w:rsidRPr="00F71AD8" w:rsidRDefault="000B0781" w:rsidP="000B0781">
      <w:pPr>
        <w:pStyle w:val="0110"/>
        <w:spacing w:line="360" w:lineRule="auto"/>
        <w:ind w:firstLine="480"/>
        <w:rPr>
          <w:rFonts w:hAnsi="宋体"/>
          <w:color w:val="000000"/>
          <w:sz w:val="24"/>
          <w:szCs w:val="24"/>
        </w:rPr>
      </w:pPr>
      <w:r w:rsidRPr="00F71AD8">
        <w:rPr>
          <w:rFonts w:hAnsi="宋体" w:hint="eastAsia"/>
          <w:color w:val="000000"/>
          <w:sz w:val="24"/>
          <w:szCs w:val="24"/>
        </w:rPr>
        <w:t>本系统的验收，将严格按照</w:t>
      </w:r>
      <w:r w:rsidRPr="00F71AD8">
        <w:rPr>
          <w:rFonts w:hAnsi="宋体"/>
          <w:color w:val="000000"/>
          <w:sz w:val="24"/>
          <w:szCs w:val="24"/>
        </w:rPr>
        <w:t>GB 50312-2007</w:t>
      </w:r>
      <w:r w:rsidRPr="00F71AD8">
        <w:rPr>
          <w:rFonts w:hAnsi="宋体" w:hint="eastAsia"/>
          <w:color w:val="000000"/>
          <w:sz w:val="24"/>
          <w:szCs w:val="24"/>
        </w:rPr>
        <w:t>《综合布线系统工程验收规范》执行。</w:t>
      </w:r>
    </w:p>
    <w:p w:rsidR="000B0781" w:rsidRPr="00F71AD8" w:rsidRDefault="000B0781" w:rsidP="000B0781">
      <w:pPr>
        <w:pStyle w:val="0110"/>
        <w:spacing w:line="360" w:lineRule="auto"/>
        <w:ind w:firstLine="480"/>
        <w:rPr>
          <w:rFonts w:hAnsi="宋体"/>
          <w:color w:val="000000"/>
          <w:sz w:val="24"/>
          <w:szCs w:val="24"/>
        </w:rPr>
      </w:pPr>
      <w:r w:rsidRPr="00F71AD8">
        <w:rPr>
          <w:rFonts w:hAnsi="宋体" w:hint="eastAsia"/>
          <w:color w:val="000000"/>
          <w:sz w:val="24"/>
          <w:szCs w:val="24"/>
        </w:rPr>
        <w:t>承包商需对整个系统进行测试，并在系统安装测试完毕后，对系统使用</w:t>
      </w:r>
      <w:r w:rsidRPr="00F71AD8">
        <w:rPr>
          <w:rFonts w:hAnsi="宋体"/>
          <w:color w:val="000000"/>
          <w:sz w:val="24"/>
          <w:szCs w:val="24"/>
        </w:rPr>
        <w:t>FLUKE</w:t>
      </w:r>
      <w:r w:rsidRPr="00F71AD8">
        <w:rPr>
          <w:rFonts w:hAnsi="宋体" w:hint="eastAsia"/>
          <w:color w:val="000000"/>
          <w:sz w:val="24"/>
          <w:szCs w:val="24"/>
        </w:rPr>
        <w:t>测试仪进行测试验收，通过验收后，获得产品原厂商颁发的</w:t>
      </w:r>
      <w:r w:rsidRPr="00F71AD8">
        <w:rPr>
          <w:rFonts w:hAnsi="宋体"/>
          <w:color w:val="000000"/>
          <w:sz w:val="24"/>
          <w:szCs w:val="24"/>
        </w:rPr>
        <w:t>2</w:t>
      </w:r>
      <w:r w:rsidRPr="00F71AD8">
        <w:rPr>
          <w:rFonts w:hAnsi="宋体" w:hint="eastAsia"/>
          <w:color w:val="000000"/>
          <w:sz w:val="24"/>
          <w:szCs w:val="24"/>
        </w:rPr>
        <w:t>5年质保证书。</w:t>
      </w:r>
    </w:p>
    <w:p w:rsidR="000B0781" w:rsidRPr="00F71AD8" w:rsidRDefault="000B0781" w:rsidP="000B0781">
      <w:pPr>
        <w:pStyle w:val="a6"/>
        <w:numPr>
          <w:ilvl w:val="0"/>
          <w:numId w:val="6"/>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壁挂机柜</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 xml:space="preserve">设备安装有效高度 15U/18U/22U/27U  </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材料采用采用优质冷轧钢板。</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 xml:space="preserve"> 机柜设计采用一体化框架结构，承重能力强，内部设计标准19”安装立柱，可前后灵活调整；机柜顶部和底部的</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后位置开进线孔可封闭，可根据需求调整。</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专业的接地设计，更有效地保护设备的安全。</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前门为钢制嵌边式玻璃门，两侧为钢质快速拆卸门板。</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静态承重：120KG以上</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每个配置最少1个6口PDU</w:t>
      </w:r>
    </w:p>
    <w:p w:rsidR="000B0781" w:rsidRPr="00F71AD8" w:rsidRDefault="000B0781" w:rsidP="000B0781">
      <w:pPr>
        <w:spacing w:line="360" w:lineRule="auto"/>
        <w:ind w:firstLine="480"/>
        <w:rPr>
          <w:rFonts w:ascii="宋体" w:hAnsi="宋体"/>
          <w:color w:val="000000"/>
          <w:sz w:val="24"/>
          <w:szCs w:val="24"/>
        </w:rPr>
      </w:pPr>
      <w:r w:rsidRPr="00F71AD8">
        <w:rPr>
          <w:rFonts w:ascii="宋体" w:hAnsi="宋体" w:hint="eastAsia"/>
          <w:color w:val="000000"/>
          <w:sz w:val="24"/>
          <w:szCs w:val="24"/>
        </w:rPr>
        <w:t>配置支撑板*2以上</w:t>
      </w:r>
      <w:r w:rsidRPr="00F71AD8">
        <w:rPr>
          <w:rFonts w:ascii="宋体" w:hAnsi="宋体"/>
          <w:color w:val="000000"/>
          <w:sz w:val="24"/>
          <w:szCs w:val="24"/>
        </w:rPr>
        <w:t>、支架</w:t>
      </w:r>
      <w:r w:rsidRPr="00F71AD8">
        <w:rPr>
          <w:rFonts w:ascii="宋体" w:hAnsi="宋体" w:hint="eastAsia"/>
          <w:color w:val="000000"/>
          <w:sz w:val="24"/>
          <w:szCs w:val="24"/>
        </w:rPr>
        <w:t>及散热</w:t>
      </w:r>
      <w:r w:rsidRPr="00F71AD8">
        <w:rPr>
          <w:rFonts w:ascii="宋体" w:hAnsi="宋体"/>
          <w:color w:val="000000"/>
          <w:sz w:val="24"/>
          <w:szCs w:val="24"/>
        </w:rPr>
        <w:t>风扇。</w:t>
      </w:r>
    </w:p>
    <w:p w:rsidR="000B0781" w:rsidRPr="00F71AD8" w:rsidRDefault="000B0781" w:rsidP="000B0781">
      <w:pPr>
        <w:pStyle w:val="5"/>
        <w:spacing w:line="360" w:lineRule="auto"/>
        <w:jc w:val="left"/>
        <w:rPr>
          <w:rFonts w:ascii="宋体" w:hAnsi="宋体" w:cs="宋体" w:hint="eastAsia"/>
          <w:color w:val="000000"/>
          <w:sz w:val="24"/>
          <w:szCs w:val="24"/>
        </w:rPr>
      </w:pPr>
      <w:r w:rsidRPr="00F71AD8">
        <w:rPr>
          <w:rFonts w:ascii="宋体" w:hAnsi="宋体" w:cs="宋体" w:hint="eastAsia"/>
          <w:color w:val="000000"/>
          <w:sz w:val="24"/>
          <w:szCs w:val="24"/>
        </w:rPr>
        <w:t>3.3.3路由器及防火墙</w:t>
      </w:r>
    </w:p>
    <w:p w:rsidR="000B0781" w:rsidRPr="00F71AD8" w:rsidRDefault="000B0781" w:rsidP="000B0781">
      <w:pPr>
        <w:pStyle w:val="a6"/>
        <w:numPr>
          <w:ilvl w:val="0"/>
          <w:numId w:val="1"/>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路由器（内置防火墙）</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lastRenderedPageBreak/>
        <w:t>固定端口：</w:t>
      </w:r>
      <w:r w:rsidRPr="00F71AD8">
        <w:rPr>
          <w:rFonts w:ascii="宋体" w:hAnsi="宋体" w:cs="宋体"/>
          <w:color w:val="000000"/>
          <w:szCs w:val="24"/>
        </w:rPr>
        <w:t>2个10/100/1000M WAN口</w:t>
      </w:r>
      <w:r w:rsidRPr="00F71AD8">
        <w:rPr>
          <w:rFonts w:ascii="宋体" w:hAnsi="宋体" w:cs="宋体" w:hint="eastAsia"/>
          <w:color w:val="000000"/>
          <w:szCs w:val="24"/>
        </w:rPr>
        <w:t>、</w:t>
      </w:r>
      <w:r w:rsidRPr="00F71AD8">
        <w:rPr>
          <w:rFonts w:ascii="宋体" w:hAnsi="宋体" w:cs="宋体"/>
          <w:color w:val="000000"/>
          <w:szCs w:val="24"/>
        </w:rPr>
        <w:t>4个10/100/1000M LAN口</w:t>
      </w:r>
      <w:r w:rsidRPr="00F71AD8">
        <w:rPr>
          <w:rFonts w:ascii="宋体" w:hAnsi="宋体" w:cs="宋体" w:hint="eastAsia"/>
          <w:color w:val="000000"/>
          <w:szCs w:val="24"/>
        </w:rPr>
        <w:t>、</w:t>
      </w:r>
      <w:r w:rsidRPr="00F71AD8">
        <w:rPr>
          <w:rFonts w:ascii="宋体" w:hAnsi="宋体" w:cs="宋体"/>
          <w:color w:val="000000"/>
          <w:szCs w:val="24"/>
        </w:rPr>
        <w:t>1个USB接口</w:t>
      </w:r>
      <w:r w:rsidRPr="00F71AD8">
        <w:rPr>
          <w:rFonts w:ascii="宋体" w:hAnsi="宋体" w:cs="宋体" w:hint="eastAsia"/>
          <w:color w:val="000000"/>
          <w:szCs w:val="24"/>
        </w:rPr>
        <w:t>、</w:t>
      </w:r>
      <w:r w:rsidRPr="00F71AD8">
        <w:rPr>
          <w:rFonts w:ascii="宋体" w:hAnsi="宋体" w:cs="宋体"/>
          <w:color w:val="000000"/>
          <w:szCs w:val="24"/>
        </w:rPr>
        <w:t>1个Console口</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支持多</w:t>
      </w:r>
      <w:r w:rsidRPr="00F71AD8">
        <w:rPr>
          <w:rFonts w:ascii="宋体" w:hAnsi="宋体" w:cs="宋体"/>
          <w:color w:val="000000"/>
          <w:szCs w:val="24"/>
        </w:rPr>
        <w:t>WAN口负载均衡，支持智能负载均衡和手动负载均衡，根据用户实际带宽比分配实际的网络流量</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内置防火墙</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用户上网行为管理：</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支持上网行为管理策略，通过该模块可以制定用户的访问权限和策略。</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支持对网站地址的黑白名单设置，同时支持多种即时通信软件和金融软件的应用控制，如</w:t>
      </w:r>
      <w:r w:rsidRPr="00F71AD8">
        <w:rPr>
          <w:rFonts w:ascii="宋体" w:hAnsi="宋体" w:cs="宋体"/>
          <w:color w:val="000000"/>
          <w:szCs w:val="24"/>
        </w:rPr>
        <w:t>QQ/大智慧/分析家/同花顺/广发至强/光大证券/国元证券等。</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color w:val="000000"/>
          <w:szCs w:val="24"/>
        </w:rPr>
        <w:t>QoS策略配置，E通过基于IP的网络流量限速机制和NAT表项限制机制，可以有效地控制单台PC的上/下行流量和建立的NAT表项的个数，限制了P2P软件对网络带宽的过度占用。针对IP网段/IP范围以共享和独占的方式，可根据特定的时间段进行 QoS策略配置，满足用户灵活的业务配置需求。</w:t>
      </w:r>
    </w:p>
    <w:p w:rsidR="000B0781" w:rsidRPr="00554FAF" w:rsidRDefault="000B0781" w:rsidP="000B0781">
      <w:pPr>
        <w:pStyle w:val="CtrQ"/>
        <w:spacing w:beforeLines="0" w:afterLines="0"/>
        <w:rPr>
          <w:rFonts w:ascii="宋体" w:hAnsi="宋体" w:cs="宋体" w:hint="eastAsia"/>
          <w:color w:val="000000"/>
          <w:szCs w:val="24"/>
        </w:rPr>
      </w:pPr>
      <w:r w:rsidRPr="00F71AD8">
        <w:rPr>
          <w:rFonts w:ascii="宋体" w:hAnsi="宋体" w:cs="宋体" w:hint="eastAsia"/>
          <w:color w:val="000000"/>
          <w:szCs w:val="24"/>
        </w:rPr>
        <w:t>网络协议：</w:t>
      </w:r>
      <w:r w:rsidRPr="00F71AD8">
        <w:rPr>
          <w:rFonts w:ascii="宋体" w:hAnsi="宋体" w:cs="宋体"/>
          <w:color w:val="000000"/>
          <w:szCs w:val="24"/>
        </w:rPr>
        <w:t>PPP</w:t>
      </w:r>
      <w:r w:rsidRPr="00F71AD8">
        <w:rPr>
          <w:rFonts w:ascii="宋体" w:hAnsi="宋体" w:cs="宋体" w:hint="eastAsia"/>
          <w:color w:val="000000"/>
          <w:szCs w:val="24"/>
        </w:rPr>
        <w:t>、</w:t>
      </w:r>
      <w:r w:rsidRPr="00F71AD8">
        <w:rPr>
          <w:rFonts w:ascii="宋体" w:hAnsi="宋体" w:cs="宋体"/>
          <w:color w:val="000000"/>
          <w:szCs w:val="24"/>
        </w:rPr>
        <w:t>CHAP</w:t>
      </w:r>
      <w:r w:rsidRPr="00F71AD8">
        <w:rPr>
          <w:rFonts w:ascii="宋体" w:hAnsi="宋体" w:cs="宋体" w:hint="eastAsia"/>
          <w:color w:val="000000"/>
          <w:szCs w:val="24"/>
        </w:rPr>
        <w:t>、</w:t>
      </w:r>
      <w:r w:rsidRPr="00F71AD8">
        <w:rPr>
          <w:rFonts w:ascii="宋体" w:hAnsi="宋体" w:cs="宋体"/>
          <w:color w:val="000000"/>
          <w:szCs w:val="24"/>
        </w:rPr>
        <w:t>PAP</w:t>
      </w:r>
      <w:r w:rsidRPr="00F71AD8">
        <w:rPr>
          <w:rFonts w:ascii="宋体" w:hAnsi="宋体" w:cs="宋体" w:hint="eastAsia"/>
          <w:color w:val="000000"/>
          <w:szCs w:val="24"/>
        </w:rPr>
        <w:t>、</w:t>
      </w:r>
      <w:r w:rsidRPr="00F71AD8">
        <w:rPr>
          <w:rFonts w:ascii="宋体" w:hAnsi="宋体" w:cs="宋体"/>
          <w:color w:val="000000"/>
          <w:szCs w:val="24"/>
        </w:rPr>
        <w:t>MS-CHAP</w:t>
      </w:r>
      <w:r w:rsidRPr="00F71AD8">
        <w:rPr>
          <w:rFonts w:ascii="宋体" w:hAnsi="宋体" w:cs="宋体" w:hint="eastAsia"/>
          <w:color w:val="000000"/>
          <w:szCs w:val="24"/>
        </w:rPr>
        <w:t>、</w:t>
      </w:r>
      <w:r w:rsidRPr="00F71AD8">
        <w:rPr>
          <w:rFonts w:ascii="宋体" w:hAnsi="宋体" w:cs="宋体"/>
          <w:color w:val="000000"/>
          <w:szCs w:val="24"/>
        </w:rPr>
        <w:t>PPPoE</w:t>
      </w:r>
      <w:r w:rsidRPr="00F71AD8">
        <w:rPr>
          <w:rFonts w:ascii="宋体" w:hAnsi="宋体" w:cs="宋体" w:hint="eastAsia"/>
          <w:color w:val="000000"/>
          <w:szCs w:val="24"/>
        </w:rPr>
        <w:t>、</w:t>
      </w:r>
      <w:r w:rsidRPr="00F71AD8">
        <w:rPr>
          <w:rFonts w:ascii="宋体" w:hAnsi="宋体" w:cs="宋体"/>
          <w:color w:val="000000"/>
          <w:szCs w:val="24"/>
        </w:rPr>
        <w:t>DHCP</w:t>
      </w:r>
      <w:r w:rsidRPr="00F71AD8">
        <w:rPr>
          <w:rFonts w:ascii="宋体" w:hAnsi="宋体" w:cs="宋体" w:hint="eastAsia"/>
          <w:color w:val="000000"/>
          <w:szCs w:val="24"/>
        </w:rPr>
        <w:t>、</w:t>
      </w:r>
      <w:r w:rsidRPr="00F71AD8">
        <w:rPr>
          <w:rFonts w:ascii="宋体" w:hAnsi="宋体" w:cs="宋体"/>
          <w:color w:val="000000"/>
          <w:szCs w:val="24"/>
        </w:rPr>
        <w:t>NAPT</w:t>
      </w:r>
      <w:r w:rsidRPr="00F71AD8">
        <w:rPr>
          <w:rFonts w:ascii="宋体" w:hAnsi="宋体" w:cs="宋体" w:hint="eastAsia"/>
          <w:color w:val="000000"/>
          <w:szCs w:val="24"/>
        </w:rPr>
        <w:t>、</w:t>
      </w:r>
      <w:r w:rsidRPr="00F71AD8">
        <w:rPr>
          <w:rFonts w:ascii="宋体" w:hAnsi="宋体" w:cs="宋体"/>
          <w:color w:val="000000"/>
          <w:szCs w:val="24"/>
        </w:rPr>
        <w:t>NTP</w:t>
      </w:r>
      <w:r w:rsidRPr="00F71AD8">
        <w:rPr>
          <w:rFonts w:ascii="宋体" w:hAnsi="宋体" w:cs="宋体" w:hint="eastAsia"/>
          <w:color w:val="000000"/>
          <w:szCs w:val="24"/>
        </w:rPr>
        <w:t>、</w:t>
      </w:r>
      <w:r w:rsidRPr="00F71AD8">
        <w:rPr>
          <w:rFonts w:ascii="宋体" w:hAnsi="宋体" w:cs="宋体"/>
          <w:color w:val="000000"/>
          <w:szCs w:val="24"/>
        </w:rPr>
        <w:t xml:space="preserve">DDNS </w:t>
      </w:r>
      <w:r w:rsidRPr="00F71AD8">
        <w:rPr>
          <w:rFonts w:ascii="宋体" w:hAnsi="宋体" w:cs="宋体" w:hint="eastAsia"/>
          <w:color w:val="000000"/>
          <w:szCs w:val="24"/>
        </w:rPr>
        <w:t>等</w:t>
      </w:r>
    </w:p>
    <w:p w:rsidR="000B0781" w:rsidRPr="00F71AD8" w:rsidRDefault="000B0781" w:rsidP="000B0781">
      <w:pPr>
        <w:pStyle w:val="5"/>
        <w:spacing w:line="360" w:lineRule="auto"/>
        <w:rPr>
          <w:rFonts w:ascii="宋体" w:hAnsi="宋体" w:cs="宋体"/>
          <w:color w:val="000000"/>
          <w:sz w:val="24"/>
          <w:szCs w:val="24"/>
        </w:rPr>
      </w:pPr>
      <w:r w:rsidRPr="00F71AD8">
        <w:rPr>
          <w:rFonts w:ascii="宋体" w:hAnsi="宋体" w:cs="宋体" w:hint="eastAsia"/>
          <w:color w:val="000000"/>
          <w:sz w:val="24"/>
          <w:szCs w:val="24"/>
        </w:rPr>
        <w:t>3.3.4交换机</w:t>
      </w:r>
    </w:p>
    <w:p w:rsidR="000B0781" w:rsidRPr="000B0781" w:rsidRDefault="000B0781" w:rsidP="000B0781">
      <w:pPr>
        <w:pStyle w:val="a6"/>
        <w:numPr>
          <w:ilvl w:val="0"/>
          <w:numId w:val="4"/>
        </w:numPr>
        <w:spacing w:line="360" w:lineRule="auto"/>
        <w:ind w:firstLineChars="0"/>
        <w:rPr>
          <w:rFonts w:ascii="宋体" w:hAnsi="宋体" w:hint="eastAsia"/>
          <w:b/>
          <w:color w:val="000000"/>
          <w:sz w:val="24"/>
          <w:szCs w:val="24"/>
        </w:rPr>
      </w:pPr>
      <w:r w:rsidRPr="00F71AD8">
        <w:rPr>
          <w:rFonts w:ascii="宋体" w:hAnsi="宋体" w:hint="eastAsia"/>
          <w:b/>
          <w:color w:val="000000"/>
          <w:sz w:val="24"/>
          <w:szCs w:val="24"/>
        </w:rPr>
        <w:t>核心交换机</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交换容量</w:t>
      </w:r>
      <w:r w:rsidRPr="00F71AD8">
        <w:rPr>
          <w:rFonts w:ascii="宋体" w:hAnsi="宋体" w:cs="宋体" w:hint="eastAsia"/>
          <w:color w:val="000000"/>
          <w:szCs w:val="24"/>
        </w:rPr>
        <w:tab/>
        <w:t>≥758G</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包转发率</w:t>
      </w:r>
      <w:r w:rsidRPr="00F71AD8">
        <w:rPr>
          <w:rFonts w:ascii="宋体" w:hAnsi="宋体" w:cs="宋体" w:hint="eastAsia"/>
          <w:color w:val="000000"/>
          <w:szCs w:val="24"/>
        </w:rPr>
        <w:tab/>
        <w:t>≥216Mpps</w:t>
      </w:r>
    </w:p>
    <w:p w:rsidR="000B0781" w:rsidRPr="00F71AD8" w:rsidRDefault="000B0781" w:rsidP="000B0781">
      <w:pPr>
        <w:pStyle w:val="CtrQ"/>
        <w:spacing w:beforeLines="0" w:afterLines="0"/>
        <w:rPr>
          <w:rFonts w:ascii="宋体" w:hAnsi="宋体" w:cs="宋体" w:hint="eastAsia"/>
          <w:color w:val="000000"/>
          <w:szCs w:val="24"/>
        </w:rPr>
      </w:pPr>
      <w:r w:rsidRPr="00F71AD8">
        <w:rPr>
          <w:rFonts w:ascii="宋体" w:hAnsi="宋体" w:cs="宋体" w:hint="eastAsia"/>
          <w:color w:val="000000"/>
          <w:szCs w:val="24"/>
        </w:rPr>
        <w:t>固定端口</w:t>
      </w:r>
      <w:r w:rsidRPr="00F71AD8">
        <w:rPr>
          <w:rFonts w:ascii="宋体" w:hAnsi="宋体" w:cs="宋体" w:hint="eastAsia"/>
          <w:color w:val="000000"/>
          <w:szCs w:val="24"/>
        </w:rPr>
        <w:tab/>
        <w:t>≥24个千兆SFP，8个复用的10/100/1000Base-T以太网端口 Combo</w:t>
      </w:r>
    </w:p>
    <w:p w:rsidR="000B0781" w:rsidRPr="00F71AD8" w:rsidRDefault="000B0781" w:rsidP="000B0781">
      <w:pPr>
        <w:pStyle w:val="CtrQ"/>
        <w:spacing w:beforeLines="0" w:afterLines="0"/>
        <w:rPr>
          <w:rFonts w:ascii="宋体" w:hAnsi="宋体" w:cs="宋体" w:hint="eastAsia"/>
          <w:color w:val="000000"/>
          <w:szCs w:val="24"/>
        </w:rPr>
      </w:pPr>
      <w:r w:rsidRPr="00F71AD8">
        <w:rPr>
          <w:rFonts w:ascii="宋体" w:hAnsi="宋体" w:cs="宋体" w:hint="eastAsia"/>
          <w:color w:val="000000"/>
          <w:szCs w:val="24"/>
        </w:rPr>
        <w:t>扩展插槽</w:t>
      </w:r>
      <w:r w:rsidRPr="00F71AD8">
        <w:rPr>
          <w:rFonts w:ascii="宋体" w:hAnsi="宋体" w:cs="宋体" w:hint="eastAsia"/>
          <w:color w:val="000000"/>
          <w:szCs w:val="24"/>
        </w:rPr>
        <w:tab/>
        <w:t>≥1个</w:t>
      </w:r>
    </w:p>
    <w:p w:rsidR="000B0781" w:rsidRPr="00AF40C5" w:rsidRDefault="000B0781" w:rsidP="00AF40C5">
      <w:pPr>
        <w:pStyle w:val="CtrQ"/>
        <w:spacing w:beforeLines="0" w:afterLines="0"/>
        <w:rPr>
          <w:rFonts w:ascii="宋体" w:hAnsi="宋体" w:cs="宋体" w:hint="eastAsia"/>
          <w:color w:val="000000"/>
          <w:szCs w:val="24"/>
        </w:rPr>
      </w:pPr>
      <w:r w:rsidRPr="00F71AD8">
        <w:rPr>
          <w:rFonts w:ascii="宋体" w:hAnsi="宋体" w:cs="宋体" w:hint="eastAsia"/>
          <w:color w:val="000000"/>
          <w:szCs w:val="24"/>
        </w:rPr>
        <w:t>支持1+1电源备份</w:t>
      </w:r>
      <w:r w:rsidR="00AF40C5">
        <w:rPr>
          <w:rFonts w:ascii="宋体" w:hAnsi="宋体" w:cs="宋体" w:hint="eastAsia"/>
          <w:color w:val="000000"/>
          <w:szCs w:val="24"/>
        </w:rPr>
        <w:t xml:space="preserve"> </w:t>
      </w:r>
      <w:bookmarkStart w:id="27" w:name="_GoBack"/>
      <w:bookmarkEnd w:id="27"/>
    </w:p>
    <w:p w:rsidR="000B0781" w:rsidRDefault="000B0781" w:rsidP="000B0781">
      <w:pPr>
        <w:pStyle w:val="a6"/>
        <w:numPr>
          <w:ilvl w:val="0"/>
          <w:numId w:val="4"/>
        </w:numPr>
        <w:spacing w:line="360" w:lineRule="auto"/>
        <w:ind w:firstLineChars="0"/>
        <w:rPr>
          <w:rFonts w:ascii="宋体" w:hAnsi="宋体"/>
          <w:b/>
          <w:color w:val="000000"/>
          <w:sz w:val="24"/>
          <w:szCs w:val="24"/>
        </w:rPr>
      </w:pPr>
      <w:r w:rsidRPr="000B0781">
        <w:rPr>
          <w:rFonts w:ascii="宋体" w:hAnsi="宋体"/>
          <w:b/>
          <w:color w:val="000000"/>
          <w:sz w:val="24"/>
          <w:szCs w:val="24"/>
        </w:rPr>
        <w:t>24口千兆接入交换机</w:t>
      </w:r>
    </w:p>
    <w:p w:rsidR="000B0781" w:rsidRPr="000B0781" w:rsidRDefault="000B0781" w:rsidP="000B0781">
      <w:pPr>
        <w:pStyle w:val="CtrQ"/>
        <w:spacing w:beforeLines="0" w:afterLines="0"/>
        <w:ind w:leftChars="200" w:left="420" w:firstLineChars="0" w:firstLine="0"/>
        <w:rPr>
          <w:rFonts w:ascii="宋体" w:hAnsi="宋体" w:cs="宋体"/>
          <w:color w:val="000000"/>
          <w:szCs w:val="24"/>
        </w:rPr>
      </w:pPr>
      <w:r w:rsidRPr="000B0781">
        <w:rPr>
          <w:rFonts w:ascii="宋体" w:hAnsi="宋体" w:cs="宋体"/>
          <w:color w:val="000000"/>
          <w:szCs w:val="24"/>
        </w:rPr>
        <w:t>交换容量        ≥250Gbps</w:t>
      </w:r>
      <w:r w:rsidRPr="000B0781">
        <w:rPr>
          <w:rFonts w:ascii="宋体" w:hAnsi="宋体" w:cs="宋体"/>
          <w:color w:val="000000"/>
          <w:szCs w:val="24"/>
        </w:rPr>
        <w:br/>
        <w:t>包转发率        ≥40Mpps</w:t>
      </w:r>
      <w:r w:rsidRPr="000B0781">
        <w:rPr>
          <w:rFonts w:ascii="宋体" w:hAnsi="宋体" w:cs="宋体"/>
          <w:color w:val="000000"/>
          <w:szCs w:val="24"/>
        </w:rPr>
        <w:br/>
        <w:t>管理端口        ≥1个Console口</w:t>
      </w:r>
      <w:r w:rsidRPr="000B0781">
        <w:rPr>
          <w:rFonts w:ascii="宋体" w:hAnsi="宋体" w:cs="宋体"/>
          <w:color w:val="000000"/>
          <w:szCs w:val="24"/>
        </w:rPr>
        <w:br/>
        <w:t>固定端口        24个10/100/1000 Base-T以太网端口，4个1000Base-X SFP千兆以太网端口</w:t>
      </w:r>
      <w:r w:rsidRPr="000B0781">
        <w:rPr>
          <w:rFonts w:ascii="宋体" w:hAnsi="宋体" w:cs="宋体"/>
          <w:color w:val="000000"/>
          <w:szCs w:val="24"/>
        </w:rPr>
        <w:br/>
        <w:t>端口特性        支持IEEE802.3x 流量控制（全双工）支持基于</w:t>
      </w:r>
      <w:r w:rsidRPr="000B0781">
        <w:rPr>
          <w:rFonts w:ascii="宋体" w:hAnsi="宋体" w:cs="宋体"/>
          <w:color w:val="000000"/>
          <w:szCs w:val="24"/>
        </w:rPr>
        <w:lastRenderedPageBreak/>
        <w:t>端口速率百分比的风暴抑制 支持基于PPS的风暴抑制</w:t>
      </w:r>
      <w:r w:rsidRPr="000B0781">
        <w:rPr>
          <w:rFonts w:ascii="宋体" w:hAnsi="宋体" w:cs="宋体"/>
          <w:color w:val="000000"/>
          <w:szCs w:val="24"/>
        </w:rPr>
        <w:br/>
        <w:t>IP路由        支持IPv4和IPv6的三层路由功能</w:t>
      </w:r>
      <w:r w:rsidRPr="000B0781">
        <w:rPr>
          <w:rFonts w:ascii="宋体" w:hAnsi="宋体" w:cs="宋体"/>
          <w:color w:val="000000"/>
          <w:szCs w:val="24"/>
        </w:rPr>
        <w:br/>
        <w:t>支持IGMP Snooping /MLD Snooping        支持组播VLAN</w:t>
      </w:r>
      <w:r w:rsidRPr="000B0781">
        <w:rPr>
          <w:rFonts w:ascii="宋体" w:hAnsi="宋体" w:cs="宋体"/>
          <w:color w:val="000000"/>
          <w:szCs w:val="24"/>
        </w:rPr>
        <w:br/>
        <w:t>二层环网协议        支持STP/RSTP/MSTP 支持RRPP</w:t>
      </w:r>
      <w:r w:rsidRPr="000B0781">
        <w:rPr>
          <w:rFonts w:ascii="宋体" w:hAnsi="宋体" w:cs="宋体"/>
          <w:color w:val="000000"/>
          <w:szCs w:val="24"/>
        </w:rPr>
        <w:br/>
        <w:t>3)        48口千兆接入交换机</w:t>
      </w:r>
      <w:r w:rsidRPr="000B0781">
        <w:rPr>
          <w:rFonts w:ascii="宋体" w:hAnsi="宋体" w:cs="宋体"/>
          <w:color w:val="000000"/>
          <w:szCs w:val="24"/>
        </w:rPr>
        <w:br/>
        <w:t>交换容量        ≥250Gbps</w:t>
      </w:r>
      <w:r w:rsidRPr="000B0781">
        <w:rPr>
          <w:rFonts w:ascii="宋体" w:hAnsi="宋体" w:cs="宋体"/>
          <w:color w:val="000000"/>
          <w:szCs w:val="24"/>
        </w:rPr>
        <w:br/>
        <w:t>包转发率        ≥40Mpps</w:t>
      </w:r>
      <w:r w:rsidRPr="000B0781">
        <w:rPr>
          <w:rFonts w:ascii="宋体" w:hAnsi="宋体" w:cs="宋体"/>
          <w:color w:val="000000"/>
          <w:szCs w:val="24"/>
        </w:rPr>
        <w:br/>
        <w:t>管理端口        ≥1个Console口</w:t>
      </w:r>
      <w:r w:rsidRPr="000B0781">
        <w:rPr>
          <w:rFonts w:ascii="宋体" w:hAnsi="宋体" w:cs="宋体"/>
          <w:color w:val="000000"/>
          <w:szCs w:val="24"/>
        </w:rPr>
        <w:br/>
        <w:t>固定端口        48个10/100/1000 Base-T以太网端口，4个1000Base-X SFP千兆以太网端口</w:t>
      </w:r>
      <w:r w:rsidRPr="000B0781">
        <w:rPr>
          <w:rFonts w:ascii="宋体" w:hAnsi="宋体" w:cs="宋体"/>
          <w:color w:val="000000"/>
          <w:szCs w:val="24"/>
        </w:rPr>
        <w:br/>
        <w:t>端口特性        支持IEEE802.3x 流量控制（全双工）支持基于端口速率百分比的风暴抑制 支持基于PPS的风暴抑制</w:t>
      </w:r>
      <w:r w:rsidRPr="000B0781">
        <w:rPr>
          <w:rFonts w:ascii="宋体" w:hAnsi="宋体" w:cs="宋体"/>
          <w:color w:val="000000"/>
          <w:szCs w:val="24"/>
        </w:rPr>
        <w:br/>
        <w:t>IP路由        支持IPv4和IPv6的三层路由功能</w:t>
      </w:r>
      <w:r w:rsidRPr="000B0781">
        <w:rPr>
          <w:rFonts w:ascii="宋体" w:hAnsi="宋体" w:cs="宋体"/>
          <w:color w:val="000000"/>
          <w:szCs w:val="24"/>
        </w:rPr>
        <w:br/>
        <w:t>支持IGMP Snooping /MLD Snooping        支持组播VLAN</w:t>
      </w:r>
      <w:r w:rsidRPr="000B0781">
        <w:rPr>
          <w:rFonts w:ascii="宋体" w:hAnsi="宋体" w:cs="宋体"/>
          <w:color w:val="000000"/>
          <w:szCs w:val="24"/>
        </w:rPr>
        <w:br/>
        <w:t>二层环网协议        支持STP/RSTP/MSTP 支持RRPP</w:t>
      </w:r>
    </w:p>
    <w:p w:rsidR="000B0781" w:rsidRPr="000B0781" w:rsidRDefault="000B0781" w:rsidP="000B0781">
      <w:pPr>
        <w:pStyle w:val="a6"/>
        <w:numPr>
          <w:ilvl w:val="0"/>
          <w:numId w:val="4"/>
        </w:numPr>
        <w:spacing w:line="360" w:lineRule="auto"/>
        <w:ind w:firstLineChars="0"/>
        <w:rPr>
          <w:rFonts w:ascii="宋体" w:hAnsi="宋体" w:hint="eastAsia"/>
          <w:b/>
          <w:color w:val="000000"/>
          <w:sz w:val="24"/>
          <w:szCs w:val="24"/>
        </w:rPr>
      </w:pPr>
      <w:r w:rsidRPr="00F71AD8">
        <w:rPr>
          <w:rFonts w:ascii="宋体" w:hAnsi="宋体" w:hint="eastAsia"/>
          <w:b/>
          <w:color w:val="000000"/>
          <w:sz w:val="24"/>
          <w:szCs w:val="24"/>
        </w:rPr>
        <w:t>24口百兆接入交换机</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交换容量</w:t>
      </w:r>
      <w:r w:rsidRPr="00F71AD8">
        <w:rPr>
          <w:rFonts w:ascii="宋体" w:hAnsi="宋体" w:cs="宋体" w:hint="eastAsia"/>
          <w:color w:val="000000"/>
          <w:szCs w:val="24"/>
        </w:rPr>
        <w:tab/>
        <w:t>≥32G</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包转发率</w:t>
      </w:r>
      <w:r w:rsidRPr="00F71AD8">
        <w:rPr>
          <w:rFonts w:ascii="宋体" w:hAnsi="宋体" w:cs="宋体" w:hint="eastAsia"/>
          <w:color w:val="000000"/>
          <w:szCs w:val="24"/>
        </w:rPr>
        <w:tab/>
        <w:t>≥11Mpps</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管理端口</w:t>
      </w:r>
      <w:r w:rsidRPr="00F71AD8">
        <w:rPr>
          <w:rFonts w:ascii="宋体" w:hAnsi="宋体" w:cs="宋体" w:hint="eastAsia"/>
          <w:color w:val="000000"/>
          <w:szCs w:val="24"/>
        </w:rPr>
        <w:tab/>
        <w:t>≥1个Console口</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固定端口</w:t>
      </w:r>
      <w:r w:rsidRPr="00F71AD8">
        <w:rPr>
          <w:rFonts w:ascii="宋体" w:hAnsi="宋体" w:cs="宋体" w:hint="eastAsia"/>
          <w:color w:val="000000"/>
          <w:szCs w:val="24"/>
        </w:rPr>
        <w:tab/>
        <w:t>≥24个10/100Base-TX以太网端口；2个10/100/1000Base-T以太网端口和2个复用的100/1000Base-X SFP端口</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支持IEEE 802.3x流控（全双工），支持基于端口带宽百分比的广播风暴抑制</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支持≥8K MAC</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支持基于端口的VLAN（4K个）、支持基于MAC的VLAN、支持GVRP</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二层环网协议</w:t>
      </w:r>
      <w:r w:rsidRPr="00F71AD8">
        <w:rPr>
          <w:rFonts w:ascii="宋体" w:hAnsi="宋体" w:cs="宋体" w:hint="eastAsia"/>
          <w:color w:val="000000"/>
          <w:szCs w:val="24"/>
        </w:rPr>
        <w:tab/>
        <w:t>支持STP/RSTP/MSTP</w:t>
      </w:r>
    </w:p>
    <w:p w:rsidR="000B0781" w:rsidRPr="00F71AD8" w:rsidRDefault="000B0781" w:rsidP="000B0781">
      <w:pPr>
        <w:pStyle w:val="CtrQ"/>
        <w:spacing w:beforeLines="0" w:afterLines="0"/>
        <w:rPr>
          <w:rFonts w:ascii="宋体" w:hAnsi="宋体" w:cs="宋体"/>
          <w:color w:val="000000"/>
          <w:szCs w:val="24"/>
        </w:rPr>
      </w:pPr>
      <w:r w:rsidRPr="00F71AD8">
        <w:rPr>
          <w:rFonts w:ascii="宋体" w:hAnsi="宋体" w:cs="宋体" w:hint="eastAsia"/>
          <w:color w:val="000000"/>
          <w:szCs w:val="24"/>
        </w:rPr>
        <w:t>支持静态路由</w:t>
      </w:r>
    </w:p>
    <w:p w:rsidR="000B0781" w:rsidRPr="00F71AD8" w:rsidRDefault="000B0781" w:rsidP="000B0781">
      <w:pPr>
        <w:pStyle w:val="a6"/>
        <w:numPr>
          <w:ilvl w:val="0"/>
          <w:numId w:val="4"/>
        </w:numPr>
        <w:spacing w:line="360" w:lineRule="auto"/>
        <w:ind w:firstLineChars="0"/>
        <w:rPr>
          <w:rFonts w:ascii="宋体" w:hAnsi="宋体"/>
          <w:b/>
          <w:color w:val="000000"/>
          <w:sz w:val="24"/>
          <w:szCs w:val="24"/>
        </w:rPr>
      </w:pPr>
      <w:r w:rsidRPr="00F71AD8">
        <w:rPr>
          <w:rFonts w:ascii="宋体" w:hAnsi="宋体" w:hint="eastAsia"/>
          <w:b/>
          <w:color w:val="000000"/>
          <w:sz w:val="24"/>
          <w:szCs w:val="24"/>
        </w:rPr>
        <w:t>48口百兆接入交换机</w:t>
      </w:r>
    </w:p>
    <w:p w:rsidR="000B0781" w:rsidRPr="00F71AD8" w:rsidRDefault="000B0781" w:rsidP="000B0781">
      <w:pPr>
        <w:pStyle w:val="CtrQ"/>
        <w:spacing w:beforeLines="0" w:afterLines="0"/>
        <w:rPr>
          <w:rFonts w:ascii="宋体" w:hAnsi="宋体" w:cs="宋体"/>
          <w:szCs w:val="24"/>
        </w:rPr>
      </w:pPr>
      <w:r w:rsidRPr="00F71AD8">
        <w:rPr>
          <w:rFonts w:ascii="宋体" w:hAnsi="宋体" w:cs="宋体" w:hint="eastAsia"/>
          <w:szCs w:val="24"/>
        </w:rPr>
        <w:t>交换容量</w:t>
      </w:r>
      <w:r w:rsidRPr="00F71AD8">
        <w:rPr>
          <w:rFonts w:ascii="宋体" w:hAnsi="宋体" w:cs="宋体" w:hint="eastAsia"/>
          <w:szCs w:val="24"/>
        </w:rPr>
        <w:tab/>
        <w:t>≥32G</w:t>
      </w:r>
    </w:p>
    <w:p w:rsidR="000B0781" w:rsidRPr="00F71AD8" w:rsidRDefault="000B0781" w:rsidP="000B0781">
      <w:pPr>
        <w:pStyle w:val="CtrQ"/>
        <w:spacing w:beforeLines="0" w:afterLines="0"/>
        <w:rPr>
          <w:rFonts w:ascii="宋体" w:hAnsi="宋体" w:cs="宋体"/>
          <w:szCs w:val="24"/>
        </w:rPr>
      </w:pPr>
      <w:r w:rsidRPr="00F71AD8">
        <w:rPr>
          <w:rFonts w:ascii="宋体" w:hAnsi="宋体" w:cs="宋体" w:hint="eastAsia"/>
          <w:szCs w:val="24"/>
        </w:rPr>
        <w:t>包转发率</w:t>
      </w:r>
      <w:r w:rsidRPr="00F71AD8">
        <w:rPr>
          <w:rFonts w:ascii="宋体" w:hAnsi="宋体" w:cs="宋体" w:hint="eastAsia"/>
          <w:szCs w:val="24"/>
        </w:rPr>
        <w:tab/>
        <w:t>≥17Mpps</w:t>
      </w:r>
    </w:p>
    <w:p w:rsidR="000B0781" w:rsidRPr="00F71AD8" w:rsidRDefault="000B0781" w:rsidP="000B0781">
      <w:pPr>
        <w:pStyle w:val="CtrQ"/>
        <w:spacing w:beforeLines="0" w:afterLines="0"/>
        <w:rPr>
          <w:rFonts w:ascii="宋体" w:hAnsi="宋体" w:cs="宋体"/>
          <w:szCs w:val="24"/>
        </w:rPr>
      </w:pPr>
      <w:r w:rsidRPr="00F71AD8">
        <w:rPr>
          <w:rFonts w:ascii="宋体" w:hAnsi="宋体" w:cs="宋体" w:hint="eastAsia"/>
          <w:szCs w:val="24"/>
        </w:rPr>
        <w:lastRenderedPageBreak/>
        <w:t>管理端口</w:t>
      </w:r>
      <w:r w:rsidRPr="00F71AD8">
        <w:rPr>
          <w:rFonts w:ascii="宋体" w:hAnsi="宋体" w:cs="宋体" w:hint="eastAsia"/>
          <w:szCs w:val="24"/>
        </w:rPr>
        <w:tab/>
        <w:t>≥1个Console口</w:t>
      </w:r>
    </w:p>
    <w:p w:rsidR="000B0781" w:rsidRPr="00F71AD8" w:rsidRDefault="000B0781" w:rsidP="000B0781">
      <w:pPr>
        <w:pStyle w:val="CtrQ"/>
        <w:spacing w:beforeLines="0" w:afterLines="0"/>
        <w:rPr>
          <w:rFonts w:ascii="宋体" w:hAnsi="宋体" w:cs="宋体"/>
          <w:szCs w:val="24"/>
        </w:rPr>
      </w:pPr>
      <w:r w:rsidRPr="00F71AD8">
        <w:rPr>
          <w:rFonts w:ascii="宋体" w:hAnsi="宋体" w:cs="宋体" w:hint="eastAsia"/>
          <w:szCs w:val="24"/>
        </w:rPr>
        <w:t>固定端口</w:t>
      </w:r>
      <w:r w:rsidRPr="00F71AD8">
        <w:rPr>
          <w:rFonts w:ascii="宋体" w:hAnsi="宋体" w:cs="宋体" w:hint="eastAsia"/>
          <w:szCs w:val="24"/>
        </w:rPr>
        <w:tab/>
        <w:t>≥</w:t>
      </w:r>
      <w:r w:rsidRPr="00F71AD8">
        <w:rPr>
          <w:rFonts w:ascii="宋体" w:hAnsi="宋体" w:cs="宋体"/>
          <w:szCs w:val="24"/>
        </w:rPr>
        <w:tab/>
        <w:t>48个10/100Base-TX以太网端口</w:t>
      </w:r>
      <w:r w:rsidRPr="00F71AD8">
        <w:rPr>
          <w:rFonts w:ascii="宋体" w:hAnsi="宋体" w:cs="宋体" w:hint="eastAsia"/>
          <w:szCs w:val="24"/>
        </w:rPr>
        <w:t>；2个10/100/1000Base-T以太网端口和2个复用的100/1000Base-X SFP端口</w:t>
      </w:r>
    </w:p>
    <w:p w:rsidR="000B0781" w:rsidRPr="00F71AD8" w:rsidRDefault="000B0781" w:rsidP="000B0781">
      <w:pPr>
        <w:pStyle w:val="CtrQ"/>
        <w:spacing w:beforeLines="0" w:afterLines="0"/>
        <w:rPr>
          <w:rFonts w:ascii="宋体" w:hAnsi="宋体" w:cs="宋体"/>
          <w:szCs w:val="24"/>
        </w:rPr>
      </w:pPr>
      <w:r w:rsidRPr="00F71AD8">
        <w:rPr>
          <w:rFonts w:ascii="宋体" w:hAnsi="宋体" w:cs="宋体" w:hint="eastAsia"/>
          <w:szCs w:val="24"/>
        </w:rPr>
        <w:t>支持IEEE 802.3x流控（全双工），支持基于端口带宽百分比的广播风暴抑制</w:t>
      </w:r>
    </w:p>
    <w:p w:rsidR="000B0781" w:rsidRPr="00F71AD8" w:rsidRDefault="000B0781" w:rsidP="000B0781">
      <w:pPr>
        <w:pStyle w:val="CtrQ"/>
        <w:spacing w:beforeLines="0" w:afterLines="0"/>
        <w:rPr>
          <w:rFonts w:ascii="宋体" w:hAnsi="宋体" w:cs="宋体"/>
          <w:szCs w:val="24"/>
        </w:rPr>
      </w:pPr>
      <w:r w:rsidRPr="00F71AD8">
        <w:rPr>
          <w:rFonts w:ascii="宋体" w:hAnsi="宋体" w:cs="宋体" w:hint="eastAsia"/>
          <w:szCs w:val="24"/>
        </w:rPr>
        <w:t>支持≥8K MAC</w:t>
      </w:r>
    </w:p>
    <w:p w:rsidR="000B0781" w:rsidRPr="00F71AD8" w:rsidRDefault="000B0781" w:rsidP="000B0781">
      <w:pPr>
        <w:pStyle w:val="CtrQ"/>
        <w:spacing w:beforeLines="0" w:afterLines="0"/>
        <w:rPr>
          <w:rFonts w:ascii="宋体" w:hAnsi="宋体" w:cs="宋体"/>
          <w:szCs w:val="24"/>
        </w:rPr>
      </w:pPr>
      <w:r w:rsidRPr="00F71AD8">
        <w:rPr>
          <w:rFonts w:ascii="宋体" w:hAnsi="宋体" w:cs="宋体" w:hint="eastAsia"/>
          <w:szCs w:val="24"/>
        </w:rPr>
        <w:t>支持基于端口的VLAN（4K个）、支持基于MAC的VLAN、支持GVRP</w:t>
      </w:r>
    </w:p>
    <w:p w:rsidR="000B0781" w:rsidRPr="00F71AD8" w:rsidRDefault="000B0781" w:rsidP="000B0781">
      <w:pPr>
        <w:pStyle w:val="CtrQ"/>
        <w:spacing w:beforeLines="0" w:afterLines="0"/>
        <w:rPr>
          <w:rFonts w:ascii="宋体" w:hAnsi="宋体" w:cs="宋体"/>
          <w:szCs w:val="24"/>
        </w:rPr>
      </w:pPr>
      <w:r w:rsidRPr="00F71AD8">
        <w:rPr>
          <w:rFonts w:ascii="宋体" w:hAnsi="宋体" w:cs="宋体" w:hint="eastAsia"/>
          <w:szCs w:val="24"/>
        </w:rPr>
        <w:t>二层环网协议</w:t>
      </w:r>
      <w:r w:rsidRPr="00F71AD8">
        <w:rPr>
          <w:rFonts w:ascii="宋体" w:hAnsi="宋体" w:cs="宋体" w:hint="eastAsia"/>
          <w:szCs w:val="24"/>
        </w:rPr>
        <w:tab/>
        <w:t>支持STP/RSTP/MSTP</w:t>
      </w:r>
    </w:p>
    <w:p w:rsidR="000B0781" w:rsidRPr="00F71AD8" w:rsidRDefault="000B0781" w:rsidP="000B0781">
      <w:pPr>
        <w:pStyle w:val="CtrQ"/>
        <w:spacing w:beforeLines="0" w:afterLines="0"/>
        <w:rPr>
          <w:rFonts w:ascii="宋体" w:hAnsi="宋体" w:cs="宋体" w:hint="eastAsia"/>
          <w:szCs w:val="24"/>
        </w:rPr>
      </w:pPr>
      <w:r w:rsidRPr="00F71AD8">
        <w:rPr>
          <w:rFonts w:ascii="宋体" w:hAnsi="宋体" w:cs="宋体" w:hint="eastAsia"/>
          <w:szCs w:val="24"/>
        </w:rPr>
        <w:t>支持静态路由</w:t>
      </w:r>
    </w:p>
    <w:p w:rsidR="000B0781" w:rsidRPr="00D873A6" w:rsidRDefault="000B0781" w:rsidP="000B0781">
      <w:pPr>
        <w:pStyle w:val="a7"/>
        <w:spacing w:line="360" w:lineRule="exact"/>
        <w:rPr>
          <w:rFonts w:ascii="宋体" w:hAnsi="宋体" w:hint="eastAsia"/>
          <w:b/>
        </w:rPr>
      </w:pPr>
      <w:r w:rsidRPr="00D873A6">
        <w:rPr>
          <w:rFonts w:ascii="宋体" w:hAnsi="宋体" w:hint="eastAsia"/>
          <w:b/>
          <w:lang w:bidi="ar"/>
        </w:rPr>
        <w:t>3.</w:t>
      </w:r>
      <w:r w:rsidRPr="00D873A6">
        <w:rPr>
          <w:rFonts w:ascii="宋体" w:hAnsi="宋体" w:hint="eastAsia"/>
          <w:b/>
          <w:lang w:eastAsia="zh-CN" w:bidi="ar"/>
        </w:rPr>
        <w:t>4</w:t>
      </w:r>
      <w:r w:rsidRPr="00D873A6">
        <w:rPr>
          <w:rFonts w:ascii="宋体" w:hAnsi="宋体" w:hint="eastAsia"/>
          <w:b/>
          <w:lang w:bidi="ar"/>
        </w:rPr>
        <w:t>其它技术指标</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3.</w:t>
      </w:r>
      <w:r w:rsidRPr="00D873A6">
        <w:rPr>
          <w:rFonts w:ascii="宋体" w:hAnsi="宋体" w:cs="黑体" w:hint="eastAsia"/>
          <w:lang w:eastAsia="zh-CN" w:bidi="ar"/>
        </w:rPr>
        <w:t>4</w:t>
      </w:r>
      <w:r w:rsidRPr="00D873A6">
        <w:rPr>
          <w:rFonts w:ascii="宋体" w:hAnsi="宋体" w:cs="黑体" w:hint="eastAsia"/>
          <w:lang w:bidi="ar"/>
        </w:rPr>
        <w:t>.1电气要求</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① 插头与插座正确连接确认成功后，带负载可分合电路方可闭合，实现对插座的供电。</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② 漏电保护装置应安装在供电电缆进线侧。</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③ 低压配电设备及线路的保护应满足现行相关规范规定。</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④ 对接地系统配电</w:t>
      </w:r>
      <w:hyperlink r:id="rId7" w:history="1">
        <w:r w:rsidRPr="00D873A6">
          <w:rPr>
            <w:rStyle w:val="a5"/>
            <w:rFonts w:ascii="宋体" w:hAnsi="宋体" w:cs="黑体" w:hint="eastAsia"/>
          </w:rPr>
          <w:t>线路</w:t>
        </w:r>
      </w:hyperlink>
      <w:r w:rsidRPr="00D873A6">
        <w:rPr>
          <w:rFonts w:ascii="宋体" w:hAnsi="宋体" w:cs="黑体" w:hint="eastAsia"/>
          <w:lang w:bidi="ar"/>
        </w:rPr>
        <w:t>，当第一次接地故障时，应由绝缘监察装置发出音响或灯光信号，当发生第二次异相接地故障时应由过电流保护电器或漏电电流动作保护器切断故障电路。</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3.</w:t>
      </w:r>
      <w:r w:rsidRPr="00D873A6">
        <w:rPr>
          <w:rFonts w:ascii="宋体" w:hAnsi="宋体" w:cs="黑体" w:hint="eastAsia"/>
          <w:lang w:eastAsia="zh-CN" w:bidi="ar"/>
        </w:rPr>
        <w:t>4</w:t>
      </w:r>
      <w:r w:rsidRPr="00D873A6">
        <w:rPr>
          <w:rFonts w:ascii="宋体" w:hAnsi="宋体" w:cs="黑体" w:hint="eastAsia"/>
          <w:lang w:bidi="ar"/>
        </w:rPr>
        <w:t>.2安全防护功能</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① 交流充电桩应具备急停开关，可通过手动或远方通信的方式紧急停止充电；</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② 交流充电桩应具备输出侧的漏电保护功能；</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③ 交流充电桩应具备输出侧过流和短路保护功能；</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④ 交流充电桩应具有阻燃功能。</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3.</w:t>
      </w:r>
      <w:r w:rsidRPr="00D873A6">
        <w:rPr>
          <w:rFonts w:ascii="宋体" w:hAnsi="宋体" w:cs="黑体" w:hint="eastAsia"/>
          <w:lang w:eastAsia="zh-CN" w:bidi="ar"/>
        </w:rPr>
        <w:t>4</w:t>
      </w:r>
      <w:r w:rsidRPr="00D873A6">
        <w:rPr>
          <w:rFonts w:ascii="宋体" w:hAnsi="宋体" w:cs="黑体" w:hint="eastAsia"/>
          <w:lang w:bidi="ar"/>
        </w:rPr>
        <w:t>.3 IP防护等级</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充电桩应满足</w:t>
      </w:r>
      <w:r w:rsidRPr="00D873A6">
        <w:rPr>
          <w:rFonts w:ascii="宋体" w:hAnsi="宋体" w:hint="eastAsia"/>
          <w:lang w:bidi="ar"/>
        </w:rPr>
        <w:t>IP54</w:t>
      </w:r>
      <w:r w:rsidRPr="00D873A6">
        <w:rPr>
          <w:rFonts w:ascii="宋体" w:hAnsi="宋体" w:cs="黑体" w:hint="eastAsia"/>
          <w:lang w:bidi="ar"/>
        </w:rPr>
        <w:t>防水功能要求，配备必要的防护装置。</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3.</w:t>
      </w:r>
      <w:r w:rsidRPr="00D873A6">
        <w:rPr>
          <w:rFonts w:ascii="宋体" w:hAnsi="宋体" w:cs="黑体" w:hint="eastAsia"/>
          <w:lang w:eastAsia="zh-CN" w:bidi="ar"/>
        </w:rPr>
        <w:t>4</w:t>
      </w:r>
      <w:r w:rsidRPr="00D873A6">
        <w:rPr>
          <w:rFonts w:ascii="宋体" w:hAnsi="宋体" w:cs="黑体" w:hint="eastAsia"/>
          <w:lang w:bidi="ar"/>
        </w:rPr>
        <w:t>.4三防（防潮湿，防霉变，防盐雾） 保护</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充电机内印刷线路板、 接插件等电路应进行防潮湿、防霉变、防盐雾处理，其中防盐雾腐蚀能力满足 国家相关规范的要求，使充电机能在室外潮湿、含盐雾的环境下正常运行。</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3.</w:t>
      </w:r>
      <w:r w:rsidRPr="00D873A6">
        <w:rPr>
          <w:rFonts w:ascii="宋体" w:hAnsi="宋体" w:cs="黑体" w:hint="eastAsia"/>
          <w:lang w:eastAsia="zh-CN" w:bidi="ar"/>
        </w:rPr>
        <w:t>4</w:t>
      </w:r>
      <w:r w:rsidRPr="00D873A6">
        <w:rPr>
          <w:rFonts w:ascii="宋体" w:hAnsi="宋体" w:cs="黑体" w:hint="eastAsia"/>
          <w:lang w:bidi="ar"/>
        </w:rPr>
        <w:t>.5 防锈（防氧化）保护</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lastRenderedPageBreak/>
        <w:t>充电桩铁质外壳和暴露在外的铁质支架、零件应采取双层防锈措施，非铁质的金属外壳也应具有防氧化保护膜或进行防氧化处理。</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3.</w:t>
      </w:r>
      <w:r w:rsidRPr="00D873A6">
        <w:rPr>
          <w:rFonts w:ascii="宋体" w:hAnsi="宋体" w:cs="黑体" w:hint="eastAsia"/>
          <w:lang w:eastAsia="zh-CN" w:bidi="ar"/>
        </w:rPr>
        <w:t>4</w:t>
      </w:r>
      <w:r w:rsidRPr="00D873A6">
        <w:rPr>
          <w:rFonts w:ascii="宋体" w:hAnsi="宋体" w:cs="黑体" w:hint="eastAsia"/>
          <w:lang w:bidi="ar"/>
        </w:rPr>
        <w:t>.6 温升要求</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交流充电桩在额定负载长期连续运行，内部各发热元器件及各部位温升应不超过国家有关标准规定。</w:t>
      </w:r>
    </w:p>
    <w:p w:rsidR="000B0781" w:rsidRPr="00D873A6" w:rsidRDefault="000B0781" w:rsidP="000B0781">
      <w:pPr>
        <w:pStyle w:val="a7"/>
        <w:adjustRightInd w:val="0"/>
        <w:spacing w:line="360" w:lineRule="auto"/>
        <w:textAlignment w:val="baseline"/>
        <w:rPr>
          <w:rFonts w:ascii="宋体" w:hAnsi="宋体" w:cs="黑体" w:hint="eastAsia"/>
          <w:lang w:eastAsia="zh-CN" w:bidi="ar"/>
        </w:rPr>
      </w:pPr>
      <w:r w:rsidRPr="00D873A6">
        <w:rPr>
          <w:rFonts w:ascii="宋体" w:hAnsi="宋体" w:cs="黑体" w:hint="eastAsia"/>
          <w:lang w:bidi="ar"/>
        </w:rPr>
        <w:t>3.</w:t>
      </w:r>
      <w:r w:rsidRPr="00D873A6">
        <w:rPr>
          <w:rFonts w:ascii="宋体" w:hAnsi="宋体" w:cs="黑体" w:hint="eastAsia"/>
          <w:lang w:eastAsia="zh-CN" w:bidi="ar"/>
        </w:rPr>
        <w:t>4</w:t>
      </w:r>
      <w:r w:rsidRPr="00D873A6">
        <w:rPr>
          <w:rFonts w:ascii="宋体" w:hAnsi="宋体" w:cs="黑体" w:hint="eastAsia"/>
          <w:lang w:bidi="ar"/>
        </w:rPr>
        <w:t>.7 平均故障间隔时间（MTBF）</w:t>
      </w:r>
      <w:r w:rsidRPr="00D873A6">
        <w:rPr>
          <w:rFonts w:ascii="宋体" w:hAnsi="宋体" w:cs="黑体" w:hint="eastAsia"/>
          <w:lang w:eastAsia="zh-CN" w:bidi="ar"/>
        </w:rPr>
        <w:t>：</w:t>
      </w:r>
      <w:r w:rsidRPr="00D873A6">
        <w:rPr>
          <w:rFonts w:ascii="宋体" w:hAnsi="宋体" w:cs="黑体" w:hint="eastAsia"/>
          <w:lang w:bidi="ar"/>
        </w:rPr>
        <w:t>MTBF应不小于10000h。</w:t>
      </w:r>
    </w:p>
    <w:p w:rsidR="000B0781" w:rsidRPr="00D873A6" w:rsidRDefault="000B0781" w:rsidP="000B0781">
      <w:pPr>
        <w:pStyle w:val="2"/>
        <w:widowControl/>
        <w:spacing w:line="360" w:lineRule="exact"/>
        <w:ind w:left="142"/>
        <w:rPr>
          <w:rFonts w:ascii="宋体" w:hAnsi="宋体" w:cs="宋体" w:hint="eastAsia"/>
          <w:sz w:val="24"/>
          <w:szCs w:val="24"/>
        </w:rPr>
      </w:pPr>
      <w:bookmarkStart w:id="28" w:name="_Toc65054242"/>
      <w:r w:rsidRPr="00D873A6">
        <w:rPr>
          <w:rFonts w:ascii="宋体" w:hAnsi="宋体" w:cs="宋体" w:hint="eastAsia"/>
          <w:sz w:val="24"/>
          <w:szCs w:val="24"/>
        </w:rPr>
        <w:t>4 技术要求</w:t>
      </w:r>
      <w:bookmarkEnd w:id="28"/>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4.1符合人体工学设计，安装后整机高度、屏幕高度、键盘高度、充电接头安放槽高度，适宜操作。</w:t>
      </w:r>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4.2充分考虑人机功效，触摸操作屏采用防雨、防尘的设计。</w:t>
      </w:r>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4.3具备紧急停机的急停开关；具备充电接头安放槽，安放槽应防水；配置约5米长的软电缆。</w:t>
      </w:r>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4.5 提供</w:t>
      </w:r>
      <w:hyperlink r:id="rId8" w:history="1">
        <w:r w:rsidRPr="00D873A6">
          <w:rPr>
            <w:rStyle w:val="a5"/>
            <w:rFonts w:ascii="宋体" w:hAnsi="宋体" w:cs="黑体" w:hint="eastAsia"/>
          </w:rPr>
          <w:t>人机交互</w:t>
        </w:r>
      </w:hyperlink>
      <w:r w:rsidRPr="00D873A6">
        <w:rPr>
          <w:rFonts w:ascii="宋体" w:hAnsi="宋体" w:cs="黑体" w:hint="eastAsia"/>
          <w:lang w:bidi="ar"/>
        </w:rPr>
        <w:t>操作。</w:t>
      </w:r>
    </w:p>
    <w:p w:rsidR="000B0781" w:rsidRPr="00D873A6" w:rsidRDefault="000B0781" w:rsidP="000B0781">
      <w:pPr>
        <w:pStyle w:val="a7"/>
        <w:adjustRightInd w:val="0"/>
        <w:spacing w:line="360" w:lineRule="exact"/>
        <w:textAlignment w:val="baseline"/>
        <w:rPr>
          <w:rFonts w:ascii="宋体" w:hAnsi="宋体" w:cs="黑体" w:hint="eastAsia"/>
          <w:lang w:bidi="ar"/>
        </w:rPr>
      </w:pPr>
      <w:r w:rsidRPr="00D873A6">
        <w:rPr>
          <w:rFonts w:ascii="宋体" w:hAnsi="宋体" w:cs="黑体" w:hint="eastAsia"/>
          <w:lang w:bidi="ar"/>
        </w:rPr>
        <w:t>4.6同时支持刷卡（</w:t>
      </w:r>
      <w:r w:rsidRPr="00D873A6">
        <w:rPr>
          <w:rFonts w:ascii="宋体" w:hAnsi="宋体" w:cs="黑体"/>
          <w:lang w:bidi="ar"/>
        </w:rPr>
        <w:t>M1</w:t>
      </w:r>
      <w:r w:rsidRPr="00D873A6">
        <w:rPr>
          <w:rFonts w:ascii="宋体" w:hAnsi="宋体" w:cs="黑体" w:hint="eastAsia"/>
          <w:lang w:bidi="ar"/>
        </w:rPr>
        <w:t>、</w:t>
      </w:r>
      <w:r w:rsidRPr="00D873A6">
        <w:rPr>
          <w:rFonts w:ascii="宋体" w:hAnsi="宋体" w:cs="黑体"/>
          <w:lang w:bidi="ar"/>
        </w:rPr>
        <w:t>CPU</w:t>
      </w:r>
      <w:r w:rsidRPr="00D873A6">
        <w:rPr>
          <w:rFonts w:ascii="宋体" w:hAnsi="宋体" w:cs="黑体" w:hint="eastAsia"/>
          <w:lang w:bidi="ar"/>
        </w:rPr>
        <w:t>卡）、APP或其他多样化充电支付方式。</w:t>
      </w:r>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4.7和BMS实时通信，获取动力电池类型、单体电压、剩余容量、温度、告警等信息。</w:t>
      </w:r>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4.8向充电机发生控制指令、开关信号，控制充电机启动与停止，获取充电机状态信息。</w:t>
      </w:r>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4.9具备充电接口的连接状态判断、联锁、控制导引等完善的安全保护控制逻辑。</w:t>
      </w:r>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4.10具备CAN2.0B、RS485通讯接口，可以和集中监控通信，上送充电状态信息。</w:t>
      </w:r>
    </w:p>
    <w:p w:rsidR="000B0781" w:rsidRPr="00D873A6" w:rsidRDefault="000B0781" w:rsidP="000B0781">
      <w:pPr>
        <w:pStyle w:val="a7"/>
        <w:adjustRightInd w:val="0"/>
        <w:spacing w:line="360" w:lineRule="exact"/>
        <w:textAlignment w:val="baseline"/>
        <w:rPr>
          <w:rFonts w:ascii="宋体" w:hAnsi="宋体" w:cs="黑体" w:hint="eastAsia"/>
        </w:rPr>
      </w:pPr>
      <w:r w:rsidRPr="00D873A6">
        <w:rPr>
          <w:rFonts w:ascii="宋体" w:hAnsi="宋体" w:cs="黑体" w:hint="eastAsia"/>
          <w:lang w:bidi="ar"/>
        </w:rPr>
        <w:t>4.11具备漏电、短路、过压、欠压、过流等保护功能，确保充电桩安全可靠运行,防护等级IP54。</w:t>
      </w:r>
    </w:p>
    <w:p w:rsidR="000B0781" w:rsidRPr="00D873A6" w:rsidRDefault="000B0781" w:rsidP="000B0781">
      <w:pPr>
        <w:widowControl/>
        <w:shd w:val="clear" w:color="auto" w:fill="FFFFFF"/>
        <w:spacing w:line="360" w:lineRule="exact"/>
        <w:jc w:val="left"/>
        <w:rPr>
          <w:rFonts w:ascii="宋体" w:hAnsi="宋体" w:cs="Arial" w:hint="eastAsia"/>
          <w:kern w:val="0"/>
          <w:sz w:val="24"/>
          <w:szCs w:val="24"/>
          <w:shd w:val="clear" w:color="auto" w:fill="FFFFFF"/>
          <w:lang w:bidi="ar"/>
        </w:rPr>
      </w:pPr>
      <w:r w:rsidRPr="00D873A6">
        <w:rPr>
          <w:rFonts w:ascii="宋体" w:hAnsi="宋体" w:cs="Arial" w:hint="eastAsia"/>
          <w:kern w:val="0"/>
          <w:sz w:val="24"/>
          <w:szCs w:val="24"/>
          <w:shd w:val="clear" w:color="auto" w:fill="FFFFFF"/>
          <w:lang w:bidi="ar"/>
        </w:rPr>
        <w:t>4.12 充电插头应采用最新国标，能满足不同款型充电汽车要求。</w:t>
      </w:r>
    </w:p>
    <w:p w:rsidR="000B0781" w:rsidRPr="00F71AD8" w:rsidRDefault="000B0781" w:rsidP="000B0781">
      <w:pPr>
        <w:widowControl/>
        <w:shd w:val="clear" w:color="auto" w:fill="FFFFFF"/>
        <w:spacing w:line="360" w:lineRule="exact"/>
        <w:jc w:val="left"/>
        <w:rPr>
          <w:rFonts w:ascii="宋体" w:hAnsi="宋体" w:cs="Arial" w:hint="eastAsia"/>
          <w:kern w:val="0"/>
          <w:sz w:val="24"/>
          <w:szCs w:val="24"/>
          <w:shd w:val="clear" w:color="auto" w:fill="FFFFFF"/>
        </w:rPr>
      </w:pPr>
    </w:p>
    <w:p w:rsidR="000B0781" w:rsidRPr="00D873A6" w:rsidRDefault="000B0781" w:rsidP="000B0781">
      <w:pPr>
        <w:pStyle w:val="2"/>
        <w:widowControl/>
        <w:spacing w:line="360" w:lineRule="exact"/>
        <w:ind w:left="142"/>
        <w:rPr>
          <w:rFonts w:ascii="宋体" w:hAnsi="宋体" w:cs="宋体" w:hint="eastAsia"/>
          <w:sz w:val="24"/>
          <w:szCs w:val="24"/>
        </w:rPr>
      </w:pPr>
      <w:bookmarkStart w:id="29" w:name="_Toc65054243"/>
      <w:r w:rsidRPr="00D873A6">
        <w:rPr>
          <w:rFonts w:ascii="宋体" w:hAnsi="宋体" w:cs="宋体" w:hint="eastAsia"/>
          <w:sz w:val="24"/>
          <w:szCs w:val="24"/>
        </w:rPr>
        <w:t>5 验收方法及售后服务承诺</w:t>
      </w:r>
      <w:bookmarkEnd w:id="29"/>
    </w:p>
    <w:p w:rsidR="000B0781" w:rsidRPr="00D873A6" w:rsidRDefault="000B0781" w:rsidP="000B0781">
      <w:pPr>
        <w:pStyle w:val="3"/>
        <w:widowControl/>
        <w:numPr>
          <w:ilvl w:val="2"/>
          <w:numId w:val="0"/>
        </w:numPr>
        <w:spacing w:line="360" w:lineRule="auto"/>
        <w:ind w:left="720" w:hanging="432"/>
        <w:rPr>
          <w:rFonts w:ascii="宋体" w:hAnsi="宋体" w:cs="宋体" w:hint="eastAsia"/>
          <w:b w:val="0"/>
          <w:sz w:val="24"/>
          <w:szCs w:val="24"/>
        </w:rPr>
      </w:pPr>
      <w:bookmarkStart w:id="30" w:name="_Toc65054244"/>
      <w:r w:rsidRPr="00D873A6">
        <w:rPr>
          <w:rFonts w:ascii="宋体" w:hAnsi="宋体" w:cs="宋体" w:hint="eastAsia"/>
          <w:b w:val="0"/>
          <w:sz w:val="24"/>
          <w:szCs w:val="24"/>
        </w:rPr>
        <w:t>5.1 安装调试和现场服务</w:t>
      </w:r>
      <w:bookmarkEnd w:id="30"/>
    </w:p>
    <w:p w:rsidR="000B0781" w:rsidRPr="00D873A6" w:rsidRDefault="000B0781" w:rsidP="000B0781">
      <w:pPr>
        <w:spacing w:line="360" w:lineRule="auto"/>
        <w:rPr>
          <w:rFonts w:ascii="宋体" w:hAnsi="宋体" w:cs="黑体" w:hint="eastAsia"/>
          <w:sz w:val="24"/>
          <w:szCs w:val="24"/>
        </w:rPr>
      </w:pPr>
      <w:r w:rsidRPr="00D873A6">
        <w:rPr>
          <w:rFonts w:ascii="宋体" w:hAnsi="宋体" w:cs="黑体" w:hint="eastAsia"/>
          <w:sz w:val="24"/>
          <w:szCs w:val="24"/>
          <w:lang w:bidi="ar"/>
        </w:rPr>
        <w:t>5.1.1 卖方根据买方指令进行供货。货物到达项目现场后，进行开箱验收，主要进行外观和货物数量检查，货物清单见合同书供货范围。</w:t>
      </w:r>
    </w:p>
    <w:p w:rsidR="000B0781" w:rsidRPr="00D873A6" w:rsidRDefault="000B0781" w:rsidP="000B0781">
      <w:pPr>
        <w:spacing w:line="360" w:lineRule="auto"/>
        <w:rPr>
          <w:rFonts w:ascii="宋体" w:hAnsi="宋体" w:cs="宋体" w:hint="eastAsia"/>
          <w:sz w:val="24"/>
          <w:szCs w:val="24"/>
        </w:rPr>
      </w:pPr>
      <w:r w:rsidRPr="00D873A6">
        <w:rPr>
          <w:rFonts w:ascii="宋体" w:hAnsi="宋体" w:cs="黑体" w:hint="eastAsia"/>
          <w:sz w:val="24"/>
          <w:szCs w:val="24"/>
          <w:lang w:bidi="ar"/>
        </w:rPr>
        <w:t xml:space="preserve">5.1.2 </w:t>
      </w:r>
      <w:r w:rsidRPr="00D873A6">
        <w:rPr>
          <w:rFonts w:ascii="宋体" w:hAnsi="宋体" w:cs="宋体" w:hint="eastAsia"/>
          <w:sz w:val="24"/>
          <w:szCs w:val="24"/>
          <w:lang w:bidi="ar"/>
        </w:rPr>
        <w:t>买方按国家、电力行业的有关标准和深圳市地铁集团有限公司的相关要求进行验收试验，对于不合格的产品有拒收的权利。</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lastRenderedPageBreak/>
        <w:t>5.1.3  由买方安排合适时间，由卖方负责派技术专家到买方现场做技术服务。</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5.1.4  卖方技术人员在现场除了应解答和解决由买方在合同范围内提出的问题外，还应详细解答图纸、设备性能及设备运行注意事项。</w:t>
      </w:r>
    </w:p>
    <w:p w:rsidR="000B0781" w:rsidRPr="00D873A6" w:rsidRDefault="000B0781" w:rsidP="000B0781">
      <w:pPr>
        <w:pStyle w:val="3"/>
        <w:widowControl/>
        <w:numPr>
          <w:ilvl w:val="2"/>
          <w:numId w:val="0"/>
        </w:numPr>
        <w:spacing w:line="360" w:lineRule="auto"/>
        <w:ind w:left="720" w:hanging="432"/>
        <w:rPr>
          <w:rFonts w:ascii="宋体" w:hAnsi="宋体" w:cs="宋体" w:hint="eastAsia"/>
          <w:b w:val="0"/>
          <w:sz w:val="24"/>
          <w:szCs w:val="24"/>
        </w:rPr>
      </w:pPr>
      <w:bookmarkStart w:id="31" w:name="_Toc65054245"/>
      <w:r w:rsidRPr="00D873A6">
        <w:rPr>
          <w:rFonts w:ascii="宋体" w:hAnsi="宋体" w:cs="宋体" w:hint="eastAsia"/>
          <w:b w:val="0"/>
          <w:sz w:val="24"/>
          <w:szCs w:val="24"/>
        </w:rPr>
        <w:t>5.2 培训</w:t>
      </w:r>
      <w:bookmarkEnd w:id="31"/>
      <w:r w:rsidRPr="00D873A6">
        <w:rPr>
          <w:rFonts w:ascii="宋体" w:hAnsi="宋体" w:cs="宋体" w:hint="eastAsia"/>
          <w:b w:val="0"/>
          <w:sz w:val="24"/>
          <w:szCs w:val="24"/>
        </w:rPr>
        <w:tab/>
      </w:r>
      <w:r w:rsidRPr="00D873A6">
        <w:rPr>
          <w:rFonts w:ascii="宋体" w:hAnsi="宋体" w:cs="宋体" w:hint="eastAsia"/>
          <w:b w:val="0"/>
          <w:sz w:val="24"/>
          <w:szCs w:val="24"/>
        </w:rPr>
        <w:tab/>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5.2.1  卖方应向买方提供进行设备的调试及就地培训。培训目标：买方技术人员能够熟练掌握设备的安装、测试、维护和使用。</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5.2.2  供方承诺对各使用单位进行不少于两次的现场检测指导。</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5.2.3  培训在买方所在地实施，买方负责提供培训环境、培训设施。卖方应提供教员、课程大纲、技术文件、图纸、参考资料、培训手册等。</w:t>
      </w:r>
    </w:p>
    <w:p w:rsidR="000B0781" w:rsidRPr="00D873A6" w:rsidRDefault="000B0781" w:rsidP="000B0781">
      <w:pPr>
        <w:pStyle w:val="3"/>
        <w:widowControl/>
        <w:numPr>
          <w:ilvl w:val="2"/>
          <w:numId w:val="0"/>
        </w:numPr>
        <w:spacing w:line="360" w:lineRule="auto"/>
        <w:ind w:left="720" w:hanging="432"/>
        <w:rPr>
          <w:rFonts w:ascii="宋体" w:hAnsi="宋体" w:cs="宋体" w:hint="eastAsia"/>
          <w:b w:val="0"/>
          <w:sz w:val="24"/>
          <w:szCs w:val="24"/>
        </w:rPr>
      </w:pPr>
      <w:bookmarkStart w:id="32" w:name="_Toc224917847"/>
      <w:bookmarkStart w:id="33" w:name="_Toc334535603"/>
      <w:bookmarkStart w:id="34" w:name="_Toc334736584"/>
      <w:bookmarkStart w:id="35" w:name="_Toc334739379"/>
      <w:bookmarkStart w:id="36" w:name="_Toc344550792"/>
      <w:bookmarkStart w:id="37" w:name="_Toc352746250"/>
      <w:bookmarkStart w:id="38" w:name="_Toc65054246"/>
      <w:bookmarkEnd w:id="32"/>
      <w:bookmarkEnd w:id="33"/>
      <w:bookmarkEnd w:id="34"/>
      <w:bookmarkEnd w:id="35"/>
      <w:bookmarkEnd w:id="36"/>
      <w:r w:rsidRPr="00D873A6">
        <w:rPr>
          <w:rFonts w:ascii="宋体" w:hAnsi="宋体" w:cs="宋体" w:hint="eastAsia"/>
          <w:b w:val="0"/>
          <w:sz w:val="24"/>
          <w:szCs w:val="24"/>
        </w:rPr>
        <w:t xml:space="preserve">5.3 </w:t>
      </w:r>
      <w:bookmarkEnd w:id="37"/>
      <w:r w:rsidRPr="00D873A6">
        <w:rPr>
          <w:rFonts w:ascii="宋体" w:hAnsi="宋体" w:cs="宋体" w:hint="eastAsia"/>
          <w:b w:val="0"/>
          <w:sz w:val="24"/>
          <w:szCs w:val="24"/>
        </w:rPr>
        <w:t>进度保证</w:t>
      </w:r>
      <w:bookmarkEnd w:id="38"/>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5.3.1 卖方应标时，必须向买方提供设备供货计划时间表，包括供货数量、出厂验收时间、出厂时间、到货时间，所有时间以合同生效日为起点，以工作日为单位。买方将根据实际采购情况在最终合同内确定供货时间表。</w:t>
      </w:r>
    </w:p>
    <w:p w:rsidR="000B0781" w:rsidRPr="00D873A6" w:rsidRDefault="000B0781" w:rsidP="000B0781">
      <w:pPr>
        <w:pStyle w:val="a7"/>
        <w:adjustRightInd w:val="0"/>
        <w:spacing w:line="360" w:lineRule="auto"/>
        <w:textAlignment w:val="baseline"/>
        <w:rPr>
          <w:rFonts w:ascii="宋体" w:hAnsi="宋体" w:cs="黑体" w:hint="eastAsia"/>
        </w:rPr>
      </w:pPr>
      <w:r w:rsidRPr="00D873A6">
        <w:rPr>
          <w:rFonts w:ascii="宋体" w:hAnsi="宋体" w:cs="黑体" w:hint="eastAsia"/>
          <w:lang w:bidi="ar"/>
        </w:rPr>
        <w:t>5.3.2  在接到买方在设备使用过程中出现故障的信息后，应马上作出处理意见或24小时内派出服务人员赶到现场处理。</w:t>
      </w:r>
    </w:p>
    <w:p w:rsidR="000B0781" w:rsidRPr="00D873A6" w:rsidRDefault="000B0781" w:rsidP="000B0781">
      <w:pPr>
        <w:pStyle w:val="a7"/>
        <w:adjustRightInd w:val="0"/>
        <w:spacing w:line="360" w:lineRule="auto"/>
        <w:textAlignment w:val="baseline"/>
        <w:rPr>
          <w:rFonts w:ascii="宋体" w:hAnsi="宋体" w:cs="黑体" w:hint="eastAsia"/>
          <w:lang w:eastAsia="zh-CN" w:bidi="ar"/>
        </w:rPr>
      </w:pPr>
      <w:r w:rsidRPr="00D873A6">
        <w:rPr>
          <w:rFonts w:ascii="宋体" w:hAnsi="宋体" w:cs="黑体" w:hint="eastAsia"/>
          <w:lang w:bidi="ar"/>
        </w:rPr>
        <w:t>5.3.3 卖方提供设备的软件终身免费升级服务。</w:t>
      </w:r>
    </w:p>
    <w:p w:rsidR="000B0781" w:rsidRPr="00F71AD8" w:rsidRDefault="000B0781" w:rsidP="000B0781">
      <w:pPr>
        <w:pStyle w:val="a7"/>
        <w:adjustRightInd w:val="0"/>
        <w:spacing w:line="360" w:lineRule="exact"/>
        <w:textAlignment w:val="baseline"/>
        <w:rPr>
          <w:rFonts w:hint="eastAsia"/>
          <w:lang w:eastAsia="zh-CN"/>
        </w:rPr>
      </w:pPr>
    </w:p>
    <w:p w:rsidR="000B0781" w:rsidRPr="00F71AD8" w:rsidRDefault="000B0781" w:rsidP="000B0781">
      <w:pPr>
        <w:pStyle w:val="2"/>
        <w:widowControl/>
        <w:spacing w:line="360" w:lineRule="exact"/>
        <w:ind w:left="142"/>
        <w:rPr>
          <w:rFonts w:cs="宋体" w:hint="eastAsia"/>
          <w:sz w:val="24"/>
          <w:szCs w:val="24"/>
        </w:rPr>
      </w:pPr>
      <w:bookmarkStart w:id="39" w:name="_Toc339182328"/>
      <w:bookmarkStart w:id="40" w:name="_Toc344474588"/>
      <w:bookmarkStart w:id="41" w:name="_Toc344550793"/>
      <w:bookmarkStart w:id="42" w:name="_Toc352746251"/>
      <w:bookmarkStart w:id="43" w:name="_Toc65054247"/>
      <w:bookmarkEnd w:id="39"/>
      <w:bookmarkEnd w:id="40"/>
      <w:bookmarkEnd w:id="41"/>
      <w:r w:rsidRPr="00F71AD8">
        <w:rPr>
          <w:rFonts w:cs="宋体" w:hint="eastAsia"/>
          <w:sz w:val="24"/>
          <w:szCs w:val="24"/>
        </w:rPr>
        <w:t>6</w:t>
      </w:r>
      <w:bookmarkEnd w:id="42"/>
      <w:r w:rsidRPr="00F71AD8">
        <w:rPr>
          <w:rFonts w:cs="宋体" w:hint="eastAsia"/>
          <w:sz w:val="24"/>
          <w:szCs w:val="24"/>
        </w:rPr>
        <w:t xml:space="preserve"> </w:t>
      </w:r>
      <w:r w:rsidRPr="00F71AD8">
        <w:rPr>
          <w:rFonts w:cs="宋体" w:hint="eastAsia"/>
          <w:sz w:val="24"/>
          <w:szCs w:val="24"/>
        </w:rPr>
        <w:t>质量保证和试验</w:t>
      </w:r>
      <w:bookmarkEnd w:id="43"/>
    </w:p>
    <w:p w:rsidR="000B0781" w:rsidRPr="00D873A6" w:rsidRDefault="000B0781" w:rsidP="000B0781">
      <w:pPr>
        <w:pStyle w:val="a7"/>
        <w:adjustRightInd w:val="0"/>
        <w:spacing w:line="360" w:lineRule="auto"/>
        <w:textAlignment w:val="baseline"/>
        <w:rPr>
          <w:rFonts w:ascii="宋体" w:hAnsi="宋体" w:hint="eastAsia"/>
        </w:rPr>
      </w:pPr>
      <w:bookmarkStart w:id="44" w:name="_Toc309312170"/>
      <w:bookmarkStart w:id="45" w:name="_Toc344451037"/>
      <w:bookmarkEnd w:id="44"/>
      <w:r w:rsidRPr="00D873A6">
        <w:rPr>
          <w:rFonts w:ascii="宋体" w:hAnsi="宋体" w:hint="eastAsia"/>
          <w:lang w:bidi="ar"/>
        </w:rPr>
        <w:t>6</w:t>
      </w:r>
      <w:bookmarkEnd w:id="45"/>
      <w:r w:rsidRPr="00D873A6">
        <w:rPr>
          <w:rFonts w:ascii="宋体" w:hAnsi="宋体" w:hint="eastAsia"/>
          <w:lang w:bidi="ar"/>
        </w:rPr>
        <w:t>.1 投标方应遵守本技术条件文件中各条款和工作项目的ISO900质量保证体系, 该质量保证体系已经过国家认证和正常运转。</w:t>
      </w:r>
    </w:p>
    <w:p w:rsidR="000B0781" w:rsidRPr="00D873A6" w:rsidRDefault="000B0781" w:rsidP="000B0781">
      <w:pPr>
        <w:pStyle w:val="a7"/>
        <w:adjustRightInd w:val="0"/>
        <w:spacing w:line="360" w:lineRule="auto"/>
        <w:textAlignment w:val="baseline"/>
        <w:rPr>
          <w:rFonts w:ascii="宋体" w:hAnsi="宋体" w:hint="eastAsia"/>
        </w:rPr>
      </w:pPr>
      <w:bookmarkStart w:id="46" w:name="_Toc309312171"/>
      <w:bookmarkStart w:id="47" w:name="_Toc344451038"/>
      <w:bookmarkEnd w:id="46"/>
      <w:r w:rsidRPr="00D873A6">
        <w:rPr>
          <w:rFonts w:ascii="宋体" w:hAnsi="宋体" w:hint="eastAsia"/>
          <w:lang w:bidi="ar"/>
        </w:rPr>
        <w:t>6</w:t>
      </w:r>
      <w:bookmarkEnd w:id="47"/>
      <w:r w:rsidRPr="00D873A6">
        <w:rPr>
          <w:rFonts w:ascii="宋体" w:hAnsi="宋体" w:hint="eastAsia"/>
          <w:lang w:bidi="ar"/>
        </w:rPr>
        <w:t>.2应选择具有生产许可证的专业制造厂家的产品。</w:t>
      </w:r>
    </w:p>
    <w:p w:rsidR="000B0781" w:rsidRPr="00D873A6" w:rsidRDefault="000B0781" w:rsidP="000B0781">
      <w:pPr>
        <w:spacing w:line="360" w:lineRule="auto"/>
        <w:rPr>
          <w:rFonts w:ascii="宋体" w:hAnsi="宋体" w:cs="宋体" w:hint="eastAsia"/>
          <w:kern w:val="0"/>
          <w:sz w:val="24"/>
          <w:szCs w:val="24"/>
        </w:rPr>
      </w:pPr>
      <w:bookmarkStart w:id="48" w:name="_Toc309312173"/>
      <w:bookmarkStart w:id="49" w:name="_Toc344451039"/>
      <w:bookmarkEnd w:id="48"/>
      <w:r w:rsidRPr="00D873A6">
        <w:rPr>
          <w:rFonts w:ascii="宋体" w:hAnsi="宋体" w:cs="宋体" w:hint="eastAsia"/>
          <w:kern w:val="0"/>
          <w:sz w:val="24"/>
          <w:szCs w:val="24"/>
          <w:lang w:bidi="ar"/>
        </w:rPr>
        <w:t>6</w:t>
      </w:r>
      <w:bookmarkEnd w:id="49"/>
      <w:r w:rsidRPr="00D873A6">
        <w:rPr>
          <w:rFonts w:ascii="宋体" w:hAnsi="宋体" w:cs="宋体" w:hint="eastAsia"/>
          <w:kern w:val="0"/>
          <w:sz w:val="24"/>
          <w:szCs w:val="24"/>
          <w:lang w:bidi="ar"/>
        </w:rPr>
        <w:t>.3</w:t>
      </w:r>
      <w:r w:rsidRPr="00D873A6">
        <w:rPr>
          <w:rFonts w:ascii="宋体" w:hAnsi="宋体" w:cs="黑体" w:hint="eastAsia"/>
          <w:sz w:val="24"/>
          <w:szCs w:val="24"/>
          <w:lang w:bidi="ar"/>
        </w:rPr>
        <w:t>供方</w:t>
      </w:r>
      <w:r w:rsidRPr="00D873A6">
        <w:rPr>
          <w:rFonts w:ascii="宋体" w:hAnsi="宋体" w:cs="宋体" w:hint="eastAsia"/>
          <w:kern w:val="0"/>
          <w:sz w:val="24"/>
          <w:szCs w:val="24"/>
          <w:lang w:bidi="ar"/>
        </w:rPr>
        <w:t>还应提供相关出厂试验报告、鉴定证书及国家权威机构的检测报告、合格证。</w:t>
      </w:r>
    </w:p>
    <w:p w:rsidR="000B0781" w:rsidRPr="00D873A6" w:rsidRDefault="000B0781" w:rsidP="000B0781">
      <w:pPr>
        <w:pStyle w:val="a7"/>
        <w:adjustRightInd w:val="0"/>
        <w:spacing w:line="360" w:lineRule="auto"/>
        <w:textAlignment w:val="baseline"/>
        <w:rPr>
          <w:rFonts w:ascii="宋体" w:hAnsi="宋体" w:hint="eastAsia"/>
          <w:lang w:eastAsia="zh-CN" w:bidi="ar"/>
        </w:rPr>
      </w:pPr>
      <w:bookmarkStart w:id="50" w:name="_Toc344451040"/>
      <w:bookmarkEnd w:id="50"/>
      <w:r w:rsidRPr="00D873A6">
        <w:rPr>
          <w:rFonts w:ascii="宋体" w:hAnsi="宋体" w:hint="eastAsia"/>
          <w:lang w:bidi="ar"/>
        </w:rPr>
        <w:t>6.4当产品出现故障或用户有疑问时，生产厂家必须在24小时内作出解答。如有必要时，生产厂家应在24小时内到达现场协助处理。</w:t>
      </w:r>
    </w:p>
    <w:p w:rsidR="000B0781" w:rsidRPr="00F71AD8" w:rsidRDefault="000B0781" w:rsidP="000B0781">
      <w:pPr>
        <w:pStyle w:val="2"/>
        <w:widowControl/>
        <w:spacing w:line="360" w:lineRule="exact"/>
        <w:ind w:left="142"/>
        <w:rPr>
          <w:rFonts w:cs="宋体" w:hint="eastAsia"/>
          <w:sz w:val="24"/>
          <w:szCs w:val="24"/>
        </w:rPr>
      </w:pPr>
      <w:bookmarkStart w:id="51" w:name="_Toc339182329"/>
      <w:bookmarkStart w:id="52" w:name="_Toc344474589"/>
      <w:bookmarkStart w:id="53" w:name="_Toc344550794"/>
      <w:bookmarkStart w:id="54" w:name="_Toc352746252"/>
      <w:bookmarkStart w:id="55" w:name="_Toc65054248"/>
      <w:bookmarkEnd w:id="51"/>
      <w:bookmarkEnd w:id="52"/>
      <w:bookmarkEnd w:id="53"/>
      <w:r w:rsidRPr="00F71AD8">
        <w:rPr>
          <w:rFonts w:cs="宋体" w:hint="eastAsia"/>
          <w:sz w:val="24"/>
          <w:szCs w:val="24"/>
        </w:rPr>
        <w:lastRenderedPageBreak/>
        <w:t>7</w:t>
      </w:r>
      <w:bookmarkEnd w:id="54"/>
      <w:r w:rsidRPr="00F71AD8">
        <w:rPr>
          <w:rFonts w:cs="宋体" w:hint="eastAsia"/>
          <w:sz w:val="24"/>
          <w:szCs w:val="24"/>
        </w:rPr>
        <w:t xml:space="preserve"> </w:t>
      </w:r>
      <w:r w:rsidRPr="00F71AD8">
        <w:rPr>
          <w:rFonts w:cs="宋体" w:hint="eastAsia"/>
          <w:sz w:val="24"/>
          <w:szCs w:val="24"/>
        </w:rPr>
        <w:t>包装、运输和储存</w:t>
      </w:r>
      <w:bookmarkEnd w:id="55"/>
    </w:p>
    <w:p w:rsidR="000B0781" w:rsidRPr="00D873A6" w:rsidRDefault="000B0781" w:rsidP="000B0781">
      <w:pPr>
        <w:pStyle w:val="a7"/>
        <w:adjustRightInd w:val="0"/>
        <w:spacing w:line="360" w:lineRule="auto"/>
        <w:textAlignment w:val="baseline"/>
        <w:rPr>
          <w:rFonts w:ascii="宋体" w:hAnsi="宋体" w:hint="eastAsia"/>
        </w:rPr>
      </w:pPr>
      <w:bookmarkStart w:id="56" w:name="_Toc309312161"/>
      <w:bookmarkStart w:id="57" w:name="_Toc344451042"/>
      <w:bookmarkEnd w:id="56"/>
      <w:r w:rsidRPr="00D873A6">
        <w:rPr>
          <w:rFonts w:ascii="宋体" w:hAnsi="宋体" w:hint="eastAsia"/>
          <w:lang w:bidi="ar"/>
        </w:rPr>
        <w:t xml:space="preserve">7.1  </w:t>
      </w:r>
      <w:bookmarkEnd w:id="57"/>
      <w:r w:rsidRPr="00D873A6">
        <w:rPr>
          <w:rFonts w:ascii="宋体" w:hAnsi="宋体" w:hint="eastAsia"/>
          <w:lang w:bidi="ar"/>
        </w:rPr>
        <w:t>设备制造完成并通过试验后应及时包装, 否则应得到切实的保护, 确保其不受污损。</w:t>
      </w:r>
    </w:p>
    <w:p w:rsidR="000B0781" w:rsidRPr="00D873A6" w:rsidRDefault="000B0781" w:rsidP="000B0781">
      <w:pPr>
        <w:pStyle w:val="a7"/>
        <w:adjustRightInd w:val="0"/>
        <w:spacing w:line="360" w:lineRule="auto"/>
        <w:textAlignment w:val="baseline"/>
        <w:rPr>
          <w:rFonts w:ascii="宋体" w:hAnsi="宋体" w:hint="eastAsia"/>
        </w:rPr>
      </w:pPr>
      <w:bookmarkStart w:id="58" w:name="_Toc309312162"/>
      <w:bookmarkStart w:id="59" w:name="_Toc344451043"/>
      <w:bookmarkEnd w:id="58"/>
      <w:r w:rsidRPr="00D873A6">
        <w:rPr>
          <w:rFonts w:ascii="宋体" w:hAnsi="宋体" w:hint="eastAsia"/>
          <w:lang w:bidi="ar"/>
        </w:rPr>
        <w:t xml:space="preserve">7.2  </w:t>
      </w:r>
      <w:bookmarkEnd w:id="59"/>
      <w:r w:rsidRPr="00D873A6">
        <w:rPr>
          <w:rFonts w:ascii="宋体" w:hAnsi="宋体" w:hint="eastAsia"/>
          <w:lang w:bidi="ar"/>
        </w:rPr>
        <w:t>所有部件经妥善包装或装箱后, 在运输过程中尚应采取其它防护措施, 以免散失损坏或被盗。</w:t>
      </w:r>
    </w:p>
    <w:p w:rsidR="000B0781" w:rsidRPr="00D873A6" w:rsidRDefault="000B0781" w:rsidP="000B0781">
      <w:pPr>
        <w:pStyle w:val="a7"/>
        <w:adjustRightInd w:val="0"/>
        <w:spacing w:line="360" w:lineRule="auto"/>
        <w:textAlignment w:val="baseline"/>
        <w:rPr>
          <w:rFonts w:ascii="宋体" w:hAnsi="宋体" w:hint="eastAsia"/>
        </w:rPr>
      </w:pPr>
      <w:bookmarkStart w:id="60" w:name="_Toc309312163"/>
      <w:bookmarkStart w:id="61" w:name="_Toc344451044"/>
      <w:bookmarkEnd w:id="60"/>
      <w:r w:rsidRPr="00D873A6">
        <w:rPr>
          <w:rFonts w:ascii="宋体" w:hAnsi="宋体" w:hint="eastAsia"/>
          <w:lang w:bidi="ar"/>
        </w:rPr>
        <w:t xml:space="preserve">7.3  </w:t>
      </w:r>
      <w:bookmarkEnd w:id="61"/>
      <w:r w:rsidRPr="00D873A6">
        <w:rPr>
          <w:rFonts w:ascii="宋体" w:hAnsi="宋体" w:hint="eastAsia"/>
          <w:lang w:bidi="ar"/>
        </w:rPr>
        <w:t>在包装箱外应标明需方的订货号、发货号。</w:t>
      </w:r>
    </w:p>
    <w:p w:rsidR="000B0781" w:rsidRPr="00D873A6" w:rsidRDefault="000B0781" w:rsidP="000B0781">
      <w:pPr>
        <w:pStyle w:val="a7"/>
        <w:adjustRightInd w:val="0"/>
        <w:spacing w:line="360" w:lineRule="auto"/>
        <w:textAlignment w:val="baseline"/>
        <w:rPr>
          <w:rFonts w:ascii="宋体" w:hAnsi="宋体" w:hint="eastAsia"/>
        </w:rPr>
      </w:pPr>
      <w:bookmarkStart w:id="62" w:name="_Toc309312164"/>
      <w:bookmarkStart w:id="63" w:name="_Toc344451045"/>
      <w:bookmarkEnd w:id="62"/>
      <w:r w:rsidRPr="00D873A6">
        <w:rPr>
          <w:rFonts w:ascii="宋体" w:hAnsi="宋体" w:hint="eastAsia"/>
          <w:lang w:bidi="ar"/>
        </w:rPr>
        <w:t xml:space="preserve">7.4  </w:t>
      </w:r>
      <w:bookmarkEnd w:id="63"/>
      <w:r w:rsidRPr="00D873A6">
        <w:rPr>
          <w:rFonts w:ascii="宋体" w:hAnsi="宋体" w:hint="eastAsia"/>
          <w:lang w:bidi="ar"/>
        </w:rPr>
        <w:t>各种包装应能确保各零部件在运输过程中不致遭到损坏、丢失、变形、受潮和腐蚀。</w:t>
      </w:r>
    </w:p>
    <w:p w:rsidR="000B0781" w:rsidRPr="00D873A6" w:rsidRDefault="000B0781" w:rsidP="000B0781">
      <w:pPr>
        <w:pStyle w:val="a7"/>
        <w:adjustRightInd w:val="0"/>
        <w:spacing w:line="360" w:lineRule="auto"/>
        <w:textAlignment w:val="baseline"/>
        <w:rPr>
          <w:rFonts w:ascii="宋体" w:hAnsi="宋体" w:hint="eastAsia"/>
        </w:rPr>
      </w:pPr>
      <w:bookmarkStart w:id="64" w:name="_Toc309312165"/>
      <w:bookmarkStart w:id="65" w:name="_Toc344451046"/>
      <w:bookmarkEnd w:id="64"/>
      <w:r w:rsidRPr="00D873A6">
        <w:rPr>
          <w:rFonts w:ascii="宋体" w:hAnsi="宋体" w:hint="eastAsia"/>
          <w:lang w:bidi="ar"/>
        </w:rPr>
        <w:t xml:space="preserve">7.5  </w:t>
      </w:r>
      <w:bookmarkEnd w:id="65"/>
      <w:r w:rsidRPr="00D873A6">
        <w:rPr>
          <w:rFonts w:ascii="宋体" w:hAnsi="宋体" w:hint="eastAsia"/>
          <w:lang w:bidi="ar"/>
        </w:rPr>
        <w:t>包装箱上应有明显的包装储运图示标志。</w:t>
      </w:r>
    </w:p>
    <w:p w:rsidR="000B0781" w:rsidRPr="00D873A6" w:rsidRDefault="000B0781" w:rsidP="000B0781">
      <w:pPr>
        <w:pStyle w:val="a7"/>
        <w:adjustRightInd w:val="0"/>
        <w:spacing w:line="360" w:lineRule="auto"/>
        <w:textAlignment w:val="baseline"/>
        <w:rPr>
          <w:rFonts w:ascii="宋体" w:hAnsi="宋体" w:hint="eastAsia"/>
        </w:rPr>
      </w:pPr>
      <w:bookmarkStart w:id="66" w:name="_Toc309312166"/>
      <w:bookmarkStart w:id="67" w:name="_Toc344451047"/>
      <w:bookmarkEnd w:id="66"/>
      <w:r w:rsidRPr="00D873A6">
        <w:rPr>
          <w:rFonts w:ascii="宋体" w:hAnsi="宋体" w:hint="eastAsia"/>
          <w:lang w:bidi="ar"/>
        </w:rPr>
        <w:t xml:space="preserve">7.6  </w:t>
      </w:r>
      <w:bookmarkEnd w:id="67"/>
      <w:r w:rsidRPr="00D873A6">
        <w:rPr>
          <w:rFonts w:ascii="宋体" w:hAnsi="宋体" w:hint="eastAsia"/>
          <w:lang w:bidi="ar"/>
        </w:rPr>
        <w:t>整体产品或分别运输的部件都要适合运输和装载的要求。</w:t>
      </w:r>
    </w:p>
    <w:p w:rsidR="000B0781" w:rsidRPr="00D873A6" w:rsidRDefault="000B0781" w:rsidP="000B0781">
      <w:pPr>
        <w:pStyle w:val="a7"/>
        <w:adjustRightInd w:val="0"/>
        <w:spacing w:line="360" w:lineRule="auto"/>
        <w:textAlignment w:val="baseline"/>
        <w:rPr>
          <w:rFonts w:ascii="宋体" w:hAnsi="宋体" w:hint="eastAsia"/>
        </w:rPr>
      </w:pPr>
      <w:bookmarkStart w:id="68" w:name="_Toc309312167"/>
      <w:bookmarkStart w:id="69" w:name="_Toc344451048"/>
      <w:bookmarkEnd w:id="68"/>
      <w:r w:rsidRPr="00D873A6">
        <w:rPr>
          <w:rFonts w:ascii="宋体" w:hAnsi="宋体" w:hint="eastAsia"/>
          <w:lang w:bidi="ar"/>
        </w:rPr>
        <w:t>7</w:t>
      </w:r>
      <w:bookmarkEnd w:id="69"/>
      <w:r w:rsidRPr="00D873A6">
        <w:rPr>
          <w:rFonts w:ascii="宋体" w:hAnsi="宋体" w:hint="eastAsia"/>
          <w:lang w:bidi="ar"/>
        </w:rPr>
        <w:t>.7  随产品提供的技术资料应完整无缺。</w:t>
      </w:r>
    </w:p>
    <w:p w:rsidR="000B0781" w:rsidRPr="00D873A6" w:rsidRDefault="000B0781" w:rsidP="000B0781">
      <w:pPr>
        <w:pStyle w:val="a7"/>
        <w:adjustRightInd w:val="0"/>
        <w:spacing w:line="360" w:lineRule="auto"/>
        <w:textAlignment w:val="baseline"/>
        <w:rPr>
          <w:rFonts w:ascii="宋体" w:hAnsi="宋体" w:hint="eastAsia"/>
        </w:rPr>
      </w:pPr>
      <w:bookmarkStart w:id="70" w:name="_Toc309312168"/>
      <w:bookmarkStart w:id="71" w:name="_Toc344451049"/>
      <w:bookmarkEnd w:id="70"/>
      <w:r w:rsidRPr="00D873A6">
        <w:rPr>
          <w:rFonts w:ascii="宋体" w:hAnsi="宋体" w:hint="eastAsia"/>
          <w:lang w:bidi="ar"/>
        </w:rPr>
        <w:t>7</w:t>
      </w:r>
      <w:bookmarkEnd w:id="71"/>
      <w:r w:rsidRPr="00D873A6">
        <w:rPr>
          <w:rFonts w:ascii="宋体" w:hAnsi="宋体" w:hint="eastAsia"/>
          <w:lang w:bidi="ar"/>
        </w:rPr>
        <w:t>.8  订购的新型产品除应满足本招标技术文件外， 投标方还应提供产品的鉴定证书。</w:t>
      </w:r>
    </w:p>
    <w:p w:rsidR="000B0781" w:rsidRPr="00D873A6" w:rsidRDefault="000B0781" w:rsidP="000B0781">
      <w:pPr>
        <w:spacing w:line="360" w:lineRule="auto"/>
        <w:rPr>
          <w:rFonts w:ascii="宋体" w:hAnsi="宋体" w:cs="宋体" w:hint="eastAsia"/>
          <w:sz w:val="24"/>
          <w:szCs w:val="24"/>
          <w:lang w:bidi="ar"/>
        </w:rPr>
      </w:pPr>
      <w:bookmarkStart w:id="72" w:name="_Toc309312169"/>
      <w:bookmarkStart w:id="73" w:name="_Toc344451050"/>
      <w:bookmarkEnd w:id="72"/>
      <w:r w:rsidRPr="00D873A6">
        <w:rPr>
          <w:rFonts w:ascii="宋体" w:hAnsi="宋体" w:cs="宋体" w:hint="eastAsia"/>
          <w:sz w:val="24"/>
          <w:szCs w:val="24"/>
          <w:lang w:bidi="ar"/>
        </w:rPr>
        <w:t>7</w:t>
      </w:r>
      <w:bookmarkEnd w:id="73"/>
      <w:r w:rsidRPr="00D873A6">
        <w:rPr>
          <w:rFonts w:ascii="宋体" w:hAnsi="宋体" w:cs="宋体" w:hint="eastAsia"/>
          <w:sz w:val="24"/>
          <w:szCs w:val="24"/>
          <w:lang w:bidi="ar"/>
        </w:rPr>
        <w:t>.9  投标方应保证制造过程中的所有工艺、材料等（包括投标方的外购件在内）均应符合本招标技术文件的规定。若招标方根据运行经验指定投标方提供某种外购零部件，投标方应积极配合。</w:t>
      </w:r>
    </w:p>
    <w:p w:rsidR="000B0781" w:rsidRPr="00F71AD8" w:rsidRDefault="000B0781" w:rsidP="000B0781">
      <w:pPr>
        <w:rPr>
          <w:sz w:val="24"/>
          <w:szCs w:val="24"/>
        </w:rPr>
      </w:pPr>
      <w:bookmarkStart w:id="74" w:name="定义"/>
      <w:bookmarkEnd w:id="74"/>
    </w:p>
    <w:p w:rsidR="000B0781" w:rsidRPr="00F71AD8" w:rsidRDefault="000B0781" w:rsidP="000B0781">
      <w:pPr>
        <w:pStyle w:val="2"/>
        <w:widowControl/>
        <w:spacing w:line="360" w:lineRule="exact"/>
        <w:ind w:left="142"/>
        <w:rPr>
          <w:rFonts w:cs="宋体"/>
          <w:sz w:val="24"/>
          <w:szCs w:val="24"/>
        </w:rPr>
      </w:pPr>
      <w:bookmarkStart w:id="75" w:name="_Toc65054249"/>
      <w:r w:rsidRPr="00F71AD8">
        <w:rPr>
          <w:rFonts w:cs="宋体" w:hint="eastAsia"/>
          <w:sz w:val="24"/>
          <w:szCs w:val="24"/>
        </w:rPr>
        <w:t>8</w:t>
      </w:r>
      <w:r w:rsidRPr="00F71AD8">
        <w:rPr>
          <w:rFonts w:cs="宋体" w:hint="eastAsia"/>
          <w:sz w:val="24"/>
          <w:szCs w:val="24"/>
        </w:rPr>
        <w:t>、</w:t>
      </w:r>
      <w:r w:rsidRPr="00F71AD8">
        <w:rPr>
          <w:rFonts w:ascii="宋体" w:hAnsi="宋体" w:hint="eastAsia"/>
          <w:sz w:val="24"/>
          <w:szCs w:val="24"/>
          <w:u w:val="single"/>
        </w:rPr>
        <w:t>设备材料品牌表</w:t>
      </w:r>
      <w:r w:rsidRPr="00F71AD8">
        <w:rPr>
          <w:rFonts w:cs="宋体" w:hint="eastAsia"/>
          <w:sz w:val="24"/>
          <w:szCs w:val="24"/>
        </w:rPr>
        <w:t>：</w:t>
      </w:r>
      <w:bookmarkEnd w:id="75"/>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1826"/>
        <w:gridCol w:w="4176"/>
        <w:gridCol w:w="1701"/>
      </w:tblGrid>
      <w:tr w:rsidR="000B0781" w:rsidRPr="00554FAF" w:rsidTr="00A129B4">
        <w:trPr>
          <w:trHeight w:val="785"/>
          <w:jc w:val="center"/>
        </w:trPr>
        <w:tc>
          <w:tcPr>
            <w:tcW w:w="1127"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序号</w:t>
            </w:r>
          </w:p>
        </w:tc>
        <w:tc>
          <w:tcPr>
            <w:tcW w:w="182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设备材料</w:t>
            </w:r>
          </w:p>
        </w:tc>
        <w:tc>
          <w:tcPr>
            <w:tcW w:w="417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参考品牌</w:t>
            </w:r>
          </w:p>
        </w:tc>
        <w:tc>
          <w:tcPr>
            <w:tcW w:w="1701"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备注</w:t>
            </w:r>
          </w:p>
        </w:tc>
      </w:tr>
      <w:tr w:rsidR="000B0781" w:rsidRPr="00554FAF" w:rsidTr="00A129B4">
        <w:trPr>
          <w:trHeight w:val="696"/>
          <w:jc w:val="center"/>
        </w:trPr>
        <w:tc>
          <w:tcPr>
            <w:tcW w:w="1127" w:type="dxa"/>
            <w:vAlign w:val="center"/>
          </w:tcPr>
          <w:p w:rsidR="000B0781" w:rsidRPr="00554FAF" w:rsidRDefault="000B0781" w:rsidP="00A129B4">
            <w:pPr>
              <w:adjustRightInd w:val="0"/>
              <w:snapToGrid w:val="0"/>
              <w:jc w:val="center"/>
              <w:rPr>
                <w:rFonts w:ascii="宋体" w:hAnsi="宋体" w:cs="宋体"/>
                <w:sz w:val="24"/>
                <w:szCs w:val="24"/>
                <w:lang w:bidi="ar"/>
              </w:rPr>
            </w:pPr>
            <w:r w:rsidRPr="00554FAF">
              <w:rPr>
                <w:rFonts w:ascii="宋体" w:hAnsi="宋体" w:cs="宋体" w:hint="eastAsia"/>
                <w:sz w:val="24"/>
                <w:szCs w:val="24"/>
                <w:lang w:bidi="ar"/>
              </w:rPr>
              <w:t>1</w:t>
            </w:r>
          </w:p>
        </w:tc>
        <w:tc>
          <w:tcPr>
            <w:tcW w:w="182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配电箱元器件（断路器等）</w:t>
            </w:r>
          </w:p>
        </w:tc>
        <w:tc>
          <w:tcPr>
            <w:tcW w:w="417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ABB、施耐德、西门子</w:t>
            </w:r>
          </w:p>
        </w:tc>
        <w:tc>
          <w:tcPr>
            <w:tcW w:w="1701" w:type="dxa"/>
            <w:vAlign w:val="center"/>
          </w:tcPr>
          <w:p w:rsidR="000B0781" w:rsidRPr="00554FAF" w:rsidRDefault="000B0781" w:rsidP="00A129B4">
            <w:pPr>
              <w:jc w:val="center"/>
              <w:rPr>
                <w:rFonts w:ascii="宋体" w:hAnsi="宋体" w:cs="宋体"/>
                <w:sz w:val="24"/>
                <w:szCs w:val="24"/>
                <w:lang w:bidi="ar"/>
              </w:rPr>
            </w:pPr>
          </w:p>
        </w:tc>
      </w:tr>
      <w:tr w:rsidR="000B0781" w:rsidRPr="00554FAF" w:rsidTr="00A129B4">
        <w:trPr>
          <w:trHeight w:val="563"/>
          <w:jc w:val="center"/>
        </w:trPr>
        <w:tc>
          <w:tcPr>
            <w:tcW w:w="1127" w:type="dxa"/>
            <w:vAlign w:val="center"/>
          </w:tcPr>
          <w:p w:rsidR="000B0781" w:rsidRPr="00554FAF" w:rsidRDefault="000B0781" w:rsidP="00A129B4">
            <w:pPr>
              <w:adjustRightInd w:val="0"/>
              <w:snapToGrid w:val="0"/>
              <w:jc w:val="center"/>
              <w:rPr>
                <w:rFonts w:ascii="宋体" w:hAnsi="宋体" w:cs="宋体"/>
                <w:sz w:val="24"/>
                <w:szCs w:val="24"/>
                <w:lang w:bidi="ar"/>
              </w:rPr>
            </w:pPr>
            <w:r w:rsidRPr="00554FAF">
              <w:rPr>
                <w:rFonts w:ascii="宋体" w:hAnsi="宋体" w:cs="宋体" w:hint="eastAsia"/>
                <w:sz w:val="24"/>
                <w:szCs w:val="24"/>
                <w:lang w:bidi="ar"/>
              </w:rPr>
              <w:t>2</w:t>
            </w:r>
          </w:p>
        </w:tc>
        <w:tc>
          <w:tcPr>
            <w:tcW w:w="182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交换机</w:t>
            </w:r>
          </w:p>
        </w:tc>
        <w:tc>
          <w:tcPr>
            <w:tcW w:w="417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思科、新华三、华为</w:t>
            </w:r>
          </w:p>
        </w:tc>
        <w:tc>
          <w:tcPr>
            <w:tcW w:w="1701" w:type="dxa"/>
            <w:vAlign w:val="center"/>
          </w:tcPr>
          <w:p w:rsidR="000B0781" w:rsidRPr="00554FAF" w:rsidRDefault="000B0781" w:rsidP="00A129B4">
            <w:pPr>
              <w:jc w:val="center"/>
              <w:rPr>
                <w:rFonts w:ascii="宋体" w:hAnsi="宋体" w:cs="宋体"/>
                <w:sz w:val="24"/>
                <w:szCs w:val="24"/>
                <w:lang w:bidi="ar"/>
              </w:rPr>
            </w:pPr>
          </w:p>
        </w:tc>
      </w:tr>
      <w:tr w:rsidR="000B0781" w:rsidRPr="00554FAF" w:rsidTr="00A129B4">
        <w:trPr>
          <w:trHeight w:val="420"/>
          <w:jc w:val="center"/>
        </w:trPr>
        <w:tc>
          <w:tcPr>
            <w:tcW w:w="1127" w:type="dxa"/>
            <w:vAlign w:val="center"/>
          </w:tcPr>
          <w:p w:rsidR="000B0781" w:rsidRPr="00554FAF" w:rsidRDefault="000B0781" w:rsidP="00A129B4">
            <w:pPr>
              <w:adjustRightInd w:val="0"/>
              <w:snapToGrid w:val="0"/>
              <w:jc w:val="center"/>
              <w:rPr>
                <w:rFonts w:ascii="宋体" w:hAnsi="宋体" w:cs="宋体"/>
                <w:sz w:val="24"/>
                <w:szCs w:val="24"/>
                <w:lang w:bidi="ar"/>
              </w:rPr>
            </w:pPr>
            <w:r w:rsidRPr="00554FAF">
              <w:rPr>
                <w:rFonts w:ascii="宋体" w:hAnsi="宋体" w:cs="宋体" w:hint="eastAsia"/>
                <w:sz w:val="24"/>
                <w:szCs w:val="24"/>
                <w:lang w:bidi="ar"/>
              </w:rPr>
              <w:t>3</w:t>
            </w:r>
          </w:p>
        </w:tc>
        <w:tc>
          <w:tcPr>
            <w:tcW w:w="182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电线、电缆</w:t>
            </w:r>
          </w:p>
        </w:tc>
        <w:tc>
          <w:tcPr>
            <w:tcW w:w="417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金龙羽、金环宇、亨通光电、成天泰、奔达康、环市、双菱</w:t>
            </w:r>
          </w:p>
        </w:tc>
        <w:tc>
          <w:tcPr>
            <w:tcW w:w="1701" w:type="dxa"/>
            <w:vAlign w:val="center"/>
          </w:tcPr>
          <w:p w:rsidR="000B0781" w:rsidRPr="00554FAF" w:rsidRDefault="000B0781" w:rsidP="00A129B4">
            <w:pPr>
              <w:jc w:val="center"/>
              <w:rPr>
                <w:rFonts w:ascii="宋体" w:hAnsi="宋体" w:cs="宋体"/>
                <w:sz w:val="24"/>
                <w:szCs w:val="24"/>
                <w:lang w:bidi="ar"/>
              </w:rPr>
            </w:pPr>
          </w:p>
        </w:tc>
      </w:tr>
      <w:tr w:rsidR="000B0781" w:rsidRPr="00554FAF" w:rsidTr="00A129B4">
        <w:trPr>
          <w:trHeight w:val="637"/>
          <w:jc w:val="center"/>
        </w:trPr>
        <w:tc>
          <w:tcPr>
            <w:tcW w:w="1127" w:type="dxa"/>
            <w:vAlign w:val="center"/>
          </w:tcPr>
          <w:p w:rsidR="000B0781" w:rsidRPr="00554FAF" w:rsidRDefault="000B0781" w:rsidP="00A129B4">
            <w:pPr>
              <w:adjustRightInd w:val="0"/>
              <w:snapToGrid w:val="0"/>
              <w:jc w:val="center"/>
              <w:rPr>
                <w:rFonts w:ascii="宋体" w:hAnsi="宋体" w:cs="宋体"/>
                <w:sz w:val="24"/>
                <w:szCs w:val="24"/>
                <w:lang w:bidi="ar"/>
              </w:rPr>
            </w:pPr>
            <w:r w:rsidRPr="00554FAF">
              <w:rPr>
                <w:rFonts w:ascii="宋体" w:hAnsi="宋体" w:cs="宋体" w:hint="eastAsia"/>
                <w:sz w:val="24"/>
                <w:szCs w:val="24"/>
                <w:lang w:bidi="ar"/>
              </w:rPr>
              <w:t>4</w:t>
            </w:r>
          </w:p>
        </w:tc>
        <w:tc>
          <w:tcPr>
            <w:tcW w:w="182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热镀锌钢管</w:t>
            </w:r>
          </w:p>
        </w:tc>
        <w:tc>
          <w:tcPr>
            <w:tcW w:w="417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珠江、银河、华通、新通达</w:t>
            </w:r>
          </w:p>
        </w:tc>
        <w:tc>
          <w:tcPr>
            <w:tcW w:w="1701" w:type="dxa"/>
            <w:vAlign w:val="center"/>
          </w:tcPr>
          <w:p w:rsidR="000B0781" w:rsidRPr="00554FAF" w:rsidRDefault="000B0781" w:rsidP="00A129B4">
            <w:pPr>
              <w:jc w:val="center"/>
              <w:rPr>
                <w:rFonts w:ascii="宋体" w:hAnsi="宋体" w:cs="宋体"/>
                <w:sz w:val="24"/>
                <w:szCs w:val="24"/>
                <w:lang w:bidi="ar"/>
              </w:rPr>
            </w:pPr>
          </w:p>
        </w:tc>
      </w:tr>
      <w:tr w:rsidR="000B0781" w:rsidRPr="00554FAF" w:rsidTr="00A129B4">
        <w:trPr>
          <w:trHeight w:val="689"/>
          <w:jc w:val="center"/>
        </w:trPr>
        <w:tc>
          <w:tcPr>
            <w:tcW w:w="1127" w:type="dxa"/>
            <w:vAlign w:val="center"/>
          </w:tcPr>
          <w:p w:rsidR="000B0781" w:rsidRPr="00554FAF" w:rsidRDefault="000B0781" w:rsidP="00A129B4">
            <w:pPr>
              <w:adjustRightInd w:val="0"/>
              <w:snapToGrid w:val="0"/>
              <w:jc w:val="center"/>
              <w:rPr>
                <w:rFonts w:ascii="宋体" w:hAnsi="宋体" w:cs="宋体"/>
                <w:sz w:val="24"/>
                <w:szCs w:val="24"/>
                <w:lang w:bidi="ar"/>
              </w:rPr>
            </w:pPr>
            <w:r w:rsidRPr="00554FAF">
              <w:rPr>
                <w:rFonts w:ascii="宋体" w:hAnsi="宋体" w:cs="宋体" w:hint="eastAsia"/>
                <w:sz w:val="24"/>
                <w:szCs w:val="24"/>
                <w:lang w:bidi="ar"/>
              </w:rPr>
              <w:t>5</w:t>
            </w:r>
          </w:p>
        </w:tc>
        <w:tc>
          <w:tcPr>
            <w:tcW w:w="182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网络线缆</w:t>
            </w:r>
          </w:p>
        </w:tc>
        <w:tc>
          <w:tcPr>
            <w:tcW w:w="417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TCL-罗格朗、普天天纪、普天汉飞、美立、一舟</w:t>
            </w:r>
          </w:p>
        </w:tc>
        <w:tc>
          <w:tcPr>
            <w:tcW w:w="1701" w:type="dxa"/>
            <w:vAlign w:val="center"/>
          </w:tcPr>
          <w:p w:rsidR="000B0781" w:rsidRPr="00554FAF" w:rsidRDefault="000B0781" w:rsidP="00A129B4">
            <w:pPr>
              <w:jc w:val="center"/>
              <w:rPr>
                <w:rFonts w:ascii="宋体" w:hAnsi="宋体" w:cs="宋体"/>
                <w:sz w:val="24"/>
                <w:szCs w:val="24"/>
                <w:lang w:bidi="ar"/>
              </w:rPr>
            </w:pPr>
          </w:p>
        </w:tc>
      </w:tr>
      <w:tr w:rsidR="000B0781" w:rsidRPr="00554FAF" w:rsidTr="00A129B4">
        <w:trPr>
          <w:trHeight w:val="420"/>
          <w:jc w:val="center"/>
        </w:trPr>
        <w:tc>
          <w:tcPr>
            <w:tcW w:w="1127" w:type="dxa"/>
            <w:vAlign w:val="center"/>
          </w:tcPr>
          <w:p w:rsidR="000B0781" w:rsidRPr="00554FAF" w:rsidRDefault="000B0781" w:rsidP="00A129B4">
            <w:pPr>
              <w:adjustRightInd w:val="0"/>
              <w:snapToGrid w:val="0"/>
              <w:jc w:val="center"/>
              <w:rPr>
                <w:rFonts w:ascii="宋体" w:hAnsi="宋体" w:cs="宋体"/>
                <w:sz w:val="24"/>
                <w:szCs w:val="24"/>
                <w:lang w:bidi="ar"/>
              </w:rPr>
            </w:pPr>
            <w:r w:rsidRPr="00554FAF">
              <w:rPr>
                <w:rFonts w:ascii="宋体" w:hAnsi="宋体" w:cs="宋体" w:hint="eastAsia"/>
                <w:sz w:val="24"/>
                <w:szCs w:val="24"/>
                <w:lang w:bidi="ar"/>
              </w:rPr>
              <w:t>6</w:t>
            </w:r>
          </w:p>
        </w:tc>
        <w:tc>
          <w:tcPr>
            <w:tcW w:w="182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工作站、服务器</w:t>
            </w:r>
          </w:p>
        </w:tc>
        <w:tc>
          <w:tcPr>
            <w:tcW w:w="4176"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hint="eastAsia"/>
                <w:sz w:val="24"/>
                <w:szCs w:val="24"/>
                <w:lang w:bidi="ar"/>
              </w:rPr>
              <w:t>HP（惠普）、LENOVO（联想）、DELL（戴尔）</w:t>
            </w:r>
          </w:p>
        </w:tc>
        <w:tc>
          <w:tcPr>
            <w:tcW w:w="1701" w:type="dxa"/>
            <w:vAlign w:val="center"/>
          </w:tcPr>
          <w:p w:rsidR="000B0781" w:rsidRPr="00554FAF" w:rsidRDefault="000B0781" w:rsidP="00A129B4">
            <w:pPr>
              <w:jc w:val="center"/>
              <w:rPr>
                <w:rFonts w:ascii="宋体" w:hAnsi="宋体" w:cs="宋体"/>
                <w:sz w:val="24"/>
                <w:szCs w:val="24"/>
                <w:lang w:bidi="ar"/>
              </w:rPr>
            </w:pPr>
          </w:p>
        </w:tc>
      </w:tr>
      <w:tr w:rsidR="000B0781" w:rsidRPr="00554FAF" w:rsidTr="00A129B4">
        <w:trPr>
          <w:trHeight w:val="420"/>
          <w:jc w:val="center"/>
        </w:trPr>
        <w:tc>
          <w:tcPr>
            <w:tcW w:w="1127" w:type="dxa"/>
            <w:vAlign w:val="center"/>
          </w:tcPr>
          <w:p w:rsidR="000B0781" w:rsidRPr="00554FAF" w:rsidRDefault="000B0781" w:rsidP="00A129B4">
            <w:pPr>
              <w:adjustRightInd w:val="0"/>
              <w:snapToGrid w:val="0"/>
              <w:jc w:val="center"/>
              <w:rPr>
                <w:rFonts w:ascii="宋体" w:hAnsi="宋体" w:cs="宋体" w:hint="eastAsia"/>
                <w:sz w:val="24"/>
                <w:szCs w:val="24"/>
                <w:lang w:bidi="ar"/>
              </w:rPr>
            </w:pPr>
            <w:r w:rsidRPr="00554FAF">
              <w:rPr>
                <w:rFonts w:ascii="宋体" w:hAnsi="宋体" w:cs="宋体" w:hint="eastAsia"/>
                <w:sz w:val="24"/>
                <w:szCs w:val="24"/>
                <w:lang w:bidi="ar"/>
              </w:rPr>
              <w:lastRenderedPageBreak/>
              <w:t>7</w:t>
            </w:r>
          </w:p>
        </w:tc>
        <w:tc>
          <w:tcPr>
            <w:tcW w:w="1826" w:type="dxa"/>
            <w:vAlign w:val="center"/>
          </w:tcPr>
          <w:p w:rsidR="000B0781" w:rsidRPr="00554FAF" w:rsidRDefault="000B0781" w:rsidP="00A129B4">
            <w:pPr>
              <w:jc w:val="center"/>
              <w:rPr>
                <w:rFonts w:ascii="宋体" w:hAnsi="宋体" w:cs="宋体" w:hint="eastAsia"/>
                <w:sz w:val="24"/>
                <w:szCs w:val="24"/>
                <w:lang w:bidi="ar"/>
              </w:rPr>
            </w:pPr>
            <w:r w:rsidRPr="00554FAF">
              <w:rPr>
                <w:rFonts w:ascii="宋体" w:hAnsi="宋体" w:cs="宋体" w:hint="eastAsia"/>
                <w:sz w:val="24"/>
                <w:szCs w:val="24"/>
                <w:lang w:bidi="ar"/>
              </w:rPr>
              <w:t>充电桩</w:t>
            </w:r>
          </w:p>
        </w:tc>
        <w:tc>
          <w:tcPr>
            <w:tcW w:w="4176" w:type="dxa"/>
            <w:vAlign w:val="center"/>
          </w:tcPr>
          <w:p w:rsidR="000B0781" w:rsidRPr="00554FAF" w:rsidRDefault="000B0781" w:rsidP="00A129B4">
            <w:pPr>
              <w:jc w:val="center"/>
              <w:rPr>
                <w:rFonts w:ascii="宋体" w:hAnsi="宋体" w:cs="宋体" w:hint="eastAsia"/>
                <w:sz w:val="24"/>
                <w:szCs w:val="24"/>
                <w:lang w:bidi="ar"/>
              </w:rPr>
            </w:pPr>
            <w:r w:rsidRPr="00554FAF">
              <w:rPr>
                <w:rFonts w:ascii="宋体" w:hAnsi="宋体" w:cs="宋体" w:hint="eastAsia"/>
                <w:sz w:val="24"/>
                <w:szCs w:val="24"/>
                <w:lang w:bidi="ar"/>
              </w:rPr>
              <w:t>A</w:t>
            </w:r>
            <w:r w:rsidRPr="00554FAF">
              <w:rPr>
                <w:rFonts w:ascii="宋体" w:hAnsi="宋体" w:cs="宋体"/>
                <w:sz w:val="24"/>
                <w:szCs w:val="24"/>
                <w:lang w:bidi="ar"/>
              </w:rPr>
              <w:t>BB</w:t>
            </w:r>
            <w:r w:rsidRPr="00554FAF">
              <w:rPr>
                <w:rFonts w:ascii="宋体" w:hAnsi="宋体" w:cs="宋体" w:hint="eastAsia"/>
                <w:sz w:val="24"/>
                <w:szCs w:val="24"/>
                <w:lang w:bidi="ar"/>
              </w:rPr>
              <w:t>、易事特、比亚迪、珠海派诺、</w:t>
            </w:r>
            <w:r w:rsidR="0083316E" w:rsidRPr="0083316E">
              <w:rPr>
                <w:rFonts w:ascii="宋体" w:hAnsi="宋体" w:cs="宋体" w:hint="eastAsia"/>
                <w:sz w:val="24"/>
                <w:szCs w:val="24"/>
                <w:lang w:bidi="ar"/>
              </w:rPr>
              <w:t>盛弘</w:t>
            </w:r>
            <w:r w:rsidRPr="00554FAF">
              <w:rPr>
                <w:rFonts w:ascii="宋体" w:hAnsi="宋体" w:cs="宋体" w:hint="eastAsia"/>
                <w:sz w:val="24"/>
                <w:szCs w:val="24"/>
                <w:lang w:bidi="ar"/>
              </w:rPr>
              <w:t>、鸿嘉利、</w:t>
            </w:r>
            <w:r w:rsidRPr="00554FAF">
              <w:rPr>
                <w:rFonts w:ascii="宋体" w:hAnsi="宋体" w:cs="宋体"/>
                <w:sz w:val="24"/>
                <w:szCs w:val="24"/>
                <w:lang w:bidi="ar"/>
              </w:rPr>
              <w:t>深圳伊</w:t>
            </w:r>
            <w:r w:rsidRPr="00554FAF">
              <w:rPr>
                <w:rFonts w:ascii="宋体" w:hAnsi="宋体" w:cs="宋体" w:hint="eastAsia"/>
                <w:sz w:val="24"/>
                <w:szCs w:val="24"/>
                <w:lang w:bidi="ar"/>
              </w:rPr>
              <w:t>力</w:t>
            </w:r>
            <w:r w:rsidRPr="00554FAF">
              <w:rPr>
                <w:rFonts w:ascii="宋体" w:hAnsi="宋体" w:cs="宋体"/>
                <w:sz w:val="24"/>
                <w:szCs w:val="24"/>
                <w:lang w:bidi="ar"/>
              </w:rPr>
              <w:t>科、润诚达</w:t>
            </w:r>
          </w:p>
        </w:tc>
        <w:tc>
          <w:tcPr>
            <w:tcW w:w="1701" w:type="dxa"/>
            <w:vAlign w:val="center"/>
          </w:tcPr>
          <w:p w:rsidR="000B0781" w:rsidRPr="00554FAF" w:rsidRDefault="000B0781" w:rsidP="00A129B4">
            <w:pPr>
              <w:jc w:val="center"/>
              <w:rPr>
                <w:rFonts w:ascii="宋体" w:hAnsi="宋体" w:cs="宋体"/>
                <w:sz w:val="24"/>
                <w:szCs w:val="24"/>
                <w:lang w:bidi="ar"/>
              </w:rPr>
            </w:pPr>
            <w:r w:rsidRPr="00554FAF">
              <w:rPr>
                <w:rFonts w:ascii="宋体" w:hAnsi="宋体" w:cs="宋体"/>
                <w:sz w:val="24"/>
                <w:szCs w:val="24"/>
                <w:lang w:bidi="ar"/>
              </w:rPr>
              <w:t>或其他同等</w:t>
            </w:r>
            <w:r w:rsidRPr="00554FAF">
              <w:rPr>
                <w:rFonts w:ascii="宋体" w:hAnsi="宋体" w:cs="宋体" w:hint="eastAsia"/>
                <w:sz w:val="24"/>
                <w:szCs w:val="24"/>
                <w:lang w:bidi="ar"/>
              </w:rPr>
              <w:t>档</w:t>
            </w:r>
            <w:r w:rsidRPr="00554FAF">
              <w:rPr>
                <w:rFonts w:ascii="宋体" w:hAnsi="宋体" w:cs="宋体"/>
                <w:sz w:val="24"/>
                <w:szCs w:val="24"/>
                <w:lang w:bidi="ar"/>
              </w:rPr>
              <w:t>次品牌</w:t>
            </w:r>
            <w:r w:rsidRPr="00554FAF">
              <w:rPr>
                <w:rFonts w:ascii="宋体" w:hAnsi="宋体" w:cs="宋体" w:hint="eastAsia"/>
                <w:sz w:val="24"/>
                <w:szCs w:val="24"/>
                <w:lang w:bidi="ar"/>
              </w:rPr>
              <w:t>（需于投标质疑阶段报发包人同意）</w:t>
            </w:r>
          </w:p>
        </w:tc>
      </w:tr>
    </w:tbl>
    <w:p w:rsidR="000B0781" w:rsidRPr="00F71AD8" w:rsidRDefault="000B0781" w:rsidP="000B0781">
      <w:pPr>
        <w:spacing w:line="360" w:lineRule="auto"/>
        <w:ind w:firstLineChars="150" w:firstLine="360"/>
        <w:jc w:val="left"/>
        <w:rPr>
          <w:rFonts w:ascii="宋体" w:hAnsi="宋体"/>
          <w:sz w:val="24"/>
          <w:szCs w:val="24"/>
        </w:rPr>
      </w:pPr>
      <w:r w:rsidRPr="00F71AD8">
        <w:rPr>
          <w:rFonts w:ascii="宋体" w:hAnsi="宋体" w:hint="eastAsia"/>
          <w:sz w:val="24"/>
          <w:szCs w:val="24"/>
        </w:rPr>
        <w:t>注：（1）</w:t>
      </w:r>
      <w:r>
        <w:rPr>
          <w:rFonts w:ascii="宋体" w:hAnsi="宋体" w:hint="eastAsia"/>
          <w:sz w:val="24"/>
          <w:szCs w:val="24"/>
        </w:rPr>
        <w:t>承包人</w:t>
      </w:r>
      <w:r w:rsidRPr="00F71AD8">
        <w:rPr>
          <w:rFonts w:ascii="宋体" w:hAnsi="宋体" w:hint="eastAsia"/>
          <w:sz w:val="24"/>
          <w:szCs w:val="24"/>
        </w:rPr>
        <w:t>必须严格遵照甲控品牌，深入了解各类品牌的规格型号、性能参数、安装条件；</w:t>
      </w:r>
    </w:p>
    <w:p w:rsidR="000B0781" w:rsidRPr="00F71AD8" w:rsidRDefault="000B0781" w:rsidP="000B0781">
      <w:pPr>
        <w:spacing w:line="360" w:lineRule="auto"/>
        <w:ind w:firstLineChars="250" w:firstLine="600"/>
        <w:jc w:val="left"/>
        <w:rPr>
          <w:rFonts w:ascii="宋体" w:hAnsi="宋体"/>
          <w:sz w:val="24"/>
          <w:szCs w:val="24"/>
        </w:rPr>
      </w:pPr>
      <w:r w:rsidRPr="00F71AD8">
        <w:rPr>
          <w:rFonts w:ascii="宋体" w:hAnsi="宋体" w:hint="eastAsia"/>
          <w:sz w:val="24"/>
          <w:szCs w:val="24"/>
        </w:rPr>
        <w:t>（2）对未列推荐品牌的子系统或设备/材料，</w:t>
      </w:r>
      <w:r>
        <w:rPr>
          <w:rFonts w:ascii="宋体" w:hAnsi="宋体" w:hint="eastAsia"/>
          <w:sz w:val="24"/>
          <w:szCs w:val="24"/>
        </w:rPr>
        <w:t>承包人</w:t>
      </w:r>
      <w:r w:rsidRPr="00F71AD8">
        <w:rPr>
          <w:rFonts w:ascii="宋体" w:hAnsi="宋体" w:hint="eastAsia"/>
          <w:sz w:val="24"/>
          <w:szCs w:val="24"/>
        </w:rPr>
        <w:t>可按照技术要求自行选择品牌。但招标方对投标方选择的品牌存疑时，有权要求投标方在指定时间内追加提供所选品牌的以下证明材料（包含但不限于）：有效的营业执照，要求企业成立3年以上，注册资金≥10×该品牌投标总价，且不得低于200万。政府有关部门颁发的技术证书或检测报告，属计量器具的，还需提供相应的计量许可证。其它资质证明文件。如投标方无法按时提交上述材料，或提交的材料经审核不符合要求，招标方有权要求投标方在不提高投标价格的前提下将所选品牌修正为招标方认可的品牌；</w:t>
      </w:r>
    </w:p>
    <w:p w:rsidR="000B0781" w:rsidRPr="00F71AD8" w:rsidRDefault="000B0781" w:rsidP="000B0781">
      <w:pPr>
        <w:spacing w:after="48" w:line="360" w:lineRule="auto"/>
        <w:ind w:firstLineChars="200" w:firstLine="480"/>
        <w:rPr>
          <w:rFonts w:ascii="仿宋" w:eastAsia="仿宋" w:hAnsi="仿宋" w:cs="仿宋"/>
          <w:b/>
          <w:sz w:val="24"/>
          <w:szCs w:val="24"/>
        </w:rPr>
      </w:pPr>
      <w:r w:rsidRPr="00F71AD8">
        <w:rPr>
          <w:rFonts w:ascii="宋体" w:hAnsi="宋体" w:hint="eastAsia"/>
          <w:sz w:val="24"/>
          <w:szCs w:val="24"/>
        </w:rPr>
        <w:t>（3）未经建设单位认可，中标人不得在施工过程中变更设备品牌（即使在招标推荐品牌名单中）；</w:t>
      </w:r>
    </w:p>
    <w:p w:rsidR="000B0781" w:rsidRPr="00F71AD8" w:rsidRDefault="000B0781" w:rsidP="000B0781">
      <w:pPr>
        <w:spacing w:after="48" w:line="360" w:lineRule="auto"/>
        <w:ind w:firstLineChars="200" w:firstLine="480"/>
        <w:rPr>
          <w:rFonts w:ascii="宋体" w:hAnsi="宋体"/>
          <w:sz w:val="24"/>
          <w:szCs w:val="24"/>
        </w:rPr>
      </w:pPr>
      <w:r w:rsidRPr="00F71AD8">
        <w:rPr>
          <w:rFonts w:ascii="宋体" w:hAnsi="宋体" w:hint="eastAsia"/>
          <w:sz w:val="24"/>
          <w:szCs w:val="24"/>
        </w:rPr>
        <w:t>（4）主要组成设备保修期项目整体竣工验收后</w:t>
      </w:r>
      <w:r w:rsidRPr="00F71AD8">
        <w:rPr>
          <w:rFonts w:ascii="宋体" w:hAnsi="宋体"/>
          <w:sz w:val="24"/>
          <w:szCs w:val="24"/>
        </w:rPr>
        <w:t>2</w:t>
      </w:r>
      <w:r w:rsidRPr="00F71AD8">
        <w:rPr>
          <w:rFonts w:ascii="宋体" w:hAnsi="宋体" w:hint="eastAsia"/>
          <w:sz w:val="24"/>
          <w:szCs w:val="24"/>
        </w:rPr>
        <w:t>年；</w:t>
      </w:r>
    </w:p>
    <w:p w:rsidR="000B0781" w:rsidRPr="00F71AD8" w:rsidRDefault="000B0781" w:rsidP="000B0781">
      <w:pPr>
        <w:spacing w:after="48" w:line="360" w:lineRule="auto"/>
        <w:ind w:firstLineChars="200" w:firstLine="480"/>
        <w:rPr>
          <w:rFonts w:ascii="宋体" w:hAnsi="宋体"/>
          <w:sz w:val="24"/>
          <w:szCs w:val="24"/>
        </w:rPr>
      </w:pPr>
      <w:r w:rsidRPr="00F71AD8">
        <w:rPr>
          <w:rFonts w:ascii="宋体" w:hAnsi="宋体" w:hint="eastAsia"/>
          <w:sz w:val="24"/>
          <w:szCs w:val="24"/>
        </w:rPr>
        <w:t>（</w:t>
      </w:r>
      <w:r w:rsidRPr="00F71AD8">
        <w:rPr>
          <w:rFonts w:ascii="宋体" w:hAnsi="宋体"/>
          <w:sz w:val="24"/>
          <w:szCs w:val="24"/>
        </w:rPr>
        <w:t>5</w:t>
      </w:r>
      <w:r w:rsidRPr="00F71AD8">
        <w:rPr>
          <w:rFonts w:ascii="宋体" w:hAnsi="宋体" w:hint="eastAsia"/>
          <w:sz w:val="24"/>
          <w:szCs w:val="24"/>
        </w:rPr>
        <w:t>）</w:t>
      </w:r>
      <w:r>
        <w:rPr>
          <w:rFonts w:ascii="宋体" w:hAnsi="宋体"/>
          <w:sz w:val="24"/>
          <w:szCs w:val="24"/>
        </w:rPr>
        <w:t>承包人</w:t>
      </w:r>
      <w:r w:rsidRPr="00F71AD8">
        <w:rPr>
          <w:rFonts w:ascii="宋体" w:hAnsi="宋体"/>
          <w:sz w:val="24"/>
          <w:szCs w:val="24"/>
        </w:rPr>
        <w:t>中标后，供货时须提供原厂生产的全新的产品，并提供产品说明书、保修证、合格证等质量证明资料</w:t>
      </w:r>
      <w:r w:rsidRPr="00F71AD8">
        <w:rPr>
          <w:rFonts w:ascii="宋体" w:hAnsi="宋体" w:hint="eastAsia"/>
          <w:sz w:val="24"/>
          <w:szCs w:val="24"/>
        </w:rPr>
        <w:t>（投标产品的技术响应必须与产品说明书相符）</w:t>
      </w:r>
      <w:r w:rsidRPr="00F71AD8">
        <w:rPr>
          <w:rFonts w:ascii="宋体" w:hAnsi="宋体"/>
          <w:sz w:val="24"/>
          <w:szCs w:val="24"/>
        </w:rPr>
        <w:t>；</w:t>
      </w:r>
    </w:p>
    <w:p w:rsidR="000B0781" w:rsidRPr="00F71AD8" w:rsidRDefault="000B0781" w:rsidP="000B0781">
      <w:pPr>
        <w:spacing w:after="48" w:line="360" w:lineRule="auto"/>
        <w:ind w:firstLineChars="100" w:firstLine="240"/>
        <w:rPr>
          <w:rFonts w:ascii="宋体" w:hAnsi="宋体"/>
          <w:sz w:val="24"/>
          <w:szCs w:val="24"/>
        </w:rPr>
      </w:pPr>
      <w:r w:rsidRPr="00F71AD8">
        <w:rPr>
          <w:rFonts w:ascii="宋体" w:hAnsi="宋体" w:hint="eastAsia"/>
          <w:sz w:val="24"/>
          <w:szCs w:val="24"/>
        </w:rPr>
        <w:t>（</w:t>
      </w:r>
      <w:r w:rsidRPr="00F71AD8">
        <w:rPr>
          <w:rFonts w:ascii="宋体" w:hAnsi="宋体"/>
          <w:sz w:val="24"/>
          <w:szCs w:val="24"/>
        </w:rPr>
        <w:t>6</w:t>
      </w:r>
      <w:r w:rsidRPr="00F71AD8">
        <w:rPr>
          <w:rFonts w:ascii="宋体" w:hAnsi="宋体" w:hint="eastAsia"/>
          <w:sz w:val="24"/>
          <w:szCs w:val="24"/>
        </w:rPr>
        <w:t>）提供</w:t>
      </w:r>
      <w:r w:rsidRPr="00F71AD8">
        <w:rPr>
          <w:rFonts w:ascii="宋体" w:hAnsi="宋体"/>
          <w:sz w:val="24"/>
          <w:szCs w:val="24"/>
        </w:rPr>
        <w:t>详细的设备清单、技术参数和单台（套）的价格、附件清单；</w:t>
      </w:r>
    </w:p>
    <w:p w:rsidR="000B0781" w:rsidRPr="00F71AD8" w:rsidRDefault="000B0781" w:rsidP="000B0781">
      <w:pPr>
        <w:spacing w:after="48" w:line="360" w:lineRule="auto"/>
        <w:ind w:firstLineChars="100" w:firstLine="240"/>
        <w:rPr>
          <w:rFonts w:ascii="宋体" w:hAnsi="宋体"/>
          <w:sz w:val="24"/>
          <w:szCs w:val="24"/>
        </w:rPr>
      </w:pPr>
      <w:r w:rsidRPr="00F71AD8">
        <w:rPr>
          <w:rFonts w:ascii="宋体" w:hAnsi="宋体" w:hint="eastAsia"/>
          <w:sz w:val="24"/>
          <w:szCs w:val="24"/>
        </w:rPr>
        <w:t>（</w:t>
      </w:r>
      <w:r w:rsidRPr="00F71AD8">
        <w:rPr>
          <w:rFonts w:ascii="宋体" w:hAnsi="宋体"/>
          <w:sz w:val="24"/>
          <w:szCs w:val="24"/>
        </w:rPr>
        <w:t>7</w:t>
      </w:r>
      <w:r w:rsidRPr="00F71AD8">
        <w:rPr>
          <w:rFonts w:ascii="宋体" w:hAnsi="宋体" w:hint="eastAsia"/>
          <w:sz w:val="24"/>
          <w:szCs w:val="24"/>
        </w:rPr>
        <w:t>）</w:t>
      </w:r>
      <w:r>
        <w:rPr>
          <w:rFonts w:ascii="宋体" w:hAnsi="宋体"/>
          <w:sz w:val="24"/>
          <w:szCs w:val="24"/>
        </w:rPr>
        <w:t>承包人</w:t>
      </w:r>
      <w:r w:rsidRPr="00F71AD8">
        <w:rPr>
          <w:rFonts w:ascii="宋体" w:hAnsi="宋体"/>
          <w:sz w:val="24"/>
          <w:szCs w:val="24"/>
        </w:rPr>
        <w:t>根据图纸的设计要求，给出安装施工的配套材料的清单和价格，并将设备费用、辅材费用、安装费用及其他费用在投标报价表中逐项列出；</w:t>
      </w:r>
    </w:p>
    <w:p w:rsidR="000B0781" w:rsidRPr="00F71AD8" w:rsidRDefault="000B0781" w:rsidP="000B0781">
      <w:pPr>
        <w:spacing w:after="48" w:line="360" w:lineRule="auto"/>
        <w:ind w:firstLineChars="100" w:firstLine="240"/>
        <w:rPr>
          <w:rFonts w:ascii="宋体" w:hAnsi="宋体"/>
          <w:sz w:val="24"/>
          <w:szCs w:val="24"/>
        </w:rPr>
      </w:pPr>
      <w:r w:rsidRPr="00F71AD8">
        <w:rPr>
          <w:rFonts w:ascii="宋体" w:hAnsi="宋体" w:hint="eastAsia"/>
          <w:sz w:val="24"/>
          <w:szCs w:val="24"/>
        </w:rPr>
        <w:t>（</w:t>
      </w:r>
      <w:r w:rsidRPr="00F71AD8">
        <w:rPr>
          <w:rFonts w:ascii="宋体" w:hAnsi="宋体"/>
          <w:sz w:val="24"/>
          <w:szCs w:val="24"/>
        </w:rPr>
        <w:t>8</w:t>
      </w:r>
      <w:r w:rsidRPr="00F71AD8">
        <w:rPr>
          <w:rFonts w:ascii="宋体" w:hAnsi="宋体" w:hint="eastAsia"/>
          <w:sz w:val="24"/>
          <w:szCs w:val="24"/>
        </w:rPr>
        <w:t xml:space="preserve">） </w:t>
      </w:r>
      <w:r w:rsidRPr="00F71AD8">
        <w:rPr>
          <w:rFonts w:ascii="宋体" w:hAnsi="宋体"/>
          <w:sz w:val="24"/>
          <w:szCs w:val="24"/>
        </w:rPr>
        <w:t>提供主要备品备件清单和单价；</w:t>
      </w:r>
    </w:p>
    <w:p w:rsidR="000B0781" w:rsidRPr="00F71AD8" w:rsidRDefault="000B0781" w:rsidP="000B0781">
      <w:pPr>
        <w:spacing w:after="48" w:line="360" w:lineRule="auto"/>
        <w:ind w:firstLineChars="100" w:firstLine="240"/>
        <w:rPr>
          <w:rFonts w:ascii="宋体" w:hAnsi="宋体"/>
          <w:sz w:val="24"/>
          <w:szCs w:val="24"/>
        </w:rPr>
      </w:pPr>
      <w:r w:rsidRPr="00F71AD8">
        <w:rPr>
          <w:rFonts w:ascii="宋体" w:hAnsi="宋体" w:hint="eastAsia"/>
          <w:sz w:val="24"/>
          <w:szCs w:val="24"/>
        </w:rPr>
        <w:t>（</w:t>
      </w:r>
      <w:r w:rsidRPr="00F71AD8">
        <w:rPr>
          <w:rFonts w:ascii="宋体" w:hAnsi="宋体"/>
          <w:sz w:val="24"/>
          <w:szCs w:val="24"/>
        </w:rPr>
        <w:t>9</w:t>
      </w:r>
      <w:r w:rsidRPr="00F71AD8">
        <w:rPr>
          <w:rFonts w:ascii="宋体" w:hAnsi="宋体" w:hint="eastAsia"/>
          <w:sz w:val="24"/>
          <w:szCs w:val="24"/>
        </w:rPr>
        <w:t>）</w:t>
      </w:r>
      <w:r w:rsidRPr="00F71AD8">
        <w:rPr>
          <w:rFonts w:ascii="宋体" w:hAnsi="宋体"/>
          <w:sz w:val="24"/>
          <w:szCs w:val="24"/>
        </w:rPr>
        <w:t>投标文件中应有施工组织计划，有施工人员、施工计划、工艺、施工技术措施等详细说明</w:t>
      </w:r>
      <w:r w:rsidRPr="00F71AD8">
        <w:rPr>
          <w:rFonts w:ascii="宋体" w:hAnsi="宋体" w:hint="eastAsia"/>
          <w:sz w:val="24"/>
          <w:szCs w:val="24"/>
        </w:rPr>
        <w:t>；</w:t>
      </w:r>
    </w:p>
    <w:p w:rsidR="000B0781" w:rsidRPr="00554FAF" w:rsidRDefault="000B0781" w:rsidP="000B0781">
      <w:pPr>
        <w:spacing w:after="48" w:line="360" w:lineRule="auto"/>
        <w:rPr>
          <w:rFonts w:ascii="宋体" w:hAnsi="宋体" w:hint="eastAsia"/>
          <w:sz w:val="24"/>
          <w:szCs w:val="24"/>
        </w:rPr>
      </w:pPr>
      <w:r w:rsidRPr="00F71AD8">
        <w:rPr>
          <w:rFonts w:ascii="宋体" w:hAnsi="宋体" w:hint="eastAsia"/>
          <w:sz w:val="24"/>
          <w:szCs w:val="24"/>
        </w:rPr>
        <w:t>（</w:t>
      </w:r>
      <w:r w:rsidRPr="00F71AD8">
        <w:rPr>
          <w:rFonts w:ascii="宋体" w:hAnsi="宋体"/>
          <w:sz w:val="24"/>
          <w:szCs w:val="24"/>
        </w:rPr>
        <w:t>10</w:t>
      </w:r>
      <w:r w:rsidRPr="00F71AD8">
        <w:rPr>
          <w:rFonts w:ascii="宋体" w:hAnsi="宋体" w:hint="eastAsia"/>
          <w:sz w:val="24"/>
          <w:szCs w:val="24"/>
        </w:rPr>
        <w:t>） 技术图纸见招标文件附件中的图纸。</w:t>
      </w:r>
    </w:p>
    <w:p w:rsidR="000B0781" w:rsidRPr="00943CB8" w:rsidRDefault="000B0781" w:rsidP="000B0781">
      <w:pPr>
        <w:spacing w:after="48" w:line="360" w:lineRule="auto"/>
        <w:rPr>
          <w:rFonts w:ascii="仿宋" w:eastAsia="仿宋" w:hAnsi="仿宋" w:cs="仿宋"/>
          <w:b/>
          <w:sz w:val="28"/>
        </w:rPr>
      </w:pPr>
      <w:r>
        <w:rPr>
          <w:rFonts w:ascii="仿宋" w:eastAsia="仿宋" w:hAnsi="仿宋" w:cs="仿宋" w:hint="eastAsia"/>
          <w:b/>
          <w:sz w:val="28"/>
        </w:rPr>
        <w:t>9</w:t>
      </w:r>
      <w:r w:rsidRPr="00943CB8">
        <w:rPr>
          <w:rFonts w:ascii="仿宋" w:eastAsia="仿宋" w:hAnsi="仿宋" w:cs="仿宋" w:hint="eastAsia"/>
          <w:b/>
          <w:sz w:val="28"/>
        </w:rPr>
        <w:t>、</w:t>
      </w:r>
      <w:r w:rsidRPr="00943CB8">
        <w:rPr>
          <w:rFonts w:ascii="仿宋" w:eastAsia="仿宋" w:hAnsi="仿宋" w:cs="仿宋"/>
          <w:b/>
          <w:sz w:val="28"/>
        </w:rPr>
        <w:t>售后服务及要求</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sz w:val="24"/>
          <w:szCs w:val="24"/>
        </w:rPr>
        <w:t>1</w:t>
      </w:r>
      <w:r w:rsidRPr="004D14CA">
        <w:rPr>
          <w:rFonts w:ascii="宋体" w:hAnsi="宋体" w:hint="eastAsia"/>
          <w:sz w:val="24"/>
          <w:szCs w:val="24"/>
        </w:rPr>
        <w:t>、设备的免费保修期为设备竣工验收合格后的</w:t>
      </w:r>
      <w:r w:rsidRPr="004D14CA">
        <w:rPr>
          <w:rFonts w:ascii="宋体" w:hAnsi="宋体"/>
          <w:sz w:val="24"/>
          <w:szCs w:val="24"/>
        </w:rPr>
        <w:t>2</w:t>
      </w:r>
      <w:r w:rsidRPr="004D14CA">
        <w:rPr>
          <w:rFonts w:ascii="宋体" w:hAnsi="宋体" w:hint="eastAsia"/>
          <w:sz w:val="24"/>
          <w:szCs w:val="24"/>
        </w:rPr>
        <w:t>年；在保修期内，由投标</w:t>
      </w:r>
      <w:r w:rsidRPr="004D14CA">
        <w:rPr>
          <w:rFonts w:ascii="宋体" w:hAnsi="宋体" w:hint="eastAsia"/>
          <w:sz w:val="24"/>
          <w:szCs w:val="24"/>
        </w:rPr>
        <w:lastRenderedPageBreak/>
        <w:t>方提供免费保修服务，凡因非人为因素造成的设备故障及损坏，概由中标方免费负责解决。</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2、保修期内，投标方负责对其提供的设备进行维修，不再向用户收取费用。</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sz w:val="24"/>
          <w:szCs w:val="24"/>
        </w:rPr>
        <w:t>3</w:t>
      </w:r>
      <w:r w:rsidRPr="004D14CA">
        <w:rPr>
          <w:rFonts w:ascii="宋体" w:hAnsi="宋体" w:hint="eastAsia"/>
          <w:sz w:val="24"/>
          <w:szCs w:val="24"/>
        </w:rPr>
        <w:t>、设备故障报修的响应时间：报障后3小时到达现场。</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sz w:val="24"/>
          <w:szCs w:val="24"/>
        </w:rPr>
        <w:t>4</w:t>
      </w:r>
      <w:r w:rsidRPr="004D14CA">
        <w:rPr>
          <w:rFonts w:ascii="宋体" w:hAnsi="宋体" w:hint="eastAsia"/>
          <w:sz w:val="24"/>
          <w:szCs w:val="24"/>
        </w:rPr>
        <w:t>、所有设备保修服务方式均为投标方上门保修，即由投标方派人员到用户设备使用现场维修，由此产生的一切费用均由投标方承担。</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sz w:val="24"/>
          <w:szCs w:val="24"/>
        </w:rPr>
        <w:t>5</w:t>
      </w:r>
      <w:r w:rsidRPr="004D14CA">
        <w:rPr>
          <w:rFonts w:ascii="宋体" w:hAnsi="宋体" w:hint="eastAsia"/>
          <w:sz w:val="24"/>
          <w:szCs w:val="24"/>
        </w:rPr>
        <w:t>、电话技术支持：主要是对一般情况的小故障，在问题不算复杂、或者维护人员对某些技术问题存在疑问时使用，通过电话、传真、EMAIL的指导方式解决问题。</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sz w:val="24"/>
          <w:szCs w:val="24"/>
        </w:rPr>
        <w:t>6</w:t>
      </w:r>
      <w:r w:rsidRPr="004D14CA">
        <w:rPr>
          <w:rFonts w:ascii="宋体" w:hAnsi="宋体" w:hint="eastAsia"/>
          <w:sz w:val="24"/>
          <w:szCs w:val="24"/>
        </w:rPr>
        <w:t>、投标方必须提出保修期内的维修、维护内容和范围（设备、技术、模块、部件）。</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sz w:val="24"/>
          <w:szCs w:val="24"/>
        </w:rPr>
        <w:t>7</w:t>
      </w:r>
      <w:r w:rsidRPr="004D14CA">
        <w:rPr>
          <w:rFonts w:ascii="宋体" w:hAnsi="宋体" w:hint="eastAsia"/>
          <w:sz w:val="24"/>
          <w:szCs w:val="24"/>
        </w:rPr>
        <w:t>、</w:t>
      </w:r>
      <w:r>
        <w:rPr>
          <w:rFonts w:ascii="宋体" w:hAnsi="宋体"/>
          <w:sz w:val="24"/>
          <w:szCs w:val="24"/>
        </w:rPr>
        <w:t>承包人</w:t>
      </w:r>
      <w:r w:rsidRPr="004D14CA">
        <w:rPr>
          <w:rFonts w:ascii="宋体" w:hAnsi="宋体"/>
          <w:sz w:val="24"/>
          <w:szCs w:val="24"/>
        </w:rPr>
        <w:t>应提供在</w:t>
      </w:r>
      <w:r w:rsidRPr="004D14CA">
        <w:rPr>
          <w:rFonts w:ascii="宋体" w:hAnsi="宋体" w:hint="eastAsia"/>
          <w:sz w:val="24"/>
          <w:szCs w:val="24"/>
        </w:rPr>
        <w:t>广东省内</w:t>
      </w:r>
      <w:r w:rsidRPr="004D14CA">
        <w:rPr>
          <w:rFonts w:ascii="宋体" w:hAnsi="宋体"/>
          <w:sz w:val="24"/>
          <w:szCs w:val="24"/>
        </w:rPr>
        <w:t>售后服务</w:t>
      </w:r>
      <w:r w:rsidRPr="004D14CA">
        <w:rPr>
          <w:rFonts w:ascii="宋体" w:hAnsi="宋体" w:hint="eastAsia"/>
          <w:sz w:val="24"/>
          <w:szCs w:val="24"/>
        </w:rPr>
        <w:t>单位</w:t>
      </w:r>
      <w:r w:rsidRPr="004D14CA">
        <w:rPr>
          <w:rFonts w:ascii="宋体" w:hAnsi="宋体"/>
          <w:sz w:val="24"/>
          <w:szCs w:val="24"/>
        </w:rPr>
        <w:t xml:space="preserve">名称、资质、人员配备、联系地址、电话等详细资料。 </w:t>
      </w:r>
    </w:p>
    <w:p w:rsidR="000B0781" w:rsidRPr="00554FAF" w:rsidRDefault="000B0781" w:rsidP="000B0781">
      <w:pPr>
        <w:spacing w:line="360" w:lineRule="auto"/>
        <w:ind w:firstLineChars="200" w:firstLine="480"/>
        <w:jc w:val="left"/>
        <w:rPr>
          <w:rFonts w:ascii="宋体" w:hAnsi="宋体" w:hint="eastAsia"/>
          <w:sz w:val="24"/>
          <w:szCs w:val="24"/>
        </w:rPr>
      </w:pPr>
      <w:r w:rsidRPr="004D14CA">
        <w:rPr>
          <w:rFonts w:ascii="宋体" w:hAnsi="宋体"/>
          <w:sz w:val="24"/>
          <w:szCs w:val="24"/>
        </w:rPr>
        <w:t>8</w:t>
      </w:r>
      <w:r w:rsidRPr="004D14CA">
        <w:rPr>
          <w:rFonts w:ascii="宋体" w:hAnsi="宋体" w:hint="eastAsia"/>
          <w:sz w:val="24"/>
          <w:szCs w:val="24"/>
        </w:rPr>
        <w:t>、</w:t>
      </w:r>
      <w:r w:rsidRPr="004D14CA">
        <w:rPr>
          <w:rFonts w:ascii="宋体" w:hAnsi="宋体"/>
          <w:sz w:val="24"/>
          <w:szCs w:val="24"/>
        </w:rPr>
        <w:t>保质期满以后，</w:t>
      </w:r>
      <w:r>
        <w:rPr>
          <w:rFonts w:ascii="宋体" w:hAnsi="宋体"/>
          <w:sz w:val="24"/>
          <w:szCs w:val="24"/>
        </w:rPr>
        <w:t>承包人</w:t>
      </w:r>
      <w:r w:rsidRPr="004D14CA">
        <w:rPr>
          <w:rFonts w:ascii="宋体" w:hAnsi="宋体"/>
          <w:sz w:val="24"/>
          <w:szCs w:val="24"/>
        </w:rPr>
        <w:t>应按其在深圳地区同类设备的最优惠价格提供保修服务，当发生故障时，</w:t>
      </w:r>
      <w:r>
        <w:rPr>
          <w:rFonts w:ascii="宋体" w:hAnsi="宋体"/>
          <w:sz w:val="24"/>
          <w:szCs w:val="24"/>
        </w:rPr>
        <w:t>承包人</w:t>
      </w:r>
      <w:r w:rsidRPr="004D14CA">
        <w:rPr>
          <w:rFonts w:ascii="宋体" w:hAnsi="宋体"/>
          <w:sz w:val="24"/>
          <w:szCs w:val="24"/>
        </w:rPr>
        <w:t>应在</w:t>
      </w:r>
      <w:r w:rsidRPr="004D14CA">
        <w:rPr>
          <w:rFonts w:ascii="宋体" w:hAnsi="宋体" w:hint="eastAsia"/>
          <w:sz w:val="24"/>
          <w:szCs w:val="24"/>
        </w:rPr>
        <w:t>3</w:t>
      </w:r>
      <w:r w:rsidRPr="004D14CA">
        <w:rPr>
          <w:rFonts w:ascii="宋体" w:hAnsi="宋体"/>
          <w:sz w:val="24"/>
          <w:szCs w:val="24"/>
        </w:rPr>
        <w:t>小时内响应。</w:t>
      </w:r>
    </w:p>
    <w:p w:rsidR="000B0781" w:rsidRPr="00943CB8" w:rsidRDefault="000B0781" w:rsidP="000B0781">
      <w:pPr>
        <w:spacing w:after="48" w:line="360" w:lineRule="auto"/>
        <w:rPr>
          <w:rFonts w:ascii="仿宋" w:eastAsia="仿宋" w:hAnsi="仿宋" w:cs="仿宋"/>
          <w:b/>
          <w:sz w:val="28"/>
        </w:rPr>
      </w:pPr>
      <w:r>
        <w:rPr>
          <w:rFonts w:ascii="仿宋" w:eastAsia="仿宋" w:hAnsi="仿宋" w:cs="仿宋" w:hint="eastAsia"/>
          <w:b/>
          <w:sz w:val="28"/>
        </w:rPr>
        <w:t>1</w:t>
      </w:r>
      <w:r>
        <w:rPr>
          <w:rFonts w:ascii="仿宋" w:eastAsia="仿宋" w:hAnsi="仿宋" w:cs="仿宋"/>
          <w:b/>
          <w:sz w:val="28"/>
        </w:rPr>
        <w:t>0</w:t>
      </w:r>
      <w:r w:rsidRPr="00943CB8">
        <w:rPr>
          <w:rFonts w:ascii="仿宋" w:eastAsia="仿宋" w:hAnsi="仿宋" w:cs="仿宋" w:hint="eastAsia"/>
          <w:b/>
          <w:sz w:val="28"/>
        </w:rPr>
        <w:t>、</w:t>
      </w:r>
      <w:r w:rsidRPr="00943CB8">
        <w:rPr>
          <w:rFonts w:ascii="仿宋" w:eastAsia="仿宋" w:hAnsi="仿宋" w:cs="仿宋"/>
          <w:b/>
          <w:sz w:val="28"/>
        </w:rPr>
        <w:t>货物检测及验收</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1、按照招标文件要求及投标文件提供的技术参数验收（如招标文件与投标文件在技术参数、标准或要求方面内容不一致，则以标准高的为准），设备与合同要求一致，试运转期间达到的性能指标与要求一致，达到或优于相应标准。</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2、</w:t>
      </w:r>
      <w:r>
        <w:rPr>
          <w:rFonts w:ascii="宋体" w:hAnsi="宋体" w:hint="eastAsia"/>
          <w:sz w:val="24"/>
          <w:szCs w:val="24"/>
        </w:rPr>
        <w:t>承包人</w:t>
      </w:r>
      <w:r w:rsidRPr="004D14CA">
        <w:rPr>
          <w:rFonts w:ascii="宋体" w:hAnsi="宋体" w:hint="eastAsia"/>
          <w:sz w:val="24"/>
          <w:szCs w:val="24"/>
        </w:rPr>
        <w:t>提供的各种文件载明的内容必须真实，其技术数据采购方有权要求供应商无偿提供第三方按照双方同意的试验方法进行检测。若发现与文件载明的内容不符，买方有权要求退货，由此引起的损失，一切后果由供应商承担。</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3、现场验收：货到工地后，采购方将会同监理单位对货物进行验收：</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3.1 要求对全部设备的型号、规格、数量、外型、外观、包装及资料、文件（如装箱单、保修单、随箱介质等）的验收。</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3.2拆箱后，应对其全部设备、零件、配件、用户许可证书、资料、介质造册登记，并与装箱单对比，如有出入应立即书面记录，由供货商解决，如影</w:t>
      </w:r>
      <w:r w:rsidRPr="004D14CA">
        <w:rPr>
          <w:rFonts w:ascii="宋体" w:hAnsi="宋体" w:hint="eastAsia"/>
          <w:sz w:val="24"/>
          <w:szCs w:val="24"/>
        </w:rPr>
        <w:lastRenderedPageBreak/>
        <w:t>响安装则按合同有关条款处理。</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3.3如商检或系统试运行中如发现设备性能指标或功能上不符合标书和合同时，将被看作性能不合格，采购方有权拒收并要求赔偿。</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4、文档</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中标方供货时必须提供以下质量证明文件和其它相关资料：设备材料装箱、到货清单；产品出厂检验合格证、设备调试报告；进口设备及部件、原材料的商检证明材料（如包含进口设备）；设备保修证明；中文版的设备安装、操作和维修保养手册。</w:t>
      </w:r>
    </w:p>
    <w:p w:rsidR="000B0781" w:rsidRPr="004D14CA" w:rsidRDefault="000B0781" w:rsidP="000B0781">
      <w:pPr>
        <w:spacing w:line="360" w:lineRule="auto"/>
        <w:ind w:firstLineChars="200" w:firstLine="480"/>
        <w:jc w:val="left"/>
        <w:rPr>
          <w:rFonts w:ascii="宋体" w:hAnsi="宋体"/>
          <w:sz w:val="24"/>
          <w:szCs w:val="24"/>
        </w:rPr>
      </w:pPr>
      <w:r w:rsidRPr="004D14CA">
        <w:rPr>
          <w:rFonts w:ascii="宋体" w:hAnsi="宋体" w:hint="eastAsia"/>
          <w:sz w:val="24"/>
          <w:szCs w:val="24"/>
        </w:rPr>
        <w:t>中标方应负责在项目验收时将系统的全部有关设备说明书、原厂家安装手册、技术文件、系统安装示意图、调试及验收报告等文档汇集成册交付设备使用单位。</w:t>
      </w:r>
    </w:p>
    <w:p w:rsidR="0013203F" w:rsidRPr="000B0781" w:rsidRDefault="0013203F"/>
    <w:sectPr w:rsidR="0013203F" w:rsidRPr="000B07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AD3" w:rsidRDefault="00420AD3" w:rsidP="000B0781">
      <w:r>
        <w:separator/>
      </w:r>
    </w:p>
  </w:endnote>
  <w:endnote w:type="continuationSeparator" w:id="0">
    <w:p w:rsidR="00420AD3" w:rsidRDefault="00420AD3" w:rsidP="000B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U-F1">
    <w:altName w:val="黑体"/>
    <w:charset w:val="86"/>
    <w:family w:val="script"/>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UnicodeMS">
    <w:altName w:val="Courier New"/>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AD3" w:rsidRDefault="00420AD3" w:rsidP="000B0781">
      <w:r>
        <w:separator/>
      </w:r>
    </w:p>
  </w:footnote>
  <w:footnote w:type="continuationSeparator" w:id="0">
    <w:p w:rsidR="00420AD3" w:rsidRDefault="00420AD3" w:rsidP="000B07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0000000D"/>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1" w15:restartNumberingAfterBreak="0">
    <w:nsid w:val="0B014C99"/>
    <w:multiLevelType w:val="hybridMultilevel"/>
    <w:tmpl w:val="4ACE147E"/>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3276C6C"/>
    <w:multiLevelType w:val="hybridMultilevel"/>
    <w:tmpl w:val="4ACE147E"/>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82A2A7C"/>
    <w:multiLevelType w:val="hybridMultilevel"/>
    <w:tmpl w:val="B7525D22"/>
    <w:lvl w:ilvl="0" w:tplc="04090011">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4" w15:restartNumberingAfterBreak="0">
    <w:nsid w:val="1E346CAE"/>
    <w:multiLevelType w:val="hybridMultilevel"/>
    <w:tmpl w:val="4ACE147E"/>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46420365"/>
    <w:multiLevelType w:val="multilevel"/>
    <w:tmpl w:val="4642036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CA6"/>
    <w:rsid w:val="000B0781"/>
    <w:rsid w:val="0013203F"/>
    <w:rsid w:val="00420AD3"/>
    <w:rsid w:val="005D0389"/>
    <w:rsid w:val="0083316E"/>
    <w:rsid w:val="00AF40C5"/>
    <w:rsid w:val="00E31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D403DB-01B4-4EF9-A360-A0E7441A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781"/>
    <w:pPr>
      <w:widowControl w:val="0"/>
      <w:jc w:val="both"/>
    </w:pPr>
    <w:rPr>
      <w:rFonts w:ascii="Calibri" w:eastAsia="宋体" w:hAnsi="Calibri" w:cs="Times New Roman"/>
    </w:rPr>
  </w:style>
  <w:style w:type="paragraph" w:styleId="2">
    <w:name w:val="heading 2"/>
    <w:basedOn w:val="a"/>
    <w:next w:val="a"/>
    <w:link w:val="2Char"/>
    <w:qFormat/>
    <w:rsid w:val="000B0781"/>
    <w:pPr>
      <w:keepNext/>
      <w:keepLines/>
      <w:spacing w:before="260" w:after="260" w:line="416" w:lineRule="auto"/>
      <w:outlineLvl w:val="1"/>
    </w:pPr>
    <w:rPr>
      <w:rFonts w:ascii="Cambria" w:hAnsi="Cambria"/>
      <w:b/>
      <w:bCs/>
      <w:sz w:val="32"/>
      <w:szCs w:val="32"/>
      <w:lang w:val="x-none" w:eastAsia="x-none"/>
    </w:rPr>
  </w:style>
  <w:style w:type="paragraph" w:styleId="3">
    <w:name w:val="heading 3"/>
    <w:basedOn w:val="a"/>
    <w:next w:val="a"/>
    <w:link w:val="3Char"/>
    <w:qFormat/>
    <w:rsid w:val="000B0781"/>
    <w:pPr>
      <w:keepNext/>
      <w:keepLines/>
      <w:spacing w:before="260" w:after="260" w:line="416" w:lineRule="auto"/>
      <w:outlineLvl w:val="2"/>
    </w:pPr>
    <w:rPr>
      <w:b/>
      <w:bCs/>
      <w:kern w:val="0"/>
      <w:sz w:val="32"/>
      <w:szCs w:val="32"/>
      <w:lang w:val="x-none" w:eastAsia="x-none"/>
    </w:rPr>
  </w:style>
  <w:style w:type="paragraph" w:styleId="5">
    <w:name w:val="heading 5"/>
    <w:basedOn w:val="a"/>
    <w:next w:val="a"/>
    <w:link w:val="5Char"/>
    <w:unhideWhenUsed/>
    <w:qFormat/>
    <w:rsid w:val="000B0781"/>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07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0781"/>
    <w:rPr>
      <w:sz w:val="18"/>
      <w:szCs w:val="18"/>
    </w:rPr>
  </w:style>
  <w:style w:type="paragraph" w:styleId="a4">
    <w:name w:val="footer"/>
    <w:basedOn w:val="a"/>
    <w:link w:val="Char0"/>
    <w:uiPriority w:val="99"/>
    <w:unhideWhenUsed/>
    <w:rsid w:val="000B0781"/>
    <w:pPr>
      <w:tabs>
        <w:tab w:val="center" w:pos="4153"/>
        <w:tab w:val="right" w:pos="8306"/>
      </w:tabs>
      <w:snapToGrid w:val="0"/>
      <w:jc w:val="left"/>
    </w:pPr>
    <w:rPr>
      <w:sz w:val="18"/>
      <w:szCs w:val="18"/>
    </w:rPr>
  </w:style>
  <w:style w:type="character" w:customStyle="1" w:styleId="Char0">
    <w:name w:val="页脚 Char"/>
    <w:basedOn w:val="a0"/>
    <w:link w:val="a4"/>
    <w:uiPriority w:val="99"/>
    <w:rsid w:val="000B0781"/>
    <w:rPr>
      <w:sz w:val="18"/>
      <w:szCs w:val="18"/>
    </w:rPr>
  </w:style>
  <w:style w:type="character" w:customStyle="1" w:styleId="2Char">
    <w:name w:val="标题 2 Char"/>
    <w:basedOn w:val="a0"/>
    <w:link w:val="2"/>
    <w:qFormat/>
    <w:rsid w:val="000B0781"/>
    <w:rPr>
      <w:rFonts w:ascii="Cambria" w:eastAsia="宋体" w:hAnsi="Cambria" w:cs="Times New Roman"/>
      <w:b/>
      <w:bCs/>
      <w:sz w:val="32"/>
      <w:szCs w:val="32"/>
      <w:lang w:val="x-none" w:eastAsia="x-none"/>
    </w:rPr>
  </w:style>
  <w:style w:type="character" w:customStyle="1" w:styleId="3Char">
    <w:name w:val="标题 3 Char"/>
    <w:basedOn w:val="a0"/>
    <w:link w:val="3"/>
    <w:qFormat/>
    <w:rsid w:val="000B0781"/>
    <w:rPr>
      <w:rFonts w:ascii="Calibri" w:eastAsia="宋体" w:hAnsi="Calibri" w:cs="Times New Roman"/>
      <w:b/>
      <w:bCs/>
      <w:kern w:val="0"/>
      <w:sz w:val="32"/>
      <w:szCs w:val="32"/>
      <w:lang w:val="x-none" w:eastAsia="x-none"/>
    </w:rPr>
  </w:style>
  <w:style w:type="character" w:customStyle="1" w:styleId="5Char">
    <w:name w:val="标题 5 Char"/>
    <w:basedOn w:val="a0"/>
    <w:link w:val="5"/>
    <w:qFormat/>
    <w:rsid w:val="000B0781"/>
    <w:rPr>
      <w:rFonts w:ascii="Calibri" w:eastAsia="宋体" w:hAnsi="Calibri" w:cs="Times New Roman"/>
      <w:b/>
      <w:bCs/>
      <w:sz w:val="28"/>
      <w:szCs w:val="28"/>
    </w:rPr>
  </w:style>
  <w:style w:type="character" w:styleId="a5">
    <w:name w:val="Hyperlink"/>
    <w:uiPriority w:val="99"/>
    <w:unhideWhenUsed/>
    <w:qFormat/>
    <w:rsid w:val="000B0781"/>
    <w:rPr>
      <w:color w:val="0000FF"/>
      <w:u w:val="single"/>
    </w:rPr>
  </w:style>
  <w:style w:type="character" w:customStyle="1" w:styleId="Char1">
    <w:name w:val="列出段落 Char"/>
    <w:link w:val="a6"/>
    <w:uiPriority w:val="34"/>
    <w:rsid w:val="000B0781"/>
  </w:style>
  <w:style w:type="paragraph" w:styleId="a6">
    <w:name w:val="List Paragraph"/>
    <w:basedOn w:val="a"/>
    <w:link w:val="Char1"/>
    <w:uiPriority w:val="34"/>
    <w:qFormat/>
    <w:rsid w:val="000B0781"/>
    <w:pPr>
      <w:ind w:firstLineChars="200" w:firstLine="420"/>
    </w:pPr>
    <w:rPr>
      <w:rFonts w:asciiTheme="minorHAnsi" w:eastAsiaTheme="minorEastAsia" w:hAnsiTheme="minorHAnsi" w:cstheme="minorBidi"/>
    </w:rPr>
  </w:style>
  <w:style w:type="paragraph" w:styleId="a7">
    <w:name w:val="Normal (Web)"/>
    <w:basedOn w:val="a"/>
    <w:link w:val="Char2"/>
    <w:unhideWhenUsed/>
    <w:qFormat/>
    <w:rsid w:val="000B0781"/>
    <w:rPr>
      <w:rFonts w:ascii="Times New Roman" w:hAnsi="Times New Roman"/>
      <w:sz w:val="24"/>
      <w:szCs w:val="24"/>
      <w:lang w:val="x-none" w:eastAsia="x-none"/>
    </w:rPr>
  </w:style>
  <w:style w:type="character" w:customStyle="1" w:styleId="Char2">
    <w:name w:val="普通(网站) Char"/>
    <w:link w:val="a7"/>
    <w:qFormat/>
    <w:rsid w:val="000B0781"/>
    <w:rPr>
      <w:rFonts w:ascii="Times New Roman" w:eastAsia="宋体" w:hAnsi="Times New Roman" w:cs="Times New Roman"/>
      <w:sz w:val="24"/>
      <w:szCs w:val="24"/>
      <w:lang w:val="x-none" w:eastAsia="x-none"/>
    </w:rPr>
  </w:style>
  <w:style w:type="character" w:customStyle="1" w:styleId="Char3">
    <w:name w:val="四级标题 Char"/>
    <w:link w:val="a8"/>
    <w:uiPriority w:val="99"/>
    <w:locked/>
    <w:rsid w:val="000B0781"/>
    <w:rPr>
      <w:rFonts w:ascii="宋体" w:hAnsi="宋体"/>
      <w:color w:val="000000"/>
      <w:sz w:val="24"/>
    </w:rPr>
  </w:style>
  <w:style w:type="paragraph" w:customStyle="1" w:styleId="a8">
    <w:name w:val="四级标题"/>
    <w:basedOn w:val="a"/>
    <w:link w:val="Char3"/>
    <w:uiPriority w:val="99"/>
    <w:rsid w:val="000B0781"/>
    <w:pPr>
      <w:tabs>
        <w:tab w:val="left" w:pos="851"/>
      </w:tabs>
      <w:spacing w:line="360" w:lineRule="auto"/>
      <w:ind w:left="900" w:hanging="420"/>
    </w:pPr>
    <w:rPr>
      <w:rFonts w:ascii="宋体" w:eastAsiaTheme="minorEastAsia" w:hAnsi="宋体" w:cstheme="minorBidi"/>
      <w:color w:val="000000"/>
      <w:sz w:val="24"/>
    </w:rPr>
  </w:style>
  <w:style w:type="character" w:customStyle="1" w:styleId="EUChar">
    <w:name w:val="数字EU Char"/>
    <w:link w:val="EU"/>
    <w:rsid w:val="000B0781"/>
    <w:rPr>
      <w:rFonts w:ascii="EU-F1"/>
      <w:kern w:val="21"/>
      <w:szCs w:val="21"/>
    </w:rPr>
  </w:style>
  <w:style w:type="paragraph" w:customStyle="1" w:styleId="EU">
    <w:name w:val="数字EU"/>
    <w:basedOn w:val="a"/>
    <w:link w:val="EUChar"/>
    <w:rsid w:val="000B0781"/>
    <w:pPr>
      <w:wordWrap w:val="0"/>
      <w:overflowPunct w:val="0"/>
      <w:topLinePunct/>
    </w:pPr>
    <w:rPr>
      <w:rFonts w:ascii="EU-F1" w:eastAsiaTheme="minorEastAsia" w:hAnsiTheme="minorHAnsi" w:cstheme="minorBidi"/>
      <w:kern w:val="21"/>
      <w:szCs w:val="21"/>
    </w:rPr>
  </w:style>
  <w:style w:type="character" w:customStyle="1" w:styleId="CtrQChar">
    <w:name w:val="!我的正文 Ctr+Q Char"/>
    <w:link w:val="CtrQ"/>
    <w:locked/>
    <w:rsid w:val="000B0781"/>
    <w:rPr>
      <w:sz w:val="24"/>
    </w:rPr>
  </w:style>
  <w:style w:type="paragraph" w:customStyle="1" w:styleId="CtrQ">
    <w:name w:val="!我的正文 Ctr+Q"/>
    <w:basedOn w:val="a"/>
    <w:link w:val="CtrQChar"/>
    <w:qFormat/>
    <w:rsid w:val="000B0781"/>
    <w:pPr>
      <w:adjustRightInd w:val="0"/>
      <w:snapToGrid w:val="0"/>
      <w:spacing w:beforeLines="50" w:afterLines="50" w:line="360" w:lineRule="auto"/>
      <w:ind w:firstLineChars="200" w:firstLine="480"/>
    </w:pPr>
    <w:rPr>
      <w:rFonts w:asciiTheme="minorHAnsi" w:eastAsiaTheme="minorEastAsia" w:hAnsiTheme="minorHAnsi" w:cstheme="minorBidi"/>
      <w:sz w:val="24"/>
    </w:rPr>
  </w:style>
  <w:style w:type="paragraph" w:customStyle="1" w:styleId="0110">
    <w:name w:val="(0110)正文"/>
    <w:basedOn w:val="a"/>
    <w:rsid w:val="000B0781"/>
    <w:pPr>
      <w:spacing w:line="360" w:lineRule="exact"/>
      <w:ind w:firstLineChars="200" w:firstLine="200"/>
    </w:pPr>
    <w:rPr>
      <w:rFonts w:asci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subview/523297/9369788.htm" TargetMode="External"/><Relationship Id="rId3" Type="http://schemas.openxmlformats.org/officeDocument/2006/relationships/settings" Target="settings.xml"/><Relationship Id="rId7" Type="http://schemas.openxmlformats.org/officeDocument/2006/relationships/hyperlink" Target="http://baike.baidu.com/view/5540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1886</Words>
  <Characters>10755</Characters>
  <Application>Microsoft Office Word</Application>
  <DocSecurity>0</DocSecurity>
  <Lines>89</Lines>
  <Paragraphs>25</Paragraphs>
  <ScaleCrop>false</ScaleCrop>
  <Company/>
  <LinksUpToDate>false</LinksUpToDate>
  <CharactersWithSpaces>12616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6</cp:revision>
  <dcterms:created xsi:type="dcterms:W3CDTF">2021-03-29T01:27:00Z</dcterms:created>
  <dcterms:modified xsi:type="dcterms:W3CDTF">2021-03-29T01:31:00Z</dcterms:modified>
</cp:coreProperties>
</file>